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J1⑧142：牍（都乡守舍徒簿）</w:t>
      </w:r>
    </w:p>
    <w:p>
      <w:pPr>
        <w:pStyle w:val="Heading1"/>
      </w:pPr>
      <w:r>
        <w:t>来源出处</w:t>
      </w:r>
    </w:p>
    <w:p>
      <w:r>
        <w:t>里耶古城一号井第八层出土，原整理号 8-142。</w:t>
      </w:r>
    </w:p>
    <w:p>
      <w:r>
        <w:t>释文、注释：《里耶秦简牍校释》第一卷，第 82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251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251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8-142正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1360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36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8-142背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2536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3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4588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4577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3177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1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初　</w:t>
      </w:r>
      <w:r>
        <w:t>始也。从刀从衣。裁衣之始也。（《说文解字》卷四·刀部）</w:t>
      </w:r>
    </w:p>
    <w:p>
      <w:pPr>
        <w:pStyle w:val="Caption"/>
      </w:pPr>
      <w:r>
        <w:t>图3  8-142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二月辛未，都乡守舍徒薄（簿）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受仓隶妾三人、司空城</w:t>
      </w:r>
      <w:r>
        <w:rPr>
          <w:vertAlign w:val="superscript"/>
          <w:sz w:val="18"/>
          <w:szCs w:val="18"/>
        </w:rPr>
        <w:t xml:space="preserve">［2］</w:t>
      </w:r>
      <w:r>
        <w:t>〼Ⅱ</w:t>
      </w:r>
    </w:p>
    <w:p>
      <w:r>
        <w:t>凡六人。捕羽</w:t>
      </w:r>
      <w:r>
        <w:rPr>
          <w:vertAlign w:val="superscript"/>
          <w:sz w:val="18"/>
          <w:szCs w:val="18"/>
        </w:rPr>
        <w:t xml:space="preserve">［3］</w:t>
      </w:r>
      <w:r>
        <w:t>，宜、委、□</w:t>
      </w:r>
      <w:r>
        <w:rPr>
          <w:vertAlign w:val="superscript"/>
          <w:sz w:val="18"/>
          <w:szCs w:val="18"/>
        </w:rPr>
        <w:t xml:space="preserve">［4］</w:t>
      </w:r>
      <w:r>
        <w:t>〼Ⅲ8-142</w:t>
      </w:r>
    </w:p>
    <w:p>
      <w:r>
        <w:t>二月辛未旦，佐初□</w:t>
      </w:r>
      <w:r>
        <w:rPr>
          <w:vertAlign w:val="superscript"/>
          <w:sz w:val="18"/>
          <w:szCs w:val="18"/>
        </w:rPr>
        <w:t xml:space="preserve">［5］</w:t>
      </w:r>
      <w:r>
        <w:t>〼8-142背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舍，人名。</w:t>
      </w:r>
    </w:p>
    <w:p>
      <w:r>
        <w:t>[2] “司空城”下原文疑为“旦三人”。</w:t>
      </w:r>
    </w:p>
    <w:p>
      <w:r>
        <w:t>[3] 羽，鸟类的代称。《周礼·考工记·梓人》：“天下之大兽五：脂者、膏者、裸者、羽者、鳞者。”郑玄注：“羽，鸟属。”捕羽，即捕鸟。</w:t>
      </w:r>
    </w:p>
    <w:p>
      <w:r>
        <w:t>[4] 宜、委，人名。</w:t>
      </w:r>
    </w:p>
    <w:p>
      <w:r>
        <w:t>[5] 初，人名。</w:t>
      </w:r>
    </w:p>
    <w:p>
      <w:pPr>
        <w:pStyle w:val="Heading1"/>
      </w:pPr>
      <w:r>
        <w:t>书法</w:t>
      </w:r>
    </w:p>
    <w:p>
      <w:r>
        <w:t>图1正面三行并列，字小而密，墨色匀（据图1）。</w:t>
      </w:r>
    </w:p>
    <w:p>
      <w:r>
        <w:t>背面一行墨色淡，笔画被木纹切断（据图1）。</w:t>
      </w:r>
    </w:p>
    <w:p>
      <w:pPr>
        <w:pStyle w:val="Heading1"/>
      </w:pPr>
      <w:r>
        <w:t>简牍形制</w:t>
      </w:r>
    </w:p>
    <w:p>
      <w:r>
        <w:t>木质牍一枚，正背两面书写，上下两端均残，板面纵向木纹清楚（据图1）。</w:t>
      </w:r>
    </w:p>
    <w:p>
      <w:pPr>
        <w:pStyle w:val="Heading1"/>
      </w:pPr>
      <w:r>
        <w:t>书写方式</w:t>
      </w:r>
    </w:p>
    <w:p>
      <w:r>
        <w:t>正面三栏，背面一栏，正面末栏记总数（据释文）。</w:t>
      </w:r>
    </w:p>
    <w:p>
      <w:pPr>
        <w:pStyle w:val="Heading1"/>
      </w:pPr>
      <w:r>
        <w:t>美育价值</w:t>
      </w:r>
    </w:p>
    <w:p>
      <w:r>
        <w:t w:space="preserve">简文记「受仓隶妾三人、司空城……」与「凡六人。捕羽」（据释文），《校释》说「捕羽」即捕鸟（《校释》注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），一份人数清点后面接着派去捕鸟的差事。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