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J1⑧143：羸病马食与更戍文书</w:t>
      </w:r>
    </w:p>
    <w:p>
      <w:pPr>
        <w:pStyle w:val="Heading1"/>
      </w:pPr>
      <w:r>
        <w:t>来源出处</w:t>
      </w:r>
    </w:p>
    <w:p>
      <w:r>
        <w:t>里耶古城一号井第八层出土，原整理号 8-143。</w:t>
      </w:r>
    </w:p>
    <w:p>
      <w:r>
        <w:t>释文、注释：《里耶秦简牍校释》第一卷，第 83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4379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3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379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8-143正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35999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3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599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8-143背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926742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67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954000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468000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71868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8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554264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2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07085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0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癸　</w:t>
      </w:r>
      <w:r>
        <w:t>冬時，水土平，可揆度也。象水從四方流入地中之形。癸承壬，象人足。凡癸之屬皆从癸。（《说文解字》卷十四·癸部）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443478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94307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乙　</w:t>
      </w:r>
      <w:r>
        <w:t>象春艸木冤曲而出，陰气尚彊，其出乙乙也。與丨同意。乙承甲，象人頸。凡乙之屬皆从乙。（《说文解字》卷十四·乙部）</w:t>
      </w:r>
    </w:p>
    <w:p>
      <w:r>
        <w:drawing>
          <wp:inline xmlns:a="http://schemas.openxmlformats.org/drawingml/2006/main" xmlns:pic="http://schemas.openxmlformats.org/drawingml/2006/picture">
            <wp:extent cx="433107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1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411044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0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畜　</w:t>
      </w:r>
      <w:r>
        <w:t>田畜也。《淮南子》曰：“玄田爲畜。”（《说文解字》卷十三·田部）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573142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蓋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92571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侍　</w:t>
      </w:r>
      <w:r>
        <w:t>承也。从人寺聲。（《说文解字》卷八·人部）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23304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3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365938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9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羸　</w:t>
      </w:r>
      <w:r>
        <w:t>瘦也。从羊𣎆聲。（《说文解字》卷四·羊部）</w:t>
      </w:r>
    </w:p>
    <w:p>
      <w:r>
        <w:drawing>
          <wp:inline xmlns:a="http://schemas.openxmlformats.org/drawingml/2006/main" xmlns:pic="http://schemas.openxmlformats.org/drawingml/2006/picture">
            <wp:extent cx="582857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2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病　</w:t>
      </w:r>
      <w:r>
        <w:t>疾加也。从疒丙聲。（《说文解字》卷七·疒部）</w:t>
      </w:r>
    </w:p>
    <w:p>
      <w:r>
        <w:drawing>
          <wp:inline xmlns:a="http://schemas.openxmlformats.org/drawingml/2006/main" xmlns:pic="http://schemas.openxmlformats.org/drawingml/2006/picture">
            <wp:extent cx="456406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4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馬　</w:t>
      </w:r>
      <w:r>
        <w:t>怒也。武也。象馬頭髦尾四足之形。凡馬之屬皆从馬。（《说文解字》卷十·馬部）</w:t>
      </w:r>
    </w:p>
    <w:p>
      <w:r>
        <w:drawing>
          <wp:inline xmlns:a="http://schemas.openxmlformats.org/drawingml/2006/main" xmlns:pic="http://schemas.openxmlformats.org/drawingml/2006/picture">
            <wp:extent cx="514434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4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無　</w:t>
      </w:r>
      <w:r>
        <w:t>亡也。从亾𣞤聲。（《说文解字》卷十二·亾部）</w:t>
      </w:r>
    </w:p>
    <w:p>
      <w:r>
        <w:drawing>
          <wp:inline xmlns:a="http://schemas.openxmlformats.org/drawingml/2006/main" xmlns:pic="http://schemas.openxmlformats.org/drawingml/2006/picture">
            <wp:extent cx="1044000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522240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2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72000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791121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911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577521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75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遣　</w:t>
      </w:r>
      <w:r>
        <w:t>縱也。从辵𠳋聲。（《说文解字》卷二·辵部）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697680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76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病　</w:t>
      </w:r>
      <w:r>
        <w:t>疾加也。从疒丙聲。（《说文解字》卷七·疒部）</w:t>
      </w:r>
    </w:p>
    <w:p>
      <w:r>
        <w:drawing>
          <wp:inline xmlns:a="http://schemas.openxmlformats.org/drawingml/2006/main" xmlns:pic="http://schemas.openxmlformats.org/drawingml/2006/picture">
            <wp:extent cx="591600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495428" cy="6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無　</w:t>
      </w:r>
      <w:r>
        <w:t>亡也。从亾𣞤聲。（《说文解字》卷十二·亾部）</w:t>
      </w:r>
    </w:p>
    <w:p>
      <w:r>
        <w:drawing>
          <wp:inline xmlns:a="http://schemas.openxmlformats.org/drawingml/2006/main" xmlns:pic="http://schemas.openxmlformats.org/drawingml/2006/picture">
            <wp:extent cx="1153384" cy="6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53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753230" cy="6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3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∠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65811" cy="6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58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今　</w:t>
      </w:r>
      <w:r>
        <w:t>是時也。从亼从绁。绁，古文及。（《说文解字》卷五·亼部）</w:t>
      </w:r>
    </w:p>
    <w:p>
      <w:r>
        <w:drawing>
          <wp:inline xmlns:a="http://schemas.openxmlformats.org/drawingml/2006/main" xmlns:pic="http://schemas.openxmlformats.org/drawingml/2006/picture">
            <wp:extent cx="1051875" cy="61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51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止　</w:t>
      </w:r>
      <w:r>
        <w:t>下基也。象艸木出有址，故以止爲足。凡止之屬皆从止。（《说文解字》卷二·止部）</w:t>
      </w:r>
    </w:p>
    <w:p>
      <w:r>
        <w:drawing>
          <wp:inline xmlns:a="http://schemas.openxmlformats.org/drawingml/2006/main" xmlns:pic="http://schemas.openxmlformats.org/drawingml/2006/picture">
            <wp:extent cx="734400" cy="61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3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45885" cy="61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58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644210" cy="61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42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徙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3935" cy="61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3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更　</w:t>
      </w:r>
      <w:r>
        <w:t>改也。从攴丙聲。（《说文解字》卷三·攴部）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506482" cy="61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64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城　</w:t>
      </w:r>
      <w:r>
        <w:t>以盛民也。从土从成，成亦聲。（《说文解字》卷十三·土部）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867000" cy="61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6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父　</w:t>
      </w:r>
      <w:r>
        <w:t>矩也。家長率教者。从又舉杖。（《说文解字》卷三·又部）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578000" cy="61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柘　</w:t>
      </w:r>
      <w:r>
        <w:t>桑也。从木石聲。（《说文解字》卷六·木部）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667636" cy="61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7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668930" cy="612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89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955317" cy="612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553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678521" cy="612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85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449316" cy="61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93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644749" cy="612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447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83162" cy="612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3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70769" cy="612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0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563428" cy="612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3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卯　</w:t>
      </w:r>
      <w:r>
        <w:t>冒也。二月，萬物冒地而出。象開門之形。故二月爲天門。凡卯之屬皆从卯。（《说文解字》卷十四·戼部）</w:t>
      </w:r>
    </w:p>
    <w:p>
      <w:r>
        <w:drawing>
          <wp:inline xmlns:a="http://schemas.openxmlformats.org/drawingml/2006/main" xmlns:pic="http://schemas.openxmlformats.org/drawingml/2006/picture">
            <wp:extent cx="528888" cy="612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88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716487" cy="612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64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442000" cy="612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55076" cy="612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5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79789" cy="612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9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如　</w:t>
      </w:r>
      <w:r>
        <w:t>从隨也。从女从口。（《说文解字》卷十二·女部）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460719" cy="612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07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371571" cy="612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1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932571" cy="612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32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4105" cy="612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4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履　</w:t>
      </w:r>
      <w:r>
        <w:t>足所依也。从尸从彳从夊，舟象履形。一曰尸聲。凡履之屬皆从履。（《说文解字》卷八·履部）</w:t>
      </w:r>
    </w:p>
    <w:p>
      <w:r>
        <w:drawing>
          <wp:inline xmlns:a="http://schemas.openxmlformats.org/drawingml/2006/main" xmlns:pic="http://schemas.openxmlformats.org/drawingml/2006/picture">
            <wp:extent cx="234281" cy="612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42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874285" cy="612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7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9142" cy="612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9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838666" cy="612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38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94307" cy="612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4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94307" cy="612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4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529297" cy="612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92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95600" cy="612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9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01639" cy="612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16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13650" cy="612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36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576692" cy="612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卯　</w:t>
      </w:r>
      <w:r>
        <w:t>冒也。二月，萬物冒地而出。象開門之形。故二月爲天門。凡卯之屬皆从卯。（《说文解字》卷十四·戼部）</w:t>
      </w:r>
    </w:p>
    <w:p>
      <w:r>
        <w:drawing>
          <wp:inline xmlns:a="http://schemas.openxmlformats.org/drawingml/2006/main" xmlns:pic="http://schemas.openxmlformats.org/drawingml/2006/picture">
            <wp:extent cx="443387" cy="612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33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481787" cy="612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17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326706" cy="612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67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穫　</w:t>
      </w:r>
      <w:r>
        <w:t>刈穀也。从禾蒦聲。（《说文解字》卷七·禾部）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1075636" cy="612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75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882000" cy="612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8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pPr>
        <w:pStyle w:val="Caption"/>
      </w:pPr>
      <w:r>
        <w:t>图3  8-143 逐字字形与本义（共 74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丗四年九月癸亥朔乙酉</w:t>
      </w:r>
      <w:r>
        <w:rPr>
          <w:vertAlign w:val="superscript"/>
          <w:sz w:val="18"/>
          <w:szCs w:val="18"/>
        </w:rPr>
        <w:t xml:space="preserve">［1］</w:t>
      </w:r>
      <w:r>
        <w:t>，畜□〼Ⅰ</w:t>
      </w:r>
    </w:p>
    <w:p>
      <w:r>
        <w:t>盖侍食羸病马无小</w:t>
      </w:r>
      <w:r>
        <w:rPr>
          <w:vertAlign w:val="superscript"/>
          <w:sz w:val="18"/>
          <w:szCs w:val="18"/>
        </w:rPr>
        <w:t xml:space="preserve">［2］</w:t>
      </w:r>
      <w:r>
        <w:t>，谒令官遣〼Ⅱ</w:t>
      </w:r>
    </w:p>
    <w:p>
      <w:r>
        <w:t>病者无小，今止行书徒更戍城父柘□</w:t>
      </w:r>
      <w:r>
        <w:rPr>
          <w:vertAlign w:val="superscript"/>
          <w:sz w:val="18"/>
          <w:szCs w:val="18"/>
        </w:rPr>
        <w:t xml:space="preserve">［3］</w:t>
      </w:r>
      <w:r>
        <w:t>〼Ⅲ</w:t>
      </w:r>
    </w:p>
    <w:p>
      <w:r>
        <w:t>之。／丗五年十一月辛卯朔朔日，迁陵□〼Ⅳ8-143</w:t>
      </w:r>
    </w:p>
    <w:p>
      <w:r>
        <w:t>如律令。/履手</w:t>
      </w:r>
      <w:r>
        <w:rPr>
          <w:vertAlign w:val="superscript"/>
          <w:sz w:val="18"/>
          <w:szCs w:val="18"/>
        </w:rPr>
        <w:t xml:space="preserve">［4］</w:t>
      </w:r>
      <w:r>
        <w:t>。/十一月【壬】〼Ⅰ</w:t>
      </w:r>
    </w:p>
    <w:p>
      <w:r>
        <w:t>十一月辛卯旦，史获以来</w:t>
      </w:r>
      <w:r>
        <w:rPr>
          <w:vertAlign w:val="superscript"/>
          <w:sz w:val="18"/>
          <w:szCs w:val="18"/>
        </w:rPr>
        <w:t xml:space="preserve">［5］</w:t>
      </w:r>
      <w:r>
        <w:t>。/〼Ⅱ8-143背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乙酉，九月二十三日。</w:t>
      </w:r>
    </w:p>
    <w:p>
      <w:r>
        <w:t>[2] 侍食，原指陪侍尊长进食。《礼记·曲礼上》：“侍食于长者，主人亲馈，则拜而食。”这里指喂食羸病马。羸病，衰弱生病。《韩非子·十过》：“财食将尽，士大夫羸病。”</w:t>
      </w:r>
    </w:p>
    <w:p>
      <w:r>
        <w:t>无小，病马之名。敦煌悬泉汉简《传马名籍》所记传马多有名字，如12号简“名曰全厩”、14号简“名曰黄雀”、18号简“名曰完幸”。</w:t>
      </w:r>
    </w:p>
    <w:p>
      <w:r>
        <w:t>[3] 行书徒，传送邮件的士兵。参看8-1517注释。</w:t>
      </w:r>
    </w:p>
    <w:p>
      <w:r>
        <w:t>更戍，当番戍边。《汉书·昭帝纪》注引如淳曰：“更有三品，有卒更，有践更，有过更。古者正卒无常人，皆当迭为之。一月一更，是谓卒更也。贫者欲得顾更钱者，次直者出钱顾之，月二千，是谓践更也。天下人皆直戍边三日，亦名为更，律所谓徭戍也。虽丞相子亦在戍边之调。不可人人自行三日戍，又行者当自戍三日，不可往便还，因便住一岁一更。诸不行者，出钱三百入官，官以给戍者，是谓过更也。……《食货志》曰：‘月为更卒，已复为正，一岁屯戍，一岁力役，三十倍于古。’此汉初因秦法而行之也。后遂改易，有谪乃戍边一岁耳。”“戍边三日”，《史记·吴王濞列传》正义作“戍边三月”。钱剑夫、黄今言先生则以为秦更戍以一年为期。</w:t>
      </w:r>
    </w:p>
    <w:p>
      <w:r>
        <w:t>城父，县名。《汉书·地理志》属沛郡，治所在今安徽亳州东南城父村。柘，里名。</w:t>
      </w:r>
    </w:p>
    <w:p>
      <w:r>
        <w:t>[4] 履，人名。</w:t>
      </w:r>
    </w:p>
    <w:p>
      <w:r>
        <w:t>[5] 获，人名。</w:t>
      </w:r>
    </w:p>
    <w:p>
      <w:r>
        <w:t>背面二列原释文顺序倒置。</w:t>
      </w:r>
    </w:p>
    <w:p>
      <w:pPr>
        <w:pStyle w:val="Heading1"/>
      </w:pPr>
      <w:r>
        <w:t>书法</w:t>
      </w:r>
    </w:p>
    <w:p>
      <w:r>
        <w:t>正面四栏，字形窄长，笔画之间有明显的连写牵带（据图1）。</w:t>
      </w:r>
    </w:p>
    <w:p>
      <w:r>
        <w:t>背面墨色淡于正面，第二栏字迹大半漫漶（据图1、图2）。</w:t>
      </w:r>
    </w:p>
    <w:p>
      <w:pPr>
        <w:pStyle w:val="Heading1"/>
      </w:pPr>
      <w:r>
        <w:t>简牍形制</w:t>
      </w:r>
    </w:p>
    <w:p>
      <w:r>
        <w:t>窄长条形，下端折损残断，残存部分正背两面都有字（据图1、图2）。</w:t>
      </w:r>
    </w:p>
    <w:p>
      <w:pPr>
        <w:pStyle w:val="Heading1"/>
      </w:pPr>
      <w:r>
        <w:t>书写方式</w:t>
      </w:r>
    </w:p>
    <w:p>
      <w:r>
        <w:t w:space="preserve">单行竖写；背面二列，原释文顺序倒置（据释文、《校释》注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［5］</w:t>
      </w:r>
      <w:r>
        <w:t w:space="preserve">）。</w:t>
      </w:r>
    </w:p>
    <w:p>
      <w:pPr>
        <w:pStyle w:val="Heading1"/>
      </w:pPr>
      <w:r>
        <w:t>美育价值</w:t>
      </w:r>
    </w:p>
    <w:p>
      <w:r>
        <w:t>同一枚简的正背两面，一面写『盖侍食羸病马无小』，一面写『如律令』和『履手』，两段合起来才是一件完整的公文（据释文）。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