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J1⑧31：残简（其一人为甄运土）</w:t>
      </w:r>
    </w:p>
    <w:p>
      <w:pPr>
        <w:pStyle w:val="Heading1"/>
      </w:pPr>
      <w:r>
        <w:t>来源出处</w:t>
      </w:r>
    </w:p>
    <w:p>
      <w:r>
        <w:t>里耶古城一号井第八层出土，原整理号 8-31。</w:t>
      </w:r>
    </w:p>
    <w:p>
      <w:r>
        <w:t>释文、注释：《里耶秦简牍校释》第一卷，第 36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70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0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33527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6855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8495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4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5814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甄　</w:t>
      </w:r>
      <w:r>
        <w:t>匋也。从瓦垔聲。（《说文解字》卷十二·瓦部）</w:t>
      </w:r>
    </w:p>
    <w:p>
      <w:r>
        <w:drawing>
          <wp:inline xmlns:a="http://schemas.openxmlformats.org/drawingml/2006/main" xmlns:pic="http://schemas.openxmlformats.org/drawingml/2006/picture">
            <wp:extent cx="4675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運　</w:t>
      </w:r>
      <w:r>
        <w:t>迻徙也。从辵軍聲。（《说文解字》卷二·辵部）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土　</w:t>
      </w:r>
      <w:r>
        <w:t>地之吐生物者也。二象地之下、地之中，物出形也。凡土之屬皆从土。（《说文解字》卷十三·土部）</w:t>
      </w:r>
    </w:p>
    <w:p>
      <w:pPr>
        <w:pStyle w:val="Caption"/>
      </w:pPr>
      <w:r>
        <w:t>图2  8-31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其一人为甄运土</w:t>
      </w:r>
      <w:r>
        <w:rPr>
          <w:vertAlign w:val="superscript"/>
          <w:sz w:val="18"/>
          <w:szCs w:val="18"/>
        </w:rPr>
        <w:t xml:space="preserve">［1］</w:t>
      </w:r>
      <w:r>
        <w:t>。8-31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甄，制作陶器。《说文·瓦部》：“甄，匋也。”段注云：“匋者，作瓦器也。”《汉书·董仲舒传》：“夫上之化下，下之从上，犹泥之在钧，唯甄者之所为。”颜注云：甄，作瓦之人也。钧，造瓦之法其中旋转者。”</w:t>
      </w:r>
    </w:p>
    <w:p>
      <w:pPr>
        <w:pStyle w:val="Heading1"/>
      </w:pPr>
      <w:r>
        <w:t>书法</w:t>
      </w:r>
    </w:p>
    <w:p>
      <w:r>
        <w:t>窄简一行，字小而密。（据图1）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「甄」是制陶，「运土」是运土——一件分工的记录。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