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J1⑧45：粮食账（稻四）</w:t>
      </w:r>
    </w:p>
    <w:p>
      <w:pPr>
        <w:pStyle w:val="Heading1"/>
      </w:pPr>
      <w:r>
        <w:t>来源出处</w:t>
      </w:r>
    </w:p>
    <w:p>
      <w:r>
        <w:t>里耶古城一号井第八层出土，原整理号 8-45。</w:t>
      </w:r>
    </w:p>
    <w:p>
      <w:r>
        <w:t>释文、注释：《里耶秦简牍校释》第一卷，第 39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84899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8-4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4899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8-45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65684" cy="612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5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稻　</w:t>
      </w:r>
      <w:r>
        <w:t>稌也。从禾舀聲。（《说文解字》卷七·禾部）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1046322" cy="612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4632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四　</w:t>
      </w:r>
      <w:r>
        <w:t>陰𢿙也。象四分之形。凡四之屬皆从四。（《说文解字》卷十四·四部）</w:t>
      </w:r>
    </w:p>
    <w:p>
      <w:r>
        <w:drawing>
          <wp:inline xmlns:a="http://schemas.openxmlformats.org/drawingml/2006/main" xmlns:pic="http://schemas.openxmlformats.org/drawingml/2006/picture">
            <wp:extent cx="869684" cy="612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6968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卅　</w:t>
      </w:r>
      <w:r>
        <w:t>三十并也。古文省。凡卅之屬皆从卅。（《说文解字》卷三·卅部）</w:t>
      </w:r>
    </w:p>
    <w:p>
      <w:r>
        <w:drawing>
          <wp:inline xmlns:a="http://schemas.openxmlformats.org/drawingml/2006/main" xmlns:pic="http://schemas.openxmlformats.org/drawingml/2006/picture">
            <wp:extent cx="1224000" cy="612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24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一　</w:t>
      </w:r>
      <w:r>
        <w:t>惟初太始，道立於一，造分天地，化成萬物。凡一之屬皆从一。（《说文解字》卷一·一部）</w:t>
      </w:r>
    </w:p>
    <w:p>
      <w:r>
        <w:drawing>
          <wp:inline xmlns:a="http://schemas.openxmlformats.org/drawingml/2006/main" xmlns:pic="http://schemas.openxmlformats.org/drawingml/2006/picture">
            <wp:extent cx="387341" cy="612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734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年　</w:t>
      </w:r>
      <w:r>
        <w:t>穀孰也。从禾千聲。《春秋傳》曰：“大有秊。”（《说文解字》卷七·禾部）</w:t>
      </w:r>
    </w:p>
    <w:p>
      <w:r>
        <w:drawing>
          <wp:inline xmlns:a="http://schemas.openxmlformats.org/drawingml/2006/main" xmlns:pic="http://schemas.openxmlformats.org/drawingml/2006/picture">
            <wp:extent cx="587020" cy="612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70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五　</w:t>
      </w:r>
      <w:r>
        <w:t>五行也。从二，陰陽在天地閒交午也。凡五之屬皆从五。（《说文解字》卷十四·五部）</w:t>
      </w:r>
    </w:p>
    <w:p>
      <w:r>
        <w:drawing>
          <wp:inline xmlns:a="http://schemas.openxmlformats.org/drawingml/2006/main" xmlns:pic="http://schemas.openxmlformats.org/drawingml/2006/picture">
            <wp:extent cx="684857" cy="612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85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月　</w:t>
      </w:r>
      <w:r>
        <w:t>闕也。大陰之精。象形。凡月之屬皆从月。（《说文解字》卷七·月部）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624489" cy="612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2448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580344" cy="6120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344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子　</w:t>
      </w:r>
      <w:r>
        <w:t>十一月，陽气動，萬物滋，人以爲偁。象形。凡子之屬皆从子。(李陽冰曰：“子在襁緥中，足併也。”)（《说文解字》卷十四·子部）</w:t>
      </w:r>
    </w:p>
    <w:p>
      <w:r>
        <w:drawing>
          <wp:inline xmlns:a="http://schemas.openxmlformats.org/drawingml/2006/main" xmlns:pic="http://schemas.openxmlformats.org/drawingml/2006/picture">
            <wp:extent cx="649469" cy="6120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46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朔　</w:t>
      </w:r>
      <w:r>
        <w:t>月一日始蘇也。从月屰聲。（《说文解字》卷七·月部）</w:t>
      </w:r>
    </w:p>
    <w:p>
      <w:r>
        <w:drawing>
          <wp:inline xmlns:a="http://schemas.openxmlformats.org/drawingml/2006/main" xmlns:pic="http://schemas.openxmlformats.org/drawingml/2006/picture">
            <wp:extent cx="481573" cy="61200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157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壬　</w:t>
      </w:r>
      <w:r>
        <w:t>位北方也。陰極陽生，故《易》曰：“龍戰于野。”戰者，接也。象人褢妊之形。承亥壬以子，生之敘也。與巫同意。壬承辛，象人脛。脛，任體也。凡壬之屬皆从壬。（《说文解字》卷十四·壬部）</w:t>
      </w:r>
    </w:p>
    <w:p>
      <w:r>
        <w:drawing>
          <wp:inline xmlns:a="http://schemas.openxmlformats.org/drawingml/2006/main" xmlns:pic="http://schemas.openxmlformats.org/drawingml/2006/picture">
            <wp:extent cx="456716" cy="612000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6716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戌　</w:t>
      </w:r>
      <w:r>
        <w:t>滅也。九月，陽气微，萬物畢成，陽下入地也。五行，土生於戊，盛於戌。从戊含一。凡戌之屬皆从戌。（《说文解字》卷十四·戌部）</w:t>
      </w:r>
    </w:p>
    <w:p>
      <w:r>
        <w:drawing>
          <wp:inline xmlns:a="http://schemas.openxmlformats.org/drawingml/2006/main" xmlns:pic="http://schemas.openxmlformats.org/drawingml/2006/picture">
            <wp:extent cx="315463" cy="6120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1546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倉　</w:t>
      </w:r>
      <w:r>
        <w:t>榖藏也。倉黃取而藏之，故謂之倉。从食省，口象倉形。凡倉之屬皆从倉。（《说文解字》卷五·倉部）</w:t>
      </w:r>
    </w:p>
    <w:p>
      <w:r>
        <w:drawing>
          <wp:inline xmlns:a="http://schemas.openxmlformats.org/drawingml/2006/main" xmlns:pic="http://schemas.openxmlformats.org/drawingml/2006/picture">
            <wp:extent cx="589333" cy="612000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93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是　</w:t>
      </w:r>
      <w:r>
        <w:t>直也。从日、正。凡是之屬皆从是。（《说文解字》卷二·是部）</w:t>
      </w:r>
    </w:p>
    <w:p>
      <w:r>
        <w:drawing>
          <wp:inline xmlns:a="http://schemas.openxmlformats.org/drawingml/2006/main" xmlns:pic="http://schemas.openxmlformats.org/drawingml/2006/picture">
            <wp:extent cx="592875" cy="61200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287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377162" cy="612000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716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感　</w:t>
      </w:r>
      <w:r>
        <w:t>動人心也。从心咸聲。（《说文解字》卷十·心部）</w:t>
      </w:r>
    </w:p>
    <w:p>
      <w:r>
        <w:drawing>
          <wp:inline xmlns:a="http://schemas.openxmlformats.org/drawingml/2006/main" xmlns:pic="http://schemas.openxmlformats.org/drawingml/2006/picture">
            <wp:extent cx="324433" cy="612000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443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稟　</w:t>
      </w:r>
      <w:r>
        <w:t>賜穀也。从㐭从禾。（《说文解字》卷五·㐭部）</w:t>
      </w:r>
    </w:p>
    <w:p>
      <w:r>
        <w:drawing>
          <wp:inline xmlns:a="http://schemas.openxmlformats.org/drawingml/2006/main" xmlns:pic="http://schemas.openxmlformats.org/drawingml/2006/picture">
            <wp:extent cx="333113" cy="61200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311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令　</w:t>
      </w:r>
      <w:r>
        <w:t>發號也。从亼、卪。（《说文解字》卷九·卩部）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史　</w:t>
      </w:r>
      <w:r>
        <w:t>記事者也。从又持中。中，正也。凡史之屬皆从史。（《说文解字》卷三·史部）</w:t>
      </w:r>
    </w:p>
    <w:p>
      <w:r>
        <w:drawing>
          <wp:inline xmlns:a="http://schemas.openxmlformats.org/drawingml/2006/main" xmlns:pic="http://schemas.openxmlformats.org/drawingml/2006/picture">
            <wp:extent cx="449437" cy="612000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4943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尚　</w:t>
      </w:r>
      <w:r>
        <w:t>曾也。庶幾也。从八向聲。（《说文解字》卷二·八部）</w:t>
      </w:r>
    </w:p>
    <w:p>
      <w:r>
        <w:drawing>
          <wp:inline xmlns:a="http://schemas.openxmlformats.org/drawingml/2006/main" xmlns:pic="http://schemas.openxmlformats.org/drawingml/2006/picture">
            <wp:extent cx="474985" cy="612000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985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視　</w:t>
      </w:r>
      <w:r>
        <w:t>瞻也。从見、示。（《说文解字》卷八·見部）</w:t>
      </w:r>
    </w:p>
    <w:p>
      <w:r>
        <w:drawing>
          <wp:inline xmlns:a="http://schemas.openxmlformats.org/drawingml/2006/main" xmlns:pic="http://schemas.openxmlformats.org/drawingml/2006/picture">
            <wp:extent cx="404861" cy="612000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486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平　</w:t>
      </w:r>
      <w:r>
        <w:t>語平舒也。从亏从八。八，分也。爰禮說。（《说文解字》卷五·亏部）</w:t>
      </w:r>
    </w:p>
    <w:p>
      <w:pPr>
        <w:pStyle w:val="Caption"/>
      </w:pPr>
      <w:r>
        <w:t>图2  8-45 逐字字形与本义（共 22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稻四</w:t>
      </w:r>
      <w:r>
        <w:rPr>
          <w:vertAlign w:val="superscript"/>
          <w:sz w:val="18"/>
          <w:szCs w:val="18"/>
        </w:rPr>
        <w:t xml:space="preserve">［1］</w:t>
      </w:r>
      <w:r>
        <w:t>。    丗一年五月壬子朔壬戌，仓是、史感、禀人□</w:t>
      </w:r>
      <w:r>
        <w:rPr>
          <w:vertAlign w:val="superscript"/>
          <w:sz w:val="18"/>
          <w:szCs w:val="18"/>
        </w:rPr>
        <w:t xml:space="preserve">［2］</w:t>
      </w:r>
      <w:r>
        <w:t>〼Ⅰ</w:t>
      </w:r>
    </w:p>
    <w:p>
      <w:r>
        <w:t>令史尚视平</w:t>
      </w:r>
      <w:r>
        <w:rPr>
          <w:vertAlign w:val="superscript"/>
          <w:sz w:val="18"/>
          <w:szCs w:val="18"/>
        </w:rPr>
        <w:t xml:space="preserve">［3］</w:t>
      </w:r>
      <w:r>
        <w:t>。〼Ⅱ8-45</w:t>
      </w:r>
    </w:p>
    <w:p>
      <w:pPr>
        <w:pStyle w:val="Heading1"/>
      </w:pPr>
      <w:r>
        <w:t>文字</w:t>
      </w:r>
    </w:p>
    <w:p>
      <w:r>
        <w:t>以下照录《里耶秦简牍校释》第一卷注文。</w:t>
      </w:r>
    </w:p>
    <w:p>
      <w:r>
        <w:t>[1] 原注释：左侧刻齿为“四”。</w:t>
      </w:r>
    </w:p>
    <w:p>
      <w:r>
        <w:t>[2] 丗一年，秦始皇纪年，当公元前216年。壬戌，五月十一日。</w:t>
      </w:r>
    </w:p>
    <w:p>
      <w:r>
        <w:t>仓，仓啬夫省称。史，从事文书事务的吏。《二年律令·史律》有关于史的培养、擢用方面的制度。这里的“史”应是仓史。</w:t>
      </w:r>
    </w:p>
    <w:p>
      <w:r>
        <w:t>《周礼·地官·廪人》：“掌九谷之数，以待国之匪颁赒赐稍食。”郑玄注：“匪读为分。分颁，谓委人之职诸委积也。赒赐，谓王所赐予，给好用之式也。稍食，禄廪。”《孟子·万章下》：“其后廪人继粟，庖人继肉，不以君命将之。”睡虎地秦简《秦律十八种·效律》168号简云：“入禾，万石一积而比黎之为户，籍之曰：‘其廥禾若干石，仓啬夫某、佐某、史某、禀人某。’”整理小组注释：“禀人，即廪人，管理谷物的收藏出纳。”8-1259记作徒云：“一人禀人：廉。”而8-1238有“禀人廉”。可知禀人可由徒隶担任。</w:t>
      </w:r>
    </w:p>
    <w:p>
      <w:r>
        <w:t>是、感，人名。</w:t>
      </w:r>
    </w:p>
    <w:p>
      <w:r>
        <w:t>[3] 尚，人名。视平，或省作“视”（8-880），或省作“平”（8-217），同样场合有时也用“监”字（8-760），疑“视”或“视平”与“监”含义类似，指督看，以保证公平。</w:t>
      </w:r>
    </w:p>
    <w:p>
      <w:pPr>
        <w:pStyle w:val="Heading1"/>
      </w:pPr>
      <w:r>
        <w:t>书法</w:t>
      </w:r>
    </w:p>
    <w:p>
      <w:r>
        <w:t>窄牍两栏：一栏「稻四」「丗一年五月壬子朔壬戌，仓是、史感、禀人□」，一栏「令史尚视平」，栏末以Ⅰ、Ⅱ标序；字小而密。（据图1）</w:t>
      </w:r>
    </w:p>
    <w:p>
      <w:pPr>
        <w:pStyle w:val="Heading1"/>
      </w:pPr>
      <w:r>
        <w:t>简牍形制</w:t>
      </w:r>
    </w:p>
    <w:p>
      <w:r>
        <w:t w:space="preserve">残牍，单面书写，字分两栏；左侧刻齿原注释为「四」。（《校释》注</w:t>
      </w:r>
      <w:r>
        <w:rPr>
          <w:rFonts w:ascii="宋体" w:hAnsi="宋体" w:eastAsia="宋体" w:cs="宋体"/>
          <w:position w:val="6"/>
          <w:sz w:val="18"/>
          <w:szCs w:val="18"/>
        </w:rPr>
        <w:t w:space="preserve">［1］</w:t>
      </w:r>
      <w:r>
        <w:t w:space="preserve">）</w:t>
      </w:r>
    </w:p>
    <w:p>
      <w:pPr>
        <w:pStyle w:val="Heading1"/>
      </w:pPr>
      <w:r>
        <w:t>书写方式</w:t>
      </w:r>
    </w:p>
    <w:p>
      <w:r>
        <w:t>墨色中等，两栏笔迹一致。（据图1）</w:t>
      </w:r>
    </w:p>
    <w:p>
      <w:pPr>
        <w:pStyle w:val="Heading1"/>
      </w:pPr>
      <w:r>
        <w:t>美育价值</w:t>
      </w:r>
    </w:p>
    <w:p>
      <w:r>
        <w:t>「稻四」是粮数，简侧的刻齿也记「四」——两处对上。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