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J1⑧47：残牍（司空色敢言之）</w:t>
      </w:r>
    </w:p>
    <w:p>
      <w:pPr>
        <w:pStyle w:val="Heading1"/>
      </w:pPr>
      <w:r>
        <w:t>来源出处</w:t>
      </w:r>
    </w:p>
    <w:p>
      <w:r>
        <w:t>里耶古城一号井第八层出土，原整理号 8-47。</w:t>
      </w:r>
    </w:p>
    <w:p>
      <w:r>
        <w:t>释文、注释：《里耶秦简牍校释》第一卷，第 40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9206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4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206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8-47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291428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空　</w:t>
      </w:r>
      <w:r>
        <w:t>竅也。从穴工聲。（《说文解字》卷七·穴部）</w:t>
      </w:r>
    </w:p>
    <w:p>
      <w:r>
        <w:drawing>
          <wp:inline xmlns:a="http://schemas.openxmlformats.org/drawingml/2006/main" xmlns:pic="http://schemas.openxmlformats.org/drawingml/2006/picture">
            <wp:extent cx="266086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0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色　</w:t>
      </w:r>
      <w:r>
        <w:t>顔气也。从人从卪。凡色之屬皆从色。（《说文解字》卷九·色部）</w:t>
      </w:r>
    </w:p>
    <w:p>
      <w:r>
        <w:drawing>
          <wp:inline xmlns:a="http://schemas.openxmlformats.org/drawingml/2006/main" xmlns:pic="http://schemas.openxmlformats.org/drawingml/2006/picture">
            <wp:extent cx="382500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262285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375942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9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423000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73806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8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35036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0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47582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5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日　</w:t>
      </w:r>
      <w:r>
        <w:t>實也。太陽之精不虧。从囗一。象形。凡日之屬皆从日。（《说文解字》卷七·日部）</w:t>
      </w:r>
    </w:p>
    <w:p>
      <w:r>
        <w:drawing>
          <wp:inline xmlns:a="http://schemas.openxmlformats.org/drawingml/2006/main" xmlns:pic="http://schemas.openxmlformats.org/drawingml/2006/picture">
            <wp:extent cx="458999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問　</w:t>
      </w:r>
      <w:r>
        <w:t>訊也。从口門聲。（《说文解字》卷二·口部）</w:t>
      </w:r>
    </w:p>
    <w:p>
      <w:r>
        <w:drawing>
          <wp:inline xmlns:a="http://schemas.openxmlformats.org/drawingml/2006/main" xmlns:pic="http://schemas.openxmlformats.org/drawingml/2006/picture">
            <wp:extent cx="334333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4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pPr>
        <w:pStyle w:val="Caption"/>
      </w:pPr>
      <w:r>
        <w:t>图2  8-47 逐字字形与本义（共 11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〼司空色敢言之</w:t>
      </w:r>
      <w:r>
        <w:rPr>
          <w:vertAlign w:val="superscript"/>
          <w:sz w:val="18"/>
          <w:szCs w:val="18"/>
        </w:rPr>
        <w:t xml:space="preserve">［1］</w:t>
      </w:r>
      <w:r>
        <w:t>。〼Ⅰ</w:t>
      </w:r>
    </w:p>
    <w:p>
      <w:r>
        <w:t>〼□月朔日问之</w:t>
      </w:r>
      <w:r>
        <w:rPr>
          <w:vertAlign w:val="superscript"/>
          <w:sz w:val="18"/>
          <w:szCs w:val="18"/>
        </w:rPr>
        <w:t xml:space="preserve">［2］</w:t>
      </w:r>
      <w:r>
        <w:t>〼Ⅱ</w:t>
      </w:r>
    </w:p>
    <w:p>
      <w:r>
        <w:t>……〼Ⅲ8-47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色，人名。</w:t>
      </w:r>
    </w:p>
    <w:p>
      <w:r>
        <w:t>[2] 月前一字，疑为“三”或“五”。</w:t>
      </w:r>
    </w:p>
    <w:p>
      <w:pPr>
        <w:pStyle w:val="Heading1"/>
      </w:pPr>
      <w:r>
        <w:t>书法</w:t>
      </w:r>
    </w:p>
    <w:p>
      <w:r>
        <w:t>窄牍三栏：一栏「司空色敢言之」，一栏「□月朔日问之」，末栏仅存残画；栏末以Ⅰ—Ⅲ标序。（据图1）</w:t>
      </w:r>
    </w:p>
    <w:p>
      <w:pPr>
        <w:pStyle w:val="Heading1"/>
      </w:pPr>
      <w:r>
        <w:t>简牍形制</w:t>
      </w:r>
    </w:p>
    <w:p>
      <w:r>
        <w:t>残牍，单面书写，字分三栏。（据释文）</w:t>
      </w:r>
    </w:p>
    <w:p>
      <w:pPr>
        <w:pStyle w:val="Heading1"/>
      </w:pPr>
      <w:r>
        <w:t>书写方式</w:t>
      </w:r>
    </w:p>
    <w:p>
      <w:r>
        <w:t>墨色偏淡。（据图1）</w:t>
      </w:r>
    </w:p>
    <w:p>
      <w:pPr>
        <w:pStyle w:val="Heading1"/>
      </w:pPr>
      <w:r>
        <w:t>美育价值</w:t>
      </w:r>
    </w:p>
    <w:p>
      <w:r>
        <w:t>「敢言之」是上行文书的用语，秦人写公文有固定格式。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