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J1⑧53：习字简（受受受）</w:t>
      </w:r>
    </w:p>
    <w:p>
      <w:pPr>
        <w:pStyle w:val="Heading1"/>
      </w:pPr>
      <w:r>
        <w:t>来源出处</w:t>
      </w:r>
    </w:p>
    <w:p>
      <w:r>
        <w:t>里耶古城一号井第八层出土，原整理号 8-53。</w:t>
      </w:r>
    </w:p>
    <w:p>
      <w:r>
        <w:t>释文、注释：《里耶秦简牍校释》第一卷，第 42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5470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47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6705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598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590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pPr>
        <w:pStyle w:val="Caption"/>
      </w:pPr>
      <w:r>
        <w:t>图2  8-53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受受受</w:t>
      </w:r>
      <w:r>
        <w:rPr>
          <w:vertAlign w:val="superscript"/>
          <w:sz w:val="18"/>
          <w:szCs w:val="18"/>
        </w:rPr>
        <w:t xml:space="preserve">［1］</w:t>
      </w:r>
      <w:r>
        <w:t>〼8-53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习字简。</w:t>
      </w:r>
    </w:p>
    <w:p>
      <w:pPr>
        <w:pStyle w:val="Heading1"/>
      </w:pPr>
      <w:r>
        <w:t>书法</w:t>
      </w:r>
    </w:p>
    <w:p>
      <w:r>
        <w:t>窄简，正面同一「受」字连写三遍，大小不匀，笔画轻重不一。（据图1）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墨色浓淡不匀，反复书写。（据图1）</w:t>
      </w:r>
    </w:p>
    <w:p>
      <w:pPr>
        <w:pStyle w:val="Heading1"/>
      </w:pPr>
      <w:r>
        <w:t>美育价值</w:t>
      </w:r>
    </w:p>
    <w:p>
      <w:r>
        <w:t>三个「受」字是练习——秦代的小吏也要练字。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