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J1⑧67+652：残牍（尉守蜀敢告之，缀合）</w:t>
      </w:r>
    </w:p>
    <w:p>
      <w:pPr>
        <w:pStyle w:val="Heading1"/>
      </w:pPr>
      <w:r>
        <w:t>来源出处</w:t>
      </w:r>
    </w:p>
    <w:p>
      <w:r>
        <w:t>里耶古城一号井第八层出土，原整理号 8-67+8-652。</w:t>
      </w:r>
    </w:p>
    <w:p>
      <w:r>
        <w:t>释文、注释：《里耶秦简牍校释》第一卷，第 52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7556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7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55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8-67正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3494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7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494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8-67背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50866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52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8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8-652正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9262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52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926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8-652背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83534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72936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大（太）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4064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6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46893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331500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秦　</w:t>
      </w:r>
      <w:r>
        <w:t>伯益之後所封國。地宜禾。从禾，舂省。一曰秦，禾名。（《说文解字》卷七·禾部）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754325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3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數　</w:t>
      </w:r>
      <w:r>
        <w:t>計也。从攴婁聲。（《说文解字》卷三·攴部）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81440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會　</w:t>
      </w:r>
      <w:r>
        <w:t>合也。从亼，从曾省。曾，益也。凡會之屬皆从會。（《说文解字》卷五·會部）</w:t>
      </w:r>
    </w:p>
    <w:p>
      <w:r>
        <w:drawing>
          <wp:inline xmlns:a="http://schemas.openxmlformats.org/drawingml/2006/main" xmlns:pic="http://schemas.openxmlformats.org/drawingml/2006/picture">
            <wp:extent cx="89760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27692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4064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6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朢（望）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大（太）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70086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67490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4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416869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亦　</w:t>
      </w:r>
      <w:r>
        <w:t>人之臂亦也。从大，象兩亦之形。凡亦之屬皆从亦。（《说文解字》卷十·亦部）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07829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299880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9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憙　</w:t>
      </w:r>
      <w:r>
        <w:t>說也。从心从喜，喜亦聲。（《说文解字》卷五·喜部）</w:t>
      </w:r>
    </w:p>
    <w:p>
      <w:r>
        <w:drawing>
          <wp:inline xmlns:a="http://schemas.openxmlformats.org/drawingml/2006/main" xmlns:pic="http://schemas.openxmlformats.org/drawingml/2006/picture">
            <wp:extent cx="273789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3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22836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41442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405243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利　</w:t>
      </w:r>
      <w:r>
        <w:t>銛也。从刀。和然後利，从和省。《易》曰：“利者，義之和也。”（《说文解字》卷四·刀部）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653727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3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2839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3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67320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7582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5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pPr>
        <w:pStyle w:val="Caption"/>
      </w:pPr>
      <w:r>
        <w:t>图5  8-67+8-652 逐字字形与本义（共 32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廿六年十二月癸丑朔辛巳</w:t>
      </w:r>
      <w:r>
        <w:rPr>
          <w:vertAlign w:val="superscript"/>
          <w:sz w:val="18"/>
          <w:szCs w:val="18"/>
        </w:rPr>
        <w:t xml:space="preserve">［1］</w:t>
      </w:r>
      <w:r>
        <w:t>，尉守蜀敢告之</w:t>
      </w:r>
      <w:r>
        <w:rPr>
          <w:vertAlign w:val="superscript"/>
          <w:sz w:val="18"/>
          <w:szCs w:val="18"/>
        </w:rPr>
        <w:t xml:space="preserve">［2］</w:t>
      </w:r>
      <w:r>
        <w:t>：大（太）守令曰：秦人□□□Ⅰ</w:t>
      </w:r>
    </w:p>
    <w:p>
      <w:r>
        <w:t>侯 中秦吏自捕取，岁上物数会九月朢（望）大（太）守府</w:t>
      </w:r>
      <w:r>
        <w:rPr>
          <w:vertAlign w:val="superscript"/>
          <w:sz w:val="18"/>
          <w:szCs w:val="18"/>
        </w:rPr>
        <w:t xml:space="preserve">［3］</w:t>
      </w:r>
      <w:r>
        <w:t>，毋有亦言</w:t>
      </w:r>
      <w:r>
        <w:rPr>
          <w:vertAlign w:val="superscript"/>
          <w:sz w:val="18"/>
          <w:szCs w:val="18"/>
        </w:rPr>
        <w:t xml:space="preserve">［4］</w:t>
      </w:r>
      <w:r>
        <w:t>。Ⅱ问之尉，毋当令者。敢告之</w:t>
      </w:r>
      <w:r>
        <w:rPr>
          <w:vertAlign w:val="superscript"/>
          <w:sz w:val="18"/>
          <w:szCs w:val="18"/>
        </w:rPr>
        <w:t xml:space="preserve">［5］</w:t>
      </w:r>
      <w:r>
        <w:t>。Ⅲ8-67+8-652</w:t>
      </w:r>
    </w:p>
    <w:p>
      <w:r>
        <w:t>辛巳，走利以来</w:t>
      </w:r>
      <w:r>
        <w:rPr>
          <w:vertAlign w:val="superscript"/>
          <w:sz w:val="18"/>
          <w:szCs w:val="18"/>
        </w:rPr>
        <w:t xml:space="preserve">［6］</w:t>
      </w:r>
      <w:r>
        <w:t>。/□半。憙</w:t>
      </w:r>
      <w:r>
        <w:rPr>
          <w:vertAlign w:val="superscript"/>
          <w:sz w:val="18"/>
          <w:szCs w:val="18"/>
        </w:rPr>
        <w:t xml:space="preserve">［7］</w:t>
      </w:r>
      <w:r>
        <w:t>〼8-67背+8-652背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辛巳，十二月二十九日。</w:t>
      </w:r>
    </w:p>
    <w:p>
      <w:r>
        <w:t>[2] 尉守，看后文“问之尉”，应是尉的属吏。蜀，人名。告，原释文作“言”，今按：字当是“告”字，敢告之，与下面结尾处的“敢告之”相对应。</w:t>
      </w:r>
    </w:p>
    <w:p>
      <w:r>
        <w:t>[3]九月望，九月十五日。物，原释文作“制”。《二年律令·收律》179号简：“当收者，令狱史与官啬夫、吏杂封之，上其物数县廷，以临计。”可参看。</w:t>
      </w:r>
    </w:p>
    <w:p>
      <w:r>
        <w:t>[4] 毋有亦言，是说没有所云情形也须报告。</w:t>
      </w:r>
    </w:p>
    <w:p>
      <w:r>
        <w:t>[5] 告，原释文作“言”。二片纹路相合，宽度、厚度相近，当可缀合。</w:t>
      </w:r>
    </w:p>
    <w:p>
      <w:r>
        <w:t>[6] 利，人名。</w:t>
      </w:r>
    </w:p>
    <w:p>
      <w:r>
        <w:t>[7] 憙，人名。</w:t>
      </w:r>
    </w:p>
    <w:p>
      <w:pPr>
        <w:pStyle w:val="Heading1"/>
      </w:pPr>
      <w:r>
        <w:t>书法</w:t>
      </w:r>
    </w:p>
    <w:p>
      <w:r>
        <w:t>残牍两栏，栏末以Ⅰ、Ⅱ标序；字小而密。（据图1）</w:t>
      </w:r>
    </w:p>
    <w:p>
      <w:pPr>
        <w:pStyle w:val="Heading1"/>
      </w:pPr>
      <w:r>
        <w:t>简牍形制</w:t>
      </w:r>
    </w:p>
    <w:p>
      <w:r>
        <w:t>8-67 与 8-652 缀合；木牍，正、背两面书写。（释文）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「岁上物数会九月朢（望）太守府」——每年九月上报，有期限的行政。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