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J1⑧77：残牍（辰朔□）</w:t>
      </w:r>
    </w:p>
    <w:p>
      <w:pPr>
        <w:pStyle w:val="Heading1"/>
      </w:pPr>
      <w:r>
        <w:t>来源出处</w:t>
      </w:r>
    </w:p>
    <w:p>
      <w:r>
        <w:t>里耶古城一号井第八层出土，原整理号 8-77。</w:t>
      </w:r>
    </w:p>
    <w:p>
      <w:r>
        <w:t>释文、注释：《里耶秦简牍校释》第一卷，第 57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2155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7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155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8-77正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2243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7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24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8-77背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9959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5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1536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7211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1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图3  8-77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〼辰朔□〼Ⅰ</w:t>
      </w:r>
    </w:p>
    <w:p>
      <w:r>
        <w:t>〼□□〼Ⅱ8-77</w:t>
      </w:r>
    </w:p>
    <w:p>
      <w:r>
        <w:t>〼令史□〼8-77背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残片两栏，背面存「令史□」；字迹漫漶。（据图1、图2）</w:t>
      </w:r>
    </w:p>
    <w:p>
      <w:pPr>
        <w:pStyle w:val="Heading1"/>
      </w:pPr>
      <w:r>
        <w:t>简牍形制</w:t>
      </w:r>
    </w:p>
    <w:p>
      <w:r>
        <w:t>残牍，正、背两面书写。（据图1、图2）</w:t>
      </w:r>
    </w:p>
    <w:p>
      <w:pPr>
        <w:pStyle w:val="Heading1"/>
      </w:pPr>
      <w:r>
        <w:t>书写方式</w:t>
      </w:r>
    </w:p>
    <w:p>
      <w:r>
        <w:t>墨迹淡。（据图1）</w:t>
      </w:r>
    </w:p>
    <w:p>
      <w:pPr>
        <w:pStyle w:val="Heading1"/>
      </w:pPr>
      <w:r>
        <w:t>美育价值</w:t>
      </w:r>
    </w:p>
    <w:p>
      <w:r>
        <w:t>残片上的几个字，也留着公文的样子。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