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J1⑧89：残简（洞庭）</w:t>
      </w:r>
    </w:p>
    <w:p>
      <w:pPr>
        <w:pStyle w:val="Heading1"/>
      </w:pPr>
      <w:r>
        <w:t>来源出处</w:t>
      </w:r>
    </w:p>
    <w:p>
      <w:r>
        <w:t>里耶古城一号井第八层出土，原整理号 8-89。</w:t>
      </w:r>
    </w:p>
    <w:p>
      <w:r>
        <w:t>释文、注释：《里耶秦简牍校释》第一卷，第 60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2112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8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112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8-89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4757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5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547578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5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洞　</w:t>
      </w:r>
      <w:r>
        <w:t>疾流也。从水同聲。（《说文解字》卷十一·水部）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267054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0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庭　</w:t>
      </w:r>
      <w:r>
        <w:t>宮中也。从广廷聲。（《说文解字》卷九·广部）</w:t>
      </w:r>
    </w:p>
    <w:p>
      <w:pPr>
        <w:pStyle w:val="Caption"/>
      </w:pPr>
      <w:r>
        <w:t>图2  8-89 逐字字形与本义（共 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〼□洞庭8-89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图1中「洞庭」二字墨色黑，笔画有粗有细，末笔收得利落（据图1）。</w:t>
      </w:r>
    </w:p>
    <w:p>
      <w:r>
        <w:t>上端另存一两处残画，不成字（据图1）。</w:t>
      </w:r>
    </w:p>
    <w:p>
      <w:pPr>
        <w:pStyle w:val="Heading1"/>
      </w:pPr>
      <w:r>
        <w:t>简牍形制</w:t>
      </w:r>
    </w:p>
    <w:p>
      <w:r>
        <w:t>木质简一枚，上端斜残，下端平齐，简面木纹竖直（据图1）。</w:t>
      </w:r>
    </w:p>
    <w:p>
      <w:pPr>
        <w:pStyle w:val="Heading1"/>
      </w:pPr>
      <w:r>
        <w:t>书写方式</w:t>
      </w:r>
    </w:p>
    <w:p>
      <w:r>
        <w:t>墨书单行竖写，二字居中，上下留白（据图1）。</w:t>
      </w:r>
    </w:p>
    <w:p>
      <w:pPr>
        <w:pStyle w:val="Heading1"/>
      </w:pPr>
      <w:r>
        <w:t>美育价值</w:t>
      </w:r>
    </w:p>
    <w:p>
      <w:r>
        <w:t>简上只剩「洞庭」二字（据释文），郡名独占一枚简，是这批简里地名单独成篇的例子。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