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J1⑧95：简（器物簿）</w:t>
      </w:r>
    </w:p>
    <w:p>
      <w:pPr>
        <w:pStyle w:val="Heading1"/>
      </w:pPr>
      <w:r>
        <w:t>来源出处</w:t>
      </w:r>
    </w:p>
    <w:p>
      <w:r>
        <w:t>里耶古城一号井第八层出土，原整理号 8-95。</w:t>
      </w:r>
    </w:p>
    <w:p>
      <w:r>
        <w:t>释文、注释：《里耶秦简牍校释》第一卷，第 61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1019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19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7174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衡　</w:t>
      </w:r>
      <w:r>
        <w:t>牛觸，橫大木其角。从角从大，行聲。《詩》曰：“設其楅衡。”（《说文解字》卷四·角部）</w:t>
      </w:r>
    </w:p>
    <w:p>
      <w:r>
        <w:drawing>
          <wp:inline xmlns:a="http://schemas.openxmlformats.org/drawingml/2006/main" xmlns:pic="http://schemas.openxmlformats.org/drawingml/2006/picture">
            <wp:extent cx="12648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輪　</w:t>
      </w:r>
      <w:r>
        <w:t>有輻曰輪，無輻曰輇。从車侖聲。（《说文解字》卷十四·車部）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793333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張　</w:t>
      </w:r>
      <w:r>
        <w:t>施弓弦也。从弓長聲。（《说文解字》卷十二·弓部）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141726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0415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𩉼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383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8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鞪　</w:t>
      </w:r>
      <w:r>
        <w:t>車軸束也。从革敄聲。（《说文解字》卷三·革部）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pPr>
        <w:pStyle w:val="Caption"/>
      </w:pPr>
      <w:r>
        <w:t>图2  8-95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□一。AⅠ</w:t>
      </w:r>
    </w:p>
    <w:p>
      <w:r>
        <w:t>轮二。AⅡ</w:t>
      </w:r>
    </w:p>
    <w:p>
      <w:r>
        <w:t>张一司</w:t>
      </w:r>
      <w:r>
        <w:rPr>
          <w:vertAlign w:val="superscript"/>
          <w:sz w:val="18"/>
          <w:szCs w:val="18"/>
        </w:rPr>
        <w:t xml:space="preserve">［1］</w:t>
      </w:r>
      <w:r>
        <w:t>。AⅢ</w:t>
      </w:r>
    </w:p>
    <w:p>
      <w:r>
        <w:t>□□</w:t>
      </w:r>
      <w:r>
        <w:rPr>
          <w:vertAlign w:val="superscript"/>
          <w:sz w:val="18"/>
          <w:szCs w:val="18"/>
        </w:rPr>
        <w:t xml:space="preserve">［2］</w:t>
      </w:r>
      <w:r>
        <w:t>〼BⅠ</w:t>
      </w:r>
    </w:p>
    <w:p>
      <w:r>
        <w:t>𩉼二</w:t>
      </w:r>
      <w:r>
        <w:rPr>
          <w:vertAlign w:val="superscript"/>
          <w:sz w:val="18"/>
          <w:szCs w:val="18"/>
        </w:rPr>
        <w:t xml:space="preserve">［3］</w:t>
      </w:r>
      <w:r>
        <w:t>〼BⅡ</w:t>
      </w:r>
    </w:p>
    <w:p>
      <w:r>
        <w:t>鞪四</w:t>
      </w:r>
      <w:r>
        <w:rPr>
          <w:vertAlign w:val="superscript"/>
          <w:sz w:val="18"/>
          <w:szCs w:val="18"/>
        </w:rPr>
        <w:t xml:space="preserve">［4］</w:t>
      </w:r>
      <w:r>
        <w:t>〼BⅢ8-95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张，通“帐”，帐幕。《史记·袁盎晁错列传》：“司马曰：‘君弟去，臣亦且亡，辟吾亲，君何患！’乃以刀决张，道从醉卒隧直出。”裴骃集解：“张，音帐。”司马贞索隐：“案：帐，军幕也。”也可能读为“韔”，即弓袋。《诗·秦风·小戎》：“虎韔镂膺，交韔二弓。” 毛传：“韔，弓室也。”</w:t>
      </w:r>
    </w:p>
    <w:p>
      <w:r>
        <w:t>[2] 第一字，右旁从“革”。</w:t>
      </w:r>
    </w:p>
    <w:p>
      <w:r>
        <w:t>[3] 𩉼，驾车马的革带。《法律答问》179号简：“骚马虫皆丽衡厄（轭）鞅𩎍辕𩉼，是以炎之。”</w:t>
      </w:r>
    </w:p>
    <w:p>
      <w:r>
        <w:t>[4] 鞪，兜鍪、头盔。</w:t>
      </w:r>
    </w:p>
    <w:p>
      <w:pPr>
        <w:pStyle w:val="Heading1"/>
      </w:pPr>
      <w:r>
        <w:t>书法</w:t>
      </w:r>
    </w:p>
    <w:p>
      <w:r>
        <w:t>图1上端字迹密，三字并列，笔画短促、墨色黑（据图1）。</w:t>
      </w:r>
    </w:p>
    <w:p>
      <w:r>
        <w:t>下端两处字迹较清楚，笔画可辨，中部大段空白（据图1）。</w:t>
      </w:r>
    </w:p>
    <w:p>
      <w:pPr>
        <w:pStyle w:val="Heading1"/>
      </w:pPr>
      <w:r>
        <w:t>简牍形制</w:t>
      </w:r>
    </w:p>
    <w:p>
      <w:r>
        <w:t>木质简一枚，上下两端均残，简面绝大部分空白（据图1）。</w:t>
      </w:r>
    </w:p>
    <w:p>
      <w:pPr>
        <w:pStyle w:val="Heading1"/>
      </w:pPr>
      <w:r>
        <w:t>书写方式</w:t>
      </w:r>
    </w:p>
    <w:p>
      <w:r>
        <w:t>墨书竖写，上端三行、下端另行起讫（据释文）。</w:t>
      </w:r>
    </w:p>
    <w:p>
      <w:pPr>
        <w:pStyle w:val="Heading1"/>
      </w:pPr>
      <w:r>
        <w:t>美育价值</w:t>
      </w:r>
    </w:p>
    <w:p>
      <w:r>
        <w:t w:space="preserve">简文记「轮二」「鞪四」等（据释文），《校释》说「鞪」即兜鍪、头盔（《校释》注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），这是器物清点留下的账目。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