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50F0" w14:textId="77777777" w:rsidR="00FB287C" w:rsidRDefault="00000000">
      <w:pPr>
        <w:pStyle w:val="Heading1"/>
        <w:spacing w:after="240"/>
      </w:pPr>
      <w:r>
        <w:rPr>
          <w:rFonts w:ascii="Calibri" w:eastAsia="Calibri" w:hAnsi="Calibri" w:cs="Calibri"/>
        </w:rPr>
        <w:t>Terraform Data Structures &amp; Functions — Exercise Set 2</w:t>
      </w:r>
    </w:p>
    <w:p w14:paraId="15BB50F1" w14:textId="77777777" w:rsidR="00FB287C" w:rsidRDefault="00000000">
      <w:pPr>
        <w:spacing w:after="160"/>
      </w:pPr>
      <w:r>
        <w:rPr>
          <w:rFonts w:ascii="Calibri" w:eastAsia="Calibri" w:hAnsi="Calibri" w:cs="Calibri"/>
          <w:sz w:val="22"/>
          <w:szCs w:val="22"/>
        </w:rPr>
        <w:t>This exercise set is built around ten production-style scenarios across AWS and Azure. Each one is designed so that getting it right depends on choosing the correct data structure, the correct built-in function, and the correct loop or conditional construct — not just on knowing Terraform syntax.</w:t>
      </w:r>
    </w:p>
    <w:p w14:paraId="15BB50F2" w14:textId="77777777" w:rsidR="00FB287C" w:rsidRDefault="00000000">
      <w:pPr>
        <w:spacing w:after="160"/>
      </w:pPr>
      <w:r>
        <w:rPr>
          <w:rFonts w:ascii="Calibri" w:eastAsia="Calibri" w:hAnsi="Calibri" w:cs="Calibri"/>
          <w:sz w:val="22"/>
          <w:szCs w:val="22"/>
        </w:rPr>
        <w:t>You already have hands-on experience with IAM &amp; policies, EC2, VPC, and RDS, so the scenarios lean on that. What's new here is modeling the same resources with Lists, Sets, Maps, and Objects, and driving their creation with for_each, count, dynamic blocks, and conditional expressions. Deliberately out of scope: Terraform modules, provider-managed or custom. Every scenario should be solved with resource blocks written directly, no module { } calls. That constraint is intentional — it forces the data-structure and looping decisions into the open instead of hiding them inside a module.</w:t>
      </w:r>
    </w:p>
    <w:p w14:paraId="15BB50F3" w14:textId="77777777" w:rsidR="00FB287C" w:rsidRDefault="00000000">
      <w:pPr>
        <w:pStyle w:val="Heading3"/>
        <w:spacing w:before="200" w:after="80"/>
      </w:pPr>
      <w:r>
        <w:rPr>
          <w:rFonts w:ascii="Calibri" w:eastAsia="Calibri" w:hAnsi="Calibri" w:cs="Calibri"/>
        </w:rPr>
        <w:t>How to use this document</w:t>
      </w:r>
    </w:p>
    <w:p w14:paraId="15BB50F4" w14:textId="77777777" w:rsidR="00FB287C" w:rsidRDefault="00000000">
      <w:pPr>
        <w:spacing w:after="160"/>
      </w:pPr>
      <w:r>
        <w:rPr>
          <w:rFonts w:ascii="Calibri" w:eastAsia="Calibri" w:hAnsi="Calibri" w:cs="Calibri"/>
          <w:sz w:val="22"/>
          <w:szCs w:val="22"/>
        </w:rPr>
        <w:t>For each exercise, read the scenario first and try to decide, on your own, which data structure and which loop or conditional you'd reach for before reading the guidance underneath it. The guidance explains the reasoning, not the finished code — writing the actual .tf files is the exercise. A short list of relevant built-in functions is included for each one; look up their signatures in the Terraform documentation as you work.</w:t>
      </w:r>
    </w:p>
    <w:p w14:paraId="15BB50F5" w14:textId="77777777" w:rsidR="00FB287C" w:rsidRDefault="00000000">
      <w:pPr>
        <w:pStyle w:val="Heading3"/>
        <w:spacing w:before="200" w:after="80"/>
      </w:pPr>
      <w:r>
        <w:rPr>
          <w:rFonts w:ascii="Calibri" w:eastAsia="Calibri" w:hAnsi="Calibri" w:cs="Calibri"/>
        </w:rPr>
        <w:t>Data structure cheat sheet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FB287C" w14:paraId="15BB50F8" w14:textId="77777777">
        <w:tblPrEx>
          <w:tblCellMar>
            <w:top w:w="0" w:type="dxa"/>
            <w:bottom w:w="0" w:type="dxa"/>
          </w:tblCellMar>
        </w:tblPrEx>
        <w:tc>
          <w:tcPr>
            <w:tcW w:w="3200" w:type="dxa"/>
            <w:shd w:val="clear" w:color="auto" w:fill="E8E8E8"/>
          </w:tcPr>
          <w:p w14:paraId="15BB50F6" w14:textId="77777777" w:rsidR="00FB287C" w:rsidRDefault="00000000">
            <w:r>
              <w:rPr>
                <w:rFonts w:ascii="Calibri" w:eastAsia="Calibri" w:hAnsi="Calibri" w:cs="Calibri"/>
                <w:b/>
                <w:bCs/>
                <w:sz w:val="22"/>
                <w:szCs w:val="22"/>
              </w:rPr>
              <w:t>Data structure</w:t>
            </w:r>
          </w:p>
        </w:tc>
        <w:tc>
          <w:tcPr>
            <w:tcW w:w="6200" w:type="dxa"/>
            <w:shd w:val="clear" w:color="auto" w:fill="E8E8E8"/>
          </w:tcPr>
          <w:p w14:paraId="15BB50F7" w14:textId="77777777" w:rsidR="00FB287C" w:rsidRDefault="00000000">
            <w:r>
              <w:rPr>
                <w:rFonts w:ascii="Calibri" w:eastAsia="Calibri" w:hAnsi="Calibri" w:cs="Calibri"/>
                <w:b/>
                <w:bCs/>
                <w:sz w:val="22"/>
                <w:szCs w:val="22"/>
              </w:rPr>
              <w:t>Use it when…</w:t>
            </w:r>
          </w:p>
        </w:tc>
      </w:tr>
      <w:tr w:rsidR="00FB287C" w14:paraId="15BB50FB" w14:textId="77777777">
        <w:tblPrEx>
          <w:tblCellMar>
            <w:top w:w="0" w:type="dxa"/>
            <w:bottom w:w="0" w:type="dxa"/>
          </w:tblCellMar>
        </w:tblPrEx>
        <w:tc>
          <w:tcPr>
            <w:tcW w:w="3200" w:type="dxa"/>
          </w:tcPr>
          <w:p w14:paraId="15BB50F9" w14:textId="77777777" w:rsidR="00FB287C" w:rsidRDefault="00000000">
            <w:r>
              <w:rPr>
                <w:rFonts w:ascii="Calibri" w:eastAsia="Calibri" w:hAnsi="Calibri" w:cs="Calibri"/>
                <w:sz w:val="22"/>
                <w:szCs w:val="22"/>
              </w:rPr>
              <w:t>List</w:t>
            </w:r>
          </w:p>
        </w:tc>
        <w:tc>
          <w:tcPr>
            <w:tcW w:w="6200" w:type="dxa"/>
          </w:tcPr>
          <w:p w14:paraId="15BB50FA" w14:textId="77777777" w:rsidR="00FB287C" w:rsidRDefault="00000000">
            <w:r>
              <w:rPr>
                <w:rFonts w:ascii="Calibri" w:eastAsia="Calibri" w:hAnsi="Calibri" w:cs="Calibri"/>
                <w:sz w:val="22"/>
                <w:szCs w:val="22"/>
              </w:rPr>
              <w:t>Order matters, or you're indexing by position; duplicates are allowed and meaningful.</w:t>
            </w:r>
          </w:p>
        </w:tc>
      </w:tr>
      <w:tr w:rsidR="00FB287C" w14:paraId="15BB50FE" w14:textId="77777777">
        <w:tblPrEx>
          <w:tblCellMar>
            <w:top w:w="0" w:type="dxa"/>
            <w:bottom w:w="0" w:type="dxa"/>
          </w:tblCellMar>
        </w:tblPrEx>
        <w:tc>
          <w:tcPr>
            <w:tcW w:w="3200" w:type="dxa"/>
          </w:tcPr>
          <w:p w14:paraId="15BB50FC" w14:textId="77777777" w:rsidR="00FB287C" w:rsidRDefault="00000000">
            <w:r>
              <w:rPr>
                <w:rFonts w:ascii="Calibri" w:eastAsia="Calibri" w:hAnsi="Calibri" w:cs="Calibri"/>
                <w:sz w:val="22"/>
                <w:szCs w:val="22"/>
              </w:rPr>
              <w:t>Set</w:t>
            </w:r>
          </w:p>
        </w:tc>
        <w:tc>
          <w:tcPr>
            <w:tcW w:w="6200" w:type="dxa"/>
          </w:tcPr>
          <w:p w14:paraId="15BB50FD" w14:textId="77777777" w:rsidR="00FB287C" w:rsidRDefault="00000000">
            <w:r>
              <w:rPr>
                <w:rFonts w:ascii="Calibri" w:eastAsia="Calibri" w:hAnsi="Calibri" w:cs="Calibri"/>
                <w:sz w:val="22"/>
                <w:szCs w:val="22"/>
              </w:rPr>
              <w:t>You need uniqueness and order genuinely doesn't matter (ports, CIDRs, tag keys).</w:t>
            </w:r>
          </w:p>
        </w:tc>
      </w:tr>
      <w:tr w:rsidR="00FB287C" w14:paraId="15BB5101" w14:textId="77777777">
        <w:tblPrEx>
          <w:tblCellMar>
            <w:top w:w="0" w:type="dxa"/>
            <w:bottom w:w="0" w:type="dxa"/>
          </w:tblCellMar>
        </w:tblPrEx>
        <w:tc>
          <w:tcPr>
            <w:tcW w:w="3200" w:type="dxa"/>
          </w:tcPr>
          <w:p w14:paraId="15BB50FF" w14:textId="77777777" w:rsidR="00FB287C" w:rsidRDefault="00000000">
            <w:r>
              <w:rPr>
                <w:rFonts w:ascii="Calibri" w:eastAsia="Calibri" w:hAnsi="Calibri" w:cs="Calibri"/>
                <w:sz w:val="22"/>
                <w:szCs w:val="22"/>
              </w:rPr>
              <w:t>Map</w:t>
            </w:r>
          </w:p>
        </w:tc>
        <w:tc>
          <w:tcPr>
            <w:tcW w:w="6200" w:type="dxa"/>
          </w:tcPr>
          <w:p w14:paraId="15BB5100" w14:textId="77777777" w:rsidR="00FB287C" w:rsidRDefault="00000000">
            <w:r>
              <w:rPr>
                <w:rFonts w:ascii="Calibri" w:eastAsia="Calibri" w:hAnsi="Calibri" w:cs="Calibri"/>
                <w:sz w:val="22"/>
                <w:szCs w:val="22"/>
              </w:rPr>
              <w:t>You look things up by a natural key (username, environment name, region).</w:t>
            </w:r>
          </w:p>
        </w:tc>
      </w:tr>
      <w:tr w:rsidR="00FB287C" w14:paraId="15BB5104" w14:textId="77777777">
        <w:tblPrEx>
          <w:tblCellMar>
            <w:top w:w="0" w:type="dxa"/>
            <w:bottom w:w="0" w:type="dxa"/>
          </w:tblCellMar>
        </w:tblPrEx>
        <w:tc>
          <w:tcPr>
            <w:tcW w:w="3200" w:type="dxa"/>
          </w:tcPr>
          <w:p w14:paraId="15BB5102" w14:textId="77777777" w:rsidR="00FB287C" w:rsidRDefault="00000000">
            <w:r>
              <w:rPr>
                <w:rFonts w:ascii="Calibri" w:eastAsia="Calibri" w:hAnsi="Calibri" w:cs="Calibri"/>
                <w:sz w:val="22"/>
                <w:szCs w:val="22"/>
              </w:rPr>
              <w:t>Object</w:t>
            </w:r>
          </w:p>
        </w:tc>
        <w:tc>
          <w:tcPr>
            <w:tcW w:w="6200" w:type="dxa"/>
          </w:tcPr>
          <w:p w14:paraId="15BB5103" w14:textId="77777777" w:rsidR="00FB287C" w:rsidRDefault="00000000">
            <w:r>
              <w:rPr>
                <w:rFonts w:ascii="Calibri" w:eastAsia="Calibri" w:hAnsi="Calibri" w:cs="Calibri"/>
                <w:sz w:val="22"/>
                <w:szCs w:val="22"/>
              </w:rPr>
              <w:t>A record has a fixed, known set of differently-typed attributes (a policy statement, a rule).</w:t>
            </w:r>
          </w:p>
        </w:tc>
      </w:tr>
    </w:tbl>
    <w:p w14:paraId="15BB5105" w14:textId="77777777" w:rsidR="00FB287C" w:rsidRDefault="00FB287C">
      <w:pPr>
        <w:spacing w:after="100"/>
      </w:pPr>
    </w:p>
    <w:p w14:paraId="15BB5106" w14:textId="77777777" w:rsidR="00FB287C" w:rsidRDefault="00000000">
      <w:pPr>
        <w:pStyle w:val="Heading2"/>
        <w:spacing w:before="480" w:after="160"/>
      </w:pPr>
      <w:r>
        <w:rPr>
          <w:rFonts w:ascii="Calibri" w:eastAsia="Calibri" w:hAnsi="Calibri" w:cs="Calibri"/>
        </w:rPr>
        <w:t>Exercise 1: Bulk IAM User Onboarding with Varying Policy Sets</w:t>
      </w:r>
    </w:p>
    <w:p w14:paraId="15BB5107"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08" w14:textId="77777777" w:rsidR="00FB287C" w:rsidRDefault="00000000">
      <w:pPr>
        <w:pStyle w:val="Heading3"/>
        <w:spacing w:before="200" w:after="80"/>
      </w:pPr>
      <w:r>
        <w:rPr>
          <w:rFonts w:ascii="Calibri" w:eastAsia="Calibri" w:hAnsi="Calibri" w:cs="Calibri"/>
        </w:rPr>
        <w:t>Scenario</w:t>
      </w:r>
    </w:p>
    <w:p w14:paraId="15BB5109" w14:textId="77777777" w:rsidR="00FB287C" w:rsidRDefault="00000000">
      <w:pPr>
        <w:spacing w:after="160"/>
      </w:pPr>
      <w:r>
        <w:rPr>
          <w:rFonts w:ascii="Calibri" w:eastAsia="Calibri" w:hAnsi="Calibri" w:cs="Calibri"/>
          <w:sz w:val="22"/>
          <w:szCs w:val="22"/>
        </w:rPr>
        <w:t>Your platform team onboards new engineers every sprint. Each new hire needs an IAM user created, and depending on their role (DevOps, Data Engineer, Read-Only Auditor) they need a different combination of managed policies attached. Some engineers need only one policy, others need three. Manually writing a resource block per person doesn't scale, and hardcoding usernames means every new hire requires editing resource logic instead of just updating a variable.</w:t>
      </w:r>
    </w:p>
    <w:p w14:paraId="15BB510A" w14:textId="77777777" w:rsidR="00FB287C" w:rsidRDefault="00000000">
      <w:pPr>
        <w:pStyle w:val="Heading3"/>
        <w:spacing w:before="200" w:after="80"/>
      </w:pPr>
      <w:r>
        <w:rPr>
          <w:rFonts w:ascii="Calibri" w:eastAsia="Calibri" w:hAnsi="Calibri" w:cs="Calibri"/>
        </w:rPr>
        <w:t>What you need to build</w:t>
      </w:r>
    </w:p>
    <w:p w14:paraId="15BB510B" w14:textId="77777777" w:rsidR="00FB287C" w:rsidRDefault="00000000">
      <w:pPr>
        <w:spacing w:after="160"/>
      </w:pPr>
      <w:r>
        <w:rPr>
          <w:rFonts w:ascii="Calibri" w:eastAsia="Calibri" w:hAnsi="Calibri" w:cs="Calibri"/>
          <w:sz w:val="22"/>
          <w:szCs w:val="22"/>
        </w:rPr>
        <w:t>Provision the IAM users and their policy attachments so that adding a new hire, or changing someone's policy set, only requires updating an input variable, never the resource block itself.</w:t>
      </w:r>
    </w:p>
    <w:p w14:paraId="15BB510C" w14:textId="77777777" w:rsidR="00FB287C" w:rsidRDefault="00000000">
      <w:pPr>
        <w:pStyle w:val="Heading3"/>
        <w:spacing w:before="200" w:after="80"/>
      </w:pPr>
      <w:r>
        <w:rPr>
          <w:rFonts w:ascii="Calibri" w:eastAsia="Calibri" w:hAnsi="Calibri" w:cs="Calibri"/>
        </w:rPr>
        <w:t>Which data structure fits, and why</w:t>
      </w:r>
    </w:p>
    <w:p w14:paraId="15BB510D" w14:textId="77777777" w:rsidR="00FB287C" w:rsidRDefault="00000000">
      <w:pPr>
        <w:spacing w:after="160"/>
      </w:pPr>
      <w:r>
        <w:rPr>
          <w:rFonts w:ascii="Calibri" w:eastAsia="Calibri" w:hAnsi="Calibri" w:cs="Calibri"/>
          <w:sz w:val="22"/>
          <w:szCs w:val="22"/>
        </w:rPr>
        <w:t xml:space="preserve">Each username needs to map to a variable-length list of policy ARNs, so a Map keyed by username, with a List of policy ARNs as the value, is the natural fit. A flat List of usernames would lose the policy relationship </w:t>
      </w:r>
      <w:r>
        <w:rPr>
          <w:rFonts w:ascii="Calibri" w:eastAsia="Calibri" w:hAnsi="Calibri" w:cs="Calibri"/>
          <w:sz w:val="22"/>
          <w:szCs w:val="22"/>
        </w:rPr>
        <w:lastRenderedPageBreak/>
        <w:t>entirely, and while a List of Objects could technically work, a Map is more idiomatic here because usernames are already unique identifiers — which is exactly what map keys are for.</w:t>
      </w:r>
    </w:p>
    <w:p w14:paraId="15BB510E" w14:textId="77777777" w:rsidR="00FB287C" w:rsidRDefault="00000000">
      <w:pPr>
        <w:pStyle w:val="Heading3"/>
        <w:spacing w:before="200" w:after="80"/>
      </w:pPr>
      <w:r>
        <w:rPr>
          <w:rFonts w:ascii="Calibri" w:eastAsia="Calibri" w:hAnsi="Calibri" w:cs="Calibri"/>
        </w:rPr>
        <w:t>Which loop or conditional to use, and why</w:t>
      </w:r>
    </w:p>
    <w:p w14:paraId="15BB510F" w14:textId="77777777" w:rsidR="00FB287C" w:rsidRDefault="00000000">
      <w:pPr>
        <w:spacing w:after="160"/>
      </w:pPr>
      <w:r>
        <w:rPr>
          <w:rFonts w:ascii="Calibri" w:eastAsia="Calibri" w:hAnsi="Calibri" w:cs="Calibri"/>
          <w:sz w:val="22"/>
          <w:szCs w:val="22"/>
        </w:rPr>
        <w:t>Use for_each rather than count on the aws_iam_user resource. Because map keys are stable identifiers, adding or removing one user doesn't force Terraform to shift index-based resources for everyone else the way count with a list would. For the variable number of policies per user, nest a second for_each (or a dynamic block, if attachments live inside a single resource) driven by each user's policy list.</w:t>
      </w:r>
    </w:p>
    <w:p w14:paraId="15BB5110" w14:textId="77777777" w:rsidR="00FB287C" w:rsidRDefault="00000000">
      <w:pPr>
        <w:pStyle w:val="Heading3"/>
        <w:spacing w:before="200" w:after="80"/>
      </w:pPr>
      <w:r>
        <w:rPr>
          <w:rFonts w:ascii="Calibri" w:eastAsia="Calibri" w:hAnsi="Calibri" w:cs="Calibri"/>
        </w:rPr>
        <w:t>Functions worth exploring</w:t>
      </w:r>
    </w:p>
    <w:p w14:paraId="15BB5111" w14:textId="77777777" w:rsidR="00FB287C" w:rsidRDefault="00000000">
      <w:pPr>
        <w:pStyle w:val="ListParagraph"/>
        <w:numPr>
          <w:ilvl w:val="0"/>
          <w:numId w:val="2"/>
        </w:numPr>
        <w:spacing w:after="80"/>
      </w:pPr>
      <w:r>
        <w:rPr>
          <w:rFonts w:ascii="Calibri" w:eastAsia="Calibri" w:hAnsi="Calibri" w:cs="Calibri"/>
          <w:sz w:val="22"/>
          <w:szCs w:val="22"/>
        </w:rPr>
        <w:t>for expression</w:t>
      </w:r>
    </w:p>
    <w:p w14:paraId="15BB5112" w14:textId="77777777" w:rsidR="00FB287C" w:rsidRDefault="00000000">
      <w:pPr>
        <w:pStyle w:val="ListParagraph"/>
        <w:numPr>
          <w:ilvl w:val="0"/>
          <w:numId w:val="2"/>
        </w:numPr>
        <w:spacing w:after="80"/>
      </w:pPr>
      <w:r>
        <w:rPr>
          <w:rFonts w:ascii="Calibri" w:eastAsia="Calibri" w:hAnsi="Calibri" w:cs="Calibri"/>
          <w:sz w:val="22"/>
          <w:szCs w:val="22"/>
        </w:rPr>
        <w:t>toset()</w:t>
      </w:r>
    </w:p>
    <w:p w14:paraId="15BB5113" w14:textId="77777777" w:rsidR="00FB287C" w:rsidRDefault="00000000">
      <w:pPr>
        <w:pStyle w:val="ListParagraph"/>
        <w:numPr>
          <w:ilvl w:val="0"/>
          <w:numId w:val="2"/>
        </w:numPr>
        <w:spacing w:after="80"/>
      </w:pPr>
      <w:r>
        <w:rPr>
          <w:rFonts w:ascii="Calibri" w:eastAsia="Calibri" w:hAnsi="Calibri" w:cs="Calibri"/>
          <w:sz w:val="22"/>
          <w:szCs w:val="22"/>
        </w:rPr>
        <w:t>keys()</w:t>
      </w:r>
    </w:p>
    <w:p w14:paraId="15BB5114" w14:textId="77777777" w:rsidR="00FB287C" w:rsidRDefault="00000000">
      <w:pPr>
        <w:pStyle w:val="ListParagraph"/>
        <w:numPr>
          <w:ilvl w:val="0"/>
          <w:numId w:val="2"/>
        </w:numPr>
        <w:spacing w:after="80"/>
      </w:pPr>
      <w:r>
        <w:rPr>
          <w:rFonts w:ascii="Calibri" w:eastAsia="Calibri" w:hAnsi="Calibri" w:cs="Calibri"/>
          <w:sz w:val="22"/>
          <w:szCs w:val="22"/>
        </w:rPr>
        <w:t>values()</w:t>
      </w:r>
    </w:p>
    <w:p w14:paraId="15BB5115" w14:textId="77777777" w:rsidR="00FB287C" w:rsidRDefault="00000000">
      <w:pPr>
        <w:pStyle w:val="Heading3"/>
        <w:spacing w:before="200" w:after="80"/>
      </w:pPr>
      <w:r>
        <w:rPr>
          <w:rFonts w:ascii="Calibri" w:eastAsia="Calibri" w:hAnsi="Calibri" w:cs="Calibri"/>
        </w:rPr>
        <w:t>Think about</w:t>
      </w:r>
    </w:p>
    <w:p w14:paraId="15BB5116" w14:textId="77777777" w:rsidR="00FB287C" w:rsidRDefault="00000000">
      <w:pPr>
        <w:pStyle w:val="ListParagraph"/>
        <w:numPr>
          <w:ilvl w:val="0"/>
          <w:numId w:val="2"/>
        </w:numPr>
        <w:spacing w:after="80"/>
      </w:pPr>
      <w:r>
        <w:rPr>
          <w:rFonts w:ascii="Calibri" w:eastAsia="Calibri" w:hAnsi="Calibri" w:cs="Calibri"/>
          <w:sz w:val="22"/>
          <w:szCs w:val="22"/>
        </w:rPr>
        <w:t>What breaks if you used count with a List of usernames instead, once someone leaves and the list is reordered?</w:t>
      </w:r>
    </w:p>
    <w:p w14:paraId="15BB5117" w14:textId="77777777" w:rsidR="00FB287C" w:rsidRDefault="00000000">
      <w:pPr>
        <w:pStyle w:val="ListParagraph"/>
        <w:numPr>
          <w:ilvl w:val="0"/>
          <w:numId w:val="2"/>
        </w:numPr>
        <w:spacing w:after="80"/>
      </w:pPr>
      <w:r>
        <w:rPr>
          <w:rFonts w:ascii="Calibri" w:eastAsia="Calibri" w:hAnsi="Calibri" w:cs="Calibri"/>
          <w:sz w:val="22"/>
          <w:szCs w:val="22"/>
        </w:rPr>
        <w:t>How would you validate that no user's policy list is left empty before apply?</w:t>
      </w:r>
    </w:p>
    <w:p w14:paraId="15BB5118" w14:textId="77777777" w:rsidR="00FB287C" w:rsidRDefault="00FB287C">
      <w:pPr>
        <w:pBdr>
          <w:bottom w:val="single" w:sz="4" w:space="4" w:color="AAAAAA"/>
        </w:pBdr>
      </w:pPr>
    </w:p>
    <w:p w14:paraId="15BB5119" w14:textId="77777777" w:rsidR="00FB287C" w:rsidRDefault="00000000">
      <w:pPr>
        <w:pStyle w:val="Heading2"/>
        <w:spacing w:before="480" w:after="160"/>
      </w:pPr>
      <w:r>
        <w:rPr>
          <w:rFonts w:ascii="Calibri" w:eastAsia="Calibri" w:hAnsi="Calibri" w:cs="Calibri"/>
        </w:rPr>
        <w:t>Exercise 2: Environment-Aware IAM Role Trust and Permission Policy</w:t>
      </w:r>
    </w:p>
    <w:p w14:paraId="15BB511A"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1B" w14:textId="77777777" w:rsidR="00FB287C" w:rsidRDefault="00000000">
      <w:pPr>
        <w:pStyle w:val="Heading3"/>
        <w:spacing w:before="200" w:after="80"/>
      </w:pPr>
      <w:r>
        <w:rPr>
          <w:rFonts w:ascii="Calibri" w:eastAsia="Calibri" w:hAnsi="Calibri" w:cs="Calibri"/>
        </w:rPr>
        <w:t>Scenario</w:t>
      </w:r>
    </w:p>
    <w:p w14:paraId="15BB511C" w14:textId="77777777" w:rsidR="00FB287C" w:rsidRDefault="00000000">
      <w:pPr>
        <w:spacing w:after="160"/>
      </w:pPr>
      <w:r>
        <w:rPr>
          <w:rFonts w:ascii="Calibri" w:eastAsia="Calibri" w:hAnsi="Calibri" w:cs="Calibri"/>
          <w:sz w:val="22"/>
          <w:szCs w:val="22"/>
        </w:rPr>
        <w:t>You maintain a single IAM role assumed by CI/CD pipelines across dev, staging, and prod accounts. All three environments trust the same GitHub OIDC provider, but production additionally requires an external ID condition and a stricter permission boundary. Duplicating the role resource three times means any shared change has to be made three times, and drift creeps in fast.</w:t>
      </w:r>
    </w:p>
    <w:p w14:paraId="15BB511D" w14:textId="77777777" w:rsidR="00FB287C" w:rsidRDefault="00000000">
      <w:pPr>
        <w:pStyle w:val="Heading3"/>
        <w:spacing w:before="200" w:after="80"/>
      </w:pPr>
      <w:r>
        <w:rPr>
          <w:rFonts w:ascii="Calibri" w:eastAsia="Calibri" w:hAnsi="Calibri" w:cs="Calibri"/>
        </w:rPr>
        <w:t>What you need to build</w:t>
      </w:r>
    </w:p>
    <w:p w14:paraId="15BB511E" w14:textId="77777777" w:rsidR="00FB287C" w:rsidRDefault="00000000">
      <w:pPr>
        <w:spacing w:after="160"/>
      </w:pPr>
      <w:r>
        <w:rPr>
          <w:rFonts w:ascii="Calibri" w:eastAsia="Calibri" w:hAnsi="Calibri" w:cs="Calibri"/>
          <w:sz w:val="22"/>
          <w:szCs w:val="22"/>
        </w:rPr>
        <w:t>Parameterize a single role definition so the trust policy and inline permissions adapt to the current environment, without duplicating the resource block.</w:t>
      </w:r>
    </w:p>
    <w:p w14:paraId="15BB511F" w14:textId="77777777" w:rsidR="00FB287C" w:rsidRDefault="00000000">
      <w:pPr>
        <w:pStyle w:val="Heading3"/>
        <w:spacing w:before="200" w:after="80"/>
      </w:pPr>
      <w:r>
        <w:rPr>
          <w:rFonts w:ascii="Calibri" w:eastAsia="Calibri" w:hAnsi="Calibri" w:cs="Calibri"/>
        </w:rPr>
        <w:t>Which data structure fits, and why</w:t>
      </w:r>
    </w:p>
    <w:p w14:paraId="15BB5120" w14:textId="77777777" w:rsidR="00FB287C" w:rsidRDefault="00000000">
      <w:pPr>
        <w:spacing w:after="160"/>
      </w:pPr>
      <w:r>
        <w:rPr>
          <w:rFonts w:ascii="Calibri" w:eastAsia="Calibri" w:hAnsi="Calibri" w:cs="Calibri"/>
          <w:sz w:val="22"/>
          <w:szCs w:val="22"/>
        </w:rPr>
        <w:t>Model the trust policy statement as an Object, since a policy statement has a fixed, known set of keys (Effect, Principal, Action, Condition) with different value types per key. This is the textbook case for Object over Map: you know every key in advance, and they aren't all the same type.</w:t>
      </w:r>
    </w:p>
    <w:p w14:paraId="15BB5121" w14:textId="77777777" w:rsidR="00FB287C" w:rsidRDefault="00000000">
      <w:pPr>
        <w:pStyle w:val="Heading3"/>
        <w:spacing w:before="200" w:after="80"/>
      </w:pPr>
      <w:r>
        <w:rPr>
          <w:rFonts w:ascii="Calibri" w:eastAsia="Calibri" w:hAnsi="Calibri" w:cs="Calibri"/>
        </w:rPr>
        <w:t>Which loop or conditional to use, and why</w:t>
      </w:r>
    </w:p>
    <w:p w14:paraId="15BB5122" w14:textId="77777777" w:rsidR="00FB287C" w:rsidRDefault="00000000">
      <w:pPr>
        <w:spacing w:after="160"/>
      </w:pPr>
      <w:r>
        <w:rPr>
          <w:rFonts w:ascii="Calibri" w:eastAsia="Calibri" w:hAnsi="Calibri" w:cs="Calibri"/>
          <w:sz w:val="22"/>
          <w:szCs w:val="22"/>
        </w:rPr>
        <w:t>Use a ternary conditional to decide whether the Condition portion of the object includes the external ID check, based on var.environment == "prod". Feed the resulting object into jsonencode() to produce the policy JSON, rather than hand-building a JSON string with interpolation.</w:t>
      </w:r>
    </w:p>
    <w:p w14:paraId="15BB5123" w14:textId="77777777" w:rsidR="00FB287C" w:rsidRDefault="00000000">
      <w:pPr>
        <w:pStyle w:val="Heading3"/>
        <w:spacing w:before="200" w:after="80"/>
      </w:pPr>
      <w:r>
        <w:rPr>
          <w:rFonts w:ascii="Calibri" w:eastAsia="Calibri" w:hAnsi="Calibri" w:cs="Calibri"/>
        </w:rPr>
        <w:t>Functions worth exploring</w:t>
      </w:r>
    </w:p>
    <w:p w14:paraId="15BB5124" w14:textId="77777777" w:rsidR="00FB287C" w:rsidRDefault="00000000">
      <w:pPr>
        <w:pStyle w:val="ListParagraph"/>
        <w:numPr>
          <w:ilvl w:val="0"/>
          <w:numId w:val="2"/>
        </w:numPr>
        <w:spacing w:after="80"/>
      </w:pPr>
      <w:r>
        <w:rPr>
          <w:rFonts w:ascii="Calibri" w:eastAsia="Calibri" w:hAnsi="Calibri" w:cs="Calibri"/>
          <w:sz w:val="22"/>
          <w:szCs w:val="22"/>
        </w:rPr>
        <w:t>jsonencode()</w:t>
      </w:r>
    </w:p>
    <w:p w14:paraId="15BB5125" w14:textId="77777777" w:rsidR="00FB287C" w:rsidRDefault="00000000">
      <w:pPr>
        <w:pStyle w:val="ListParagraph"/>
        <w:numPr>
          <w:ilvl w:val="0"/>
          <w:numId w:val="2"/>
        </w:numPr>
        <w:spacing w:after="80"/>
      </w:pPr>
      <w:r>
        <w:rPr>
          <w:rFonts w:ascii="Calibri" w:eastAsia="Calibri" w:hAnsi="Calibri" w:cs="Calibri"/>
          <w:sz w:val="22"/>
          <w:szCs w:val="22"/>
        </w:rPr>
        <w:lastRenderedPageBreak/>
        <w:t>merge()</w:t>
      </w:r>
    </w:p>
    <w:p w14:paraId="15BB5126" w14:textId="77777777" w:rsidR="00FB287C" w:rsidRDefault="00000000">
      <w:pPr>
        <w:pStyle w:val="ListParagraph"/>
        <w:numPr>
          <w:ilvl w:val="0"/>
          <w:numId w:val="2"/>
        </w:numPr>
        <w:spacing w:after="80"/>
      </w:pPr>
      <w:r>
        <w:rPr>
          <w:rFonts w:ascii="Calibri" w:eastAsia="Calibri" w:hAnsi="Calibri" w:cs="Calibri"/>
          <w:sz w:val="22"/>
          <w:szCs w:val="22"/>
        </w:rPr>
        <w:t>ternary conditional (condition ? a : b)</w:t>
      </w:r>
    </w:p>
    <w:p w14:paraId="15BB5127" w14:textId="77777777" w:rsidR="00FB287C" w:rsidRDefault="00000000">
      <w:pPr>
        <w:pStyle w:val="Heading3"/>
        <w:spacing w:before="200" w:after="80"/>
      </w:pPr>
      <w:r>
        <w:rPr>
          <w:rFonts w:ascii="Calibri" w:eastAsia="Calibri" w:hAnsi="Calibri" w:cs="Calibri"/>
        </w:rPr>
        <w:t>Think about</w:t>
      </w:r>
    </w:p>
    <w:p w14:paraId="15BB5128" w14:textId="77777777" w:rsidR="00FB287C" w:rsidRDefault="00000000">
      <w:pPr>
        <w:pStyle w:val="ListParagraph"/>
        <w:numPr>
          <w:ilvl w:val="0"/>
          <w:numId w:val="2"/>
        </w:numPr>
        <w:spacing w:after="80"/>
      </w:pPr>
      <w:r>
        <w:rPr>
          <w:rFonts w:ascii="Calibri" w:eastAsia="Calibri" w:hAnsi="Calibri" w:cs="Calibri"/>
          <w:sz w:val="22"/>
          <w:szCs w:val="22"/>
        </w:rPr>
        <w:t>Why is jsonencode() safer here than string interpolation of raw JSON?</w:t>
      </w:r>
    </w:p>
    <w:p w14:paraId="15BB5129" w14:textId="77777777" w:rsidR="00FB287C" w:rsidRDefault="00000000">
      <w:pPr>
        <w:pStyle w:val="ListParagraph"/>
        <w:numPr>
          <w:ilvl w:val="0"/>
          <w:numId w:val="2"/>
        </w:numPr>
        <w:spacing w:after="80"/>
      </w:pPr>
      <w:r>
        <w:rPr>
          <w:rFonts w:ascii="Calibri" w:eastAsia="Calibri" w:hAnsi="Calibri" w:cs="Calibri"/>
          <w:sz w:val="22"/>
          <w:szCs w:val="22"/>
        </w:rPr>
        <w:t>What's the difference, in the plan output, between an object key that's sometimes absent versus always present but null?</w:t>
      </w:r>
    </w:p>
    <w:p w14:paraId="15BB512A" w14:textId="77777777" w:rsidR="00FB287C" w:rsidRDefault="00FB287C">
      <w:pPr>
        <w:pBdr>
          <w:bottom w:val="single" w:sz="4" w:space="4" w:color="AAAAAA"/>
        </w:pBdr>
      </w:pPr>
    </w:p>
    <w:p w14:paraId="15BB512B" w14:textId="77777777" w:rsidR="00FB287C" w:rsidRDefault="00000000">
      <w:pPr>
        <w:pStyle w:val="Heading2"/>
        <w:spacing w:before="480" w:after="160"/>
      </w:pPr>
      <w:r>
        <w:rPr>
          <w:rFonts w:ascii="Calibri" w:eastAsia="Calibri" w:hAnsi="Calibri" w:cs="Calibri"/>
        </w:rPr>
        <w:t>Exercise 3: De-duplicated Ingress Rules Across a Shared Security Group</w:t>
      </w:r>
    </w:p>
    <w:p w14:paraId="15BB512C"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2D" w14:textId="77777777" w:rsidR="00FB287C" w:rsidRDefault="00000000">
      <w:pPr>
        <w:pStyle w:val="Heading3"/>
        <w:spacing w:before="200" w:after="80"/>
      </w:pPr>
      <w:r>
        <w:rPr>
          <w:rFonts w:ascii="Calibri" w:eastAsia="Calibri" w:hAnsi="Calibri" w:cs="Calibri"/>
        </w:rPr>
        <w:t>Scenario</w:t>
      </w:r>
    </w:p>
    <w:p w14:paraId="15BB512E" w14:textId="77777777" w:rsidR="00FB287C" w:rsidRDefault="00000000">
      <w:pPr>
        <w:spacing w:after="160"/>
      </w:pPr>
      <w:r>
        <w:rPr>
          <w:rFonts w:ascii="Calibri" w:eastAsia="Calibri" w:hAnsi="Calibri" w:cs="Calibri"/>
          <w:sz w:val="22"/>
          <w:szCs w:val="22"/>
        </w:rPr>
        <w:t>Several teams contribute port requirements to a shared "internal-services" security group. Team A requests 443 and 8080; team B separately requests 8080 and 9000. If you naively concatenate both lists, Terraform will try to create the 8080 rule twice — AWS rejects the duplicate, or Terraform throws a resource conflict, depending on how the block is written.</w:t>
      </w:r>
    </w:p>
    <w:p w14:paraId="15BB512F" w14:textId="77777777" w:rsidR="00FB287C" w:rsidRDefault="00000000">
      <w:pPr>
        <w:pStyle w:val="Heading3"/>
        <w:spacing w:before="200" w:after="80"/>
      </w:pPr>
      <w:r>
        <w:rPr>
          <w:rFonts w:ascii="Calibri" w:eastAsia="Calibri" w:hAnsi="Calibri" w:cs="Calibri"/>
        </w:rPr>
        <w:t>What you need to build</w:t>
      </w:r>
    </w:p>
    <w:p w14:paraId="15BB5130" w14:textId="77777777" w:rsidR="00FB287C" w:rsidRDefault="00000000">
      <w:pPr>
        <w:spacing w:after="160"/>
      </w:pPr>
      <w:r>
        <w:rPr>
          <w:rFonts w:ascii="Calibri" w:eastAsia="Calibri" w:hAnsi="Calibri" w:cs="Calibri"/>
          <w:sz w:val="22"/>
          <w:szCs w:val="22"/>
        </w:rPr>
        <w:t>Combine every team's requested ports into one rule set with no duplicates before generating ingress rules.</w:t>
      </w:r>
    </w:p>
    <w:p w14:paraId="15BB5131" w14:textId="77777777" w:rsidR="00FB287C" w:rsidRDefault="00000000">
      <w:pPr>
        <w:pStyle w:val="Heading3"/>
        <w:spacing w:before="200" w:after="80"/>
      </w:pPr>
      <w:r>
        <w:rPr>
          <w:rFonts w:ascii="Calibri" w:eastAsia="Calibri" w:hAnsi="Calibri" w:cs="Calibri"/>
        </w:rPr>
        <w:t>Which data structure fits, and why</w:t>
      </w:r>
    </w:p>
    <w:p w14:paraId="15BB5132" w14:textId="77777777" w:rsidR="00FB287C" w:rsidRDefault="00000000">
      <w:pPr>
        <w:spacing w:after="160"/>
      </w:pPr>
      <w:r>
        <w:rPr>
          <w:rFonts w:ascii="Calibri" w:eastAsia="Calibri" w:hAnsi="Calibri" w:cs="Calibri"/>
          <w:sz w:val="22"/>
          <w:szCs w:val="22"/>
        </w:rPr>
        <w:t>This is the canonical use case for a Set rather than a List. A Set enforces uniqueness automatically, and because security group ports don't have a meaningful order, discarding ordering costs nothing. Convert the concatenated lists with toset() before iterating.</w:t>
      </w:r>
    </w:p>
    <w:p w14:paraId="15BB5133" w14:textId="77777777" w:rsidR="00FB287C" w:rsidRDefault="00000000">
      <w:pPr>
        <w:pStyle w:val="Heading3"/>
        <w:spacing w:before="200" w:after="80"/>
      </w:pPr>
      <w:r>
        <w:rPr>
          <w:rFonts w:ascii="Calibri" w:eastAsia="Calibri" w:hAnsi="Calibri" w:cs="Calibri"/>
        </w:rPr>
        <w:t>Which loop or conditional to use, and why</w:t>
      </w:r>
    </w:p>
    <w:p w14:paraId="15BB5134" w14:textId="77777777" w:rsidR="00FB287C" w:rsidRDefault="00000000">
      <w:pPr>
        <w:spacing w:after="160"/>
      </w:pPr>
      <w:r>
        <w:rPr>
          <w:rFonts w:ascii="Calibri" w:eastAsia="Calibri" w:hAnsi="Calibri" w:cs="Calibri"/>
          <w:sz w:val="22"/>
          <w:szCs w:val="22"/>
        </w:rPr>
        <w:t>Use a dynamic "ingress" block inside the aws_security_group resource, with for_each set to the deduplicated set of ports. A dynamic block is required here, rather than a plain for_each on the resource itself, because ingress is a nested block, not a separate resource.</w:t>
      </w:r>
    </w:p>
    <w:p w14:paraId="15BB5135" w14:textId="77777777" w:rsidR="00FB287C" w:rsidRDefault="00000000">
      <w:pPr>
        <w:pStyle w:val="Heading3"/>
        <w:spacing w:before="200" w:after="80"/>
      </w:pPr>
      <w:r>
        <w:rPr>
          <w:rFonts w:ascii="Calibri" w:eastAsia="Calibri" w:hAnsi="Calibri" w:cs="Calibri"/>
        </w:rPr>
        <w:t>Functions worth exploring</w:t>
      </w:r>
    </w:p>
    <w:p w14:paraId="15BB5136" w14:textId="77777777" w:rsidR="00FB287C" w:rsidRDefault="00000000">
      <w:pPr>
        <w:pStyle w:val="ListParagraph"/>
        <w:numPr>
          <w:ilvl w:val="0"/>
          <w:numId w:val="2"/>
        </w:numPr>
        <w:spacing w:after="80"/>
      </w:pPr>
      <w:r>
        <w:rPr>
          <w:rFonts w:ascii="Calibri" w:eastAsia="Calibri" w:hAnsi="Calibri" w:cs="Calibri"/>
          <w:sz w:val="22"/>
          <w:szCs w:val="22"/>
        </w:rPr>
        <w:t>toset()</w:t>
      </w:r>
    </w:p>
    <w:p w14:paraId="15BB5137" w14:textId="77777777" w:rsidR="00FB287C" w:rsidRDefault="00000000">
      <w:pPr>
        <w:pStyle w:val="ListParagraph"/>
        <w:numPr>
          <w:ilvl w:val="0"/>
          <w:numId w:val="2"/>
        </w:numPr>
        <w:spacing w:after="80"/>
      </w:pPr>
      <w:r>
        <w:rPr>
          <w:rFonts w:ascii="Calibri" w:eastAsia="Calibri" w:hAnsi="Calibri" w:cs="Calibri"/>
          <w:sz w:val="22"/>
          <w:szCs w:val="22"/>
        </w:rPr>
        <w:t>concat()</w:t>
      </w:r>
    </w:p>
    <w:p w14:paraId="15BB5138" w14:textId="77777777" w:rsidR="00FB287C" w:rsidRDefault="00000000">
      <w:pPr>
        <w:pStyle w:val="ListParagraph"/>
        <w:numPr>
          <w:ilvl w:val="0"/>
          <w:numId w:val="2"/>
        </w:numPr>
        <w:spacing w:after="80"/>
      </w:pPr>
      <w:r>
        <w:rPr>
          <w:rFonts w:ascii="Calibri" w:eastAsia="Calibri" w:hAnsi="Calibri" w:cs="Calibri"/>
          <w:sz w:val="22"/>
          <w:szCs w:val="22"/>
        </w:rPr>
        <w:t>setunion()</w:t>
      </w:r>
    </w:p>
    <w:p w14:paraId="15BB5139" w14:textId="77777777" w:rsidR="00FB287C" w:rsidRDefault="00000000">
      <w:pPr>
        <w:pStyle w:val="Heading3"/>
        <w:spacing w:before="200" w:after="80"/>
      </w:pPr>
      <w:r>
        <w:rPr>
          <w:rFonts w:ascii="Calibri" w:eastAsia="Calibri" w:hAnsi="Calibri" w:cs="Calibri"/>
        </w:rPr>
        <w:t>Think about</w:t>
      </w:r>
    </w:p>
    <w:p w14:paraId="15BB513A" w14:textId="77777777" w:rsidR="00FB287C" w:rsidRDefault="00000000">
      <w:pPr>
        <w:pStyle w:val="ListParagraph"/>
        <w:numPr>
          <w:ilvl w:val="0"/>
          <w:numId w:val="2"/>
        </w:numPr>
        <w:spacing w:after="80"/>
      </w:pPr>
      <w:r>
        <w:rPr>
          <w:rFonts w:ascii="Calibri" w:eastAsia="Calibri" w:hAnsi="Calibri" w:cs="Calibri"/>
          <w:sz w:val="22"/>
          <w:szCs w:val="22"/>
        </w:rPr>
        <w:t>Why would concat() alone, without toset(), still cause a plan-time or apply-time error?</w:t>
      </w:r>
    </w:p>
    <w:p w14:paraId="15BB513B" w14:textId="77777777" w:rsidR="00FB287C" w:rsidRDefault="00000000">
      <w:pPr>
        <w:pStyle w:val="ListParagraph"/>
        <w:numPr>
          <w:ilvl w:val="0"/>
          <w:numId w:val="2"/>
        </w:numPr>
        <w:spacing w:after="80"/>
      </w:pPr>
      <w:r>
        <w:rPr>
          <w:rFonts w:ascii="Calibri" w:eastAsia="Calibri" w:hAnsi="Calibri" w:cs="Calibri"/>
          <w:sz w:val="22"/>
          <w:szCs w:val="22"/>
        </w:rPr>
        <w:t>If two teams request the same port but with different CIDR blocks, does a Set of ports alone still work, or do you need a Set of Objects?</w:t>
      </w:r>
    </w:p>
    <w:p w14:paraId="15BB513C" w14:textId="77777777" w:rsidR="00FB287C" w:rsidRDefault="00FB287C">
      <w:pPr>
        <w:pBdr>
          <w:bottom w:val="single" w:sz="4" w:space="4" w:color="AAAAAA"/>
        </w:pBdr>
      </w:pPr>
    </w:p>
    <w:p w14:paraId="15BB513D" w14:textId="77777777" w:rsidR="00FB287C" w:rsidRDefault="00000000">
      <w:pPr>
        <w:pStyle w:val="Heading2"/>
        <w:spacing w:before="480" w:after="160"/>
      </w:pPr>
      <w:r>
        <w:rPr>
          <w:rFonts w:ascii="Calibri" w:eastAsia="Calibri" w:hAnsi="Calibri" w:cs="Calibri"/>
        </w:rPr>
        <w:t>Exercise 4: Automated Subnet CIDR Allocation Across Availability Zones</w:t>
      </w:r>
    </w:p>
    <w:p w14:paraId="15BB513E"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3F" w14:textId="77777777" w:rsidR="00FB287C" w:rsidRDefault="00000000">
      <w:pPr>
        <w:pStyle w:val="Heading3"/>
        <w:spacing w:before="200" w:after="80"/>
      </w:pPr>
      <w:r>
        <w:rPr>
          <w:rFonts w:ascii="Calibri" w:eastAsia="Calibri" w:hAnsi="Calibri" w:cs="Calibri"/>
        </w:rPr>
        <w:lastRenderedPageBreak/>
        <w:t>Scenario</w:t>
      </w:r>
    </w:p>
    <w:p w14:paraId="15BB5140" w14:textId="77777777" w:rsidR="00FB287C" w:rsidRDefault="00000000">
      <w:pPr>
        <w:spacing w:after="160"/>
      </w:pPr>
      <w:r>
        <w:rPr>
          <w:rFonts w:ascii="Calibri" w:eastAsia="Calibri" w:hAnsi="Calibri" w:cs="Calibri"/>
          <w:sz w:val="22"/>
          <w:szCs w:val="22"/>
        </w:rPr>
        <w:t>A new VPC needs one public and one private subnet in each of three Availability Zones — six subnets total — carved out of a single /16 CIDR block. Hardcoding six CIDR strings works until someone resizes the VPC block or adds a fourth AZ, at which point every subnet CIDR has to be recalculated and retyped by hand.</w:t>
      </w:r>
    </w:p>
    <w:p w14:paraId="15BB5141" w14:textId="77777777" w:rsidR="00FB287C" w:rsidRDefault="00000000">
      <w:pPr>
        <w:pStyle w:val="Heading3"/>
        <w:spacing w:before="200" w:after="80"/>
      </w:pPr>
      <w:r>
        <w:rPr>
          <w:rFonts w:ascii="Calibri" w:eastAsia="Calibri" w:hAnsi="Calibri" w:cs="Calibri"/>
        </w:rPr>
        <w:t>What you need to build</w:t>
      </w:r>
    </w:p>
    <w:p w14:paraId="15BB5142" w14:textId="77777777" w:rsidR="00FB287C" w:rsidRDefault="00000000">
      <w:pPr>
        <w:spacing w:after="160"/>
      </w:pPr>
      <w:r>
        <w:rPr>
          <w:rFonts w:ascii="Calibri" w:eastAsia="Calibri" w:hAnsi="Calibri" w:cs="Calibri"/>
          <w:sz w:val="22"/>
          <w:szCs w:val="22"/>
        </w:rPr>
        <w:t>Derive every subnet's CIDR block programmatically from the VPC CIDR and a list of AZs, so resizing the VPC or adding an AZ only means changing the input list.</w:t>
      </w:r>
    </w:p>
    <w:p w14:paraId="15BB5143" w14:textId="77777777" w:rsidR="00FB287C" w:rsidRDefault="00000000">
      <w:pPr>
        <w:pStyle w:val="Heading3"/>
        <w:spacing w:before="200" w:after="80"/>
      </w:pPr>
      <w:r>
        <w:rPr>
          <w:rFonts w:ascii="Calibri" w:eastAsia="Calibri" w:hAnsi="Calibri" w:cs="Calibri"/>
        </w:rPr>
        <w:t>Which data structure fits, and why</w:t>
      </w:r>
    </w:p>
    <w:p w14:paraId="15BB5144" w14:textId="77777777" w:rsidR="00FB287C" w:rsidRDefault="00000000">
      <w:pPr>
        <w:spacing w:after="160"/>
      </w:pPr>
      <w:r>
        <w:rPr>
          <w:rFonts w:ascii="Calibri" w:eastAsia="Calibri" w:hAnsi="Calibri" w:cs="Calibri"/>
          <w:sz w:val="22"/>
          <w:szCs w:val="22"/>
        </w:rPr>
        <w:t>A List of availability zone names is appropriate here because AZs are inherently ordered (you're indexing into them) and duplicates aren't a concern — so the ordering property of a List is genuinely useful, not incidental.</w:t>
      </w:r>
    </w:p>
    <w:p w14:paraId="15BB5145" w14:textId="77777777" w:rsidR="00FB287C" w:rsidRDefault="00000000">
      <w:pPr>
        <w:pStyle w:val="Heading3"/>
        <w:spacing w:before="200" w:after="80"/>
      </w:pPr>
      <w:r>
        <w:rPr>
          <w:rFonts w:ascii="Calibri" w:eastAsia="Calibri" w:hAnsi="Calibri" w:cs="Calibri"/>
        </w:rPr>
        <w:t>Which loop or conditional to use, and why</w:t>
      </w:r>
    </w:p>
    <w:p w14:paraId="15BB5146" w14:textId="77777777" w:rsidR="00FB287C" w:rsidRDefault="00000000">
      <w:pPr>
        <w:spacing w:after="160"/>
      </w:pPr>
      <w:r>
        <w:rPr>
          <w:rFonts w:ascii="Calibri" w:eastAsia="Calibri" w:hAnsi="Calibri" w:cs="Calibri"/>
          <w:sz w:val="22"/>
          <w:szCs w:val="22"/>
        </w:rPr>
        <w:t>This is one of the few cases where count is arguably defensible, since the subnets are homogeneous and positionally indexed. Still, for_each with a map built from the AZ list (via a for expression) is safer long-term, since removing an AZ from the middle of a count-driven list forces recreation of every subnet that comes after it. Use cidrsubnet(base_cidr, newbits, netnum) with the index, or a computed netnum, to generate each block.</w:t>
      </w:r>
    </w:p>
    <w:p w14:paraId="15BB5147" w14:textId="77777777" w:rsidR="00FB287C" w:rsidRDefault="00000000">
      <w:pPr>
        <w:pStyle w:val="Heading3"/>
        <w:spacing w:before="200" w:after="80"/>
      </w:pPr>
      <w:r>
        <w:rPr>
          <w:rFonts w:ascii="Calibri" w:eastAsia="Calibri" w:hAnsi="Calibri" w:cs="Calibri"/>
        </w:rPr>
        <w:t>Functions worth exploring</w:t>
      </w:r>
    </w:p>
    <w:p w14:paraId="15BB5148" w14:textId="77777777" w:rsidR="00FB287C" w:rsidRDefault="00000000">
      <w:pPr>
        <w:pStyle w:val="ListParagraph"/>
        <w:numPr>
          <w:ilvl w:val="0"/>
          <w:numId w:val="2"/>
        </w:numPr>
        <w:spacing w:after="80"/>
      </w:pPr>
      <w:r>
        <w:rPr>
          <w:rFonts w:ascii="Calibri" w:eastAsia="Calibri" w:hAnsi="Calibri" w:cs="Calibri"/>
          <w:sz w:val="22"/>
          <w:szCs w:val="22"/>
        </w:rPr>
        <w:t>cidrsubnet()</w:t>
      </w:r>
    </w:p>
    <w:p w14:paraId="15BB5149" w14:textId="77777777" w:rsidR="00FB287C" w:rsidRDefault="00000000">
      <w:pPr>
        <w:pStyle w:val="ListParagraph"/>
        <w:numPr>
          <w:ilvl w:val="0"/>
          <w:numId w:val="2"/>
        </w:numPr>
        <w:spacing w:after="80"/>
      </w:pPr>
      <w:r>
        <w:rPr>
          <w:rFonts w:ascii="Calibri" w:eastAsia="Calibri" w:hAnsi="Calibri" w:cs="Calibri"/>
          <w:sz w:val="22"/>
          <w:szCs w:val="22"/>
        </w:rPr>
        <w:t>length()</w:t>
      </w:r>
    </w:p>
    <w:p w14:paraId="15BB514A" w14:textId="77777777" w:rsidR="00FB287C" w:rsidRDefault="00000000">
      <w:pPr>
        <w:pStyle w:val="ListParagraph"/>
        <w:numPr>
          <w:ilvl w:val="0"/>
          <w:numId w:val="2"/>
        </w:numPr>
        <w:spacing w:after="80"/>
      </w:pPr>
      <w:r>
        <w:rPr>
          <w:rFonts w:ascii="Calibri" w:eastAsia="Calibri" w:hAnsi="Calibri" w:cs="Calibri"/>
          <w:sz w:val="22"/>
          <w:szCs w:val="22"/>
        </w:rPr>
        <w:t>for expression producing a map from a list</w:t>
      </w:r>
    </w:p>
    <w:p w14:paraId="15BB514B" w14:textId="77777777" w:rsidR="00FB287C" w:rsidRDefault="00000000">
      <w:pPr>
        <w:pStyle w:val="Heading3"/>
        <w:spacing w:before="200" w:after="80"/>
      </w:pPr>
      <w:r>
        <w:rPr>
          <w:rFonts w:ascii="Calibri" w:eastAsia="Calibri" w:hAnsi="Calibri" w:cs="Calibri"/>
        </w:rPr>
        <w:t>Think about</w:t>
      </w:r>
    </w:p>
    <w:p w14:paraId="15BB514C" w14:textId="77777777" w:rsidR="00FB287C" w:rsidRDefault="00000000">
      <w:pPr>
        <w:pStyle w:val="ListParagraph"/>
        <w:numPr>
          <w:ilvl w:val="0"/>
          <w:numId w:val="2"/>
        </w:numPr>
        <w:spacing w:after="80"/>
      </w:pPr>
      <w:r>
        <w:rPr>
          <w:rFonts w:ascii="Calibri" w:eastAsia="Calibri" w:hAnsi="Calibri" w:cs="Calibri"/>
          <w:sz w:val="22"/>
          <w:szCs w:val="22"/>
        </w:rPr>
        <w:t>Walk through what happens to existing subnets if you remove the middle AZ from the list while using count, versus while using for_each.</w:t>
      </w:r>
    </w:p>
    <w:p w14:paraId="15BB514D" w14:textId="77777777" w:rsidR="00FB287C" w:rsidRDefault="00000000">
      <w:pPr>
        <w:pStyle w:val="ListParagraph"/>
        <w:numPr>
          <w:ilvl w:val="0"/>
          <w:numId w:val="2"/>
        </w:numPr>
        <w:spacing w:after="80"/>
      </w:pPr>
      <w:r>
        <w:rPr>
          <w:rFonts w:ascii="Calibri" w:eastAsia="Calibri" w:hAnsi="Calibri" w:cs="Calibri"/>
          <w:sz w:val="22"/>
          <w:szCs w:val="22"/>
        </w:rPr>
        <w:t>How would you compute newbits and netnum so public and private subnets never overlap?</w:t>
      </w:r>
    </w:p>
    <w:p w14:paraId="15BB514E" w14:textId="77777777" w:rsidR="00FB287C" w:rsidRDefault="00FB287C">
      <w:pPr>
        <w:pBdr>
          <w:bottom w:val="single" w:sz="4" w:space="4" w:color="AAAAAA"/>
        </w:pBdr>
      </w:pPr>
    </w:p>
    <w:p w14:paraId="15BB514F" w14:textId="77777777" w:rsidR="00FB287C" w:rsidRDefault="00000000">
      <w:pPr>
        <w:pStyle w:val="Heading2"/>
        <w:spacing w:before="480" w:after="160"/>
      </w:pPr>
      <w:r>
        <w:rPr>
          <w:rFonts w:ascii="Calibri" w:eastAsia="Calibri" w:hAnsi="Calibri" w:cs="Calibri"/>
        </w:rPr>
        <w:t>Exercise 5: Named Network Security Group Rules with Per-Rule Attributes</w:t>
      </w:r>
    </w:p>
    <w:p w14:paraId="15BB5150"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Azure</w:t>
      </w:r>
    </w:p>
    <w:p w14:paraId="15BB5151" w14:textId="77777777" w:rsidR="00FB287C" w:rsidRDefault="00000000">
      <w:pPr>
        <w:pStyle w:val="Heading3"/>
        <w:spacing w:before="200" w:after="80"/>
      </w:pPr>
      <w:r>
        <w:rPr>
          <w:rFonts w:ascii="Calibri" w:eastAsia="Calibri" w:hAnsi="Calibri" w:cs="Calibri"/>
        </w:rPr>
        <w:t>Scenario</w:t>
      </w:r>
    </w:p>
    <w:p w14:paraId="15BB5152" w14:textId="77777777" w:rsidR="00FB287C" w:rsidRDefault="00000000">
      <w:pPr>
        <w:spacing w:after="160"/>
      </w:pPr>
      <w:r>
        <w:rPr>
          <w:rFonts w:ascii="Calibri" w:eastAsia="Calibri" w:hAnsi="Calibri" w:cs="Calibri"/>
          <w:sz w:val="22"/>
          <w:szCs w:val="22"/>
        </w:rPr>
        <w:t>An Azure NSG needs several rules that differ in every attribute — name, priority, direction, protocol, source and destination ranges — and the list keeps growing as new services are added. A List of Objects would technically work, but whoever maintains this NSG in six months needs to find "the RDP rule" by name, not by scanning priority numbers.</w:t>
      </w:r>
    </w:p>
    <w:p w14:paraId="15BB5153" w14:textId="77777777" w:rsidR="00FB287C" w:rsidRDefault="00000000">
      <w:pPr>
        <w:pStyle w:val="Heading3"/>
        <w:spacing w:before="200" w:after="80"/>
      </w:pPr>
      <w:r>
        <w:rPr>
          <w:rFonts w:ascii="Calibri" w:eastAsia="Calibri" w:hAnsi="Calibri" w:cs="Calibri"/>
        </w:rPr>
        <w:t>What you need to build</w:t>
      </w:r>
    </w:p>
    <w:p w14:paraId="15BB5154" w14:textId="77777777" w:rsidR="00FB287C" w:rsidRDefault="00000000">
      <w:pPr>
        <w:spacing w:after="160"/>
      </w:pPr>
      <w:r>
        <w:rPr>
          <w:rFonts w:ascii="Calibri" w:eastAsia="Calibri" w:hAnsi="Calibri" w:cs="Calibri"/>
          <w:sz w:val="22"/>
          <w:szCs w:val="22"/>
        </w:rPr>
        <w:t>Define the ruleset so each rule is addressable by a meaningful name, and adding a new rule never risks reordering or renumbering an existing one.</w:t>
      </w:r>
    </w:p>
    <w:p w14:paraId="15BB5155" w14:textId="77777777" w:rsidR="00FB287C" w:rsidRDefault="00000000">
      <w:pPr>
        <w:pStyle w:val="Heading3"/>
        <w:spacing w:before="200" w:after="80"/>
      </w:pPr>
      <w:r>
        <w:rPr>
          <w:rFonts w:ascii="Calibri" w:eastAsia="Calibri" w:hAnsi="Calibri" w:cs="Calibri"/>
        </w:rPr>
        <w:t>Which data structure fits, and why</w:t>
      </w:r>
    </w:p>
    <w:p w14:paraId="15BB5156" w14:textId="77777777" w:rsidR="00FB287C" w:rsidRDefault="00000000">
      <w:pPr>
        <w:spacing w:after="160"/>
      </w:pPr>
      <w:r>
        <w:rPr>
          <w:rFonts w:ascii="Calibri" w:eastAsia="Calibri" w:hAnsi="Calibri" w:cs="Calibri"/>
          <w:sz w:val="22"/>
          <w:szCs w:val="22"/>
        </w:rPr>
        <w:lastRenderedPageBreak/>
        <w:t>Use a Map of Objects, keyed by rule name, where each Object holds priority, direction, protocol, source, and destination. This sits one layer above Exercise 3's plain Set: here every element has several differently-typed attributes, and you need name-based lookup, not just iteration.</w:t>
      </w:r>
    </w:p>
    <w:p w14:paraId="15BB5157" w14:textId="77777777" w:rsidR="00FB287C" w:rsidRDefault="00000000">
      <w:pPr>
        <w:pStyle w:val="Heading3"/>
        <w:spacing w:before="200" w:after="80"/>
      </w:pPr>
      <w:r>
        <w:rPr>
          <w:rFonts w:ascii="Calibri" w:eastAsia="Calibri" w:hAnsi="Calibri" w:cs="Calibri"/>
        </w:rPr>
        <w:t>Which loop or conditional to use, and why</w:t>
      </w:r>
    </w:p>
    <w:p w14:paraId="15BB5158" w14:textId="77777777" w:rsidR="00FB287C" w:rsidRDefault="00000000">
      <w:pPr>
        <w:spacing w:after="160"/>
      </w:pPr>
      <w:r>
        <w:rPr>
          <w:rFonts w:ascii="Calibri" w:eastAsia="Calibri" w:hAnsi="Calibri" w:cs="Calibri"/>
          <w:sz w:val="22"/>
          <w:szCs w:val="22"/>
        </w:rPr>
        <w:t>Use for_each over the map inside a dynamic "security_rule" block. Because the map key becomes the iteration key, Terraform tracks each rule by name across applies, so inserting a new rule in the middle of your variable definition doesn't disturb the priority of unrelated rules the way a List-plus-count approach would.</w:t>
      </w:r>
    </w:p>
    <w:p w14:paraId="15BB5159" w14:textId="77777777" w:rsidR="00FB287C" w:rsidRDefault="00000000">
      <w:pPr>
        <w:pStyle w:val="Heading3"/>
        <w:spacing w:before="200" w:after="80"/>
      </w:pPr>
      <w:r>
        <w:rPr>
          <w:rFonts w:ascii="Calibri" w:eastAsia="Calibri" w:hAnsi="Calibri" w:cs="Calibri"/>
        </w:rPr>
        <w:t>Functions worth exploring</w:t>
      </w:r>
    </w:p>
    <w:p w14:paraId="15BB515A" w14:textId="77777777" w:rsidR="00FB287C" w:rsidRDefault="00000000">
      <w:pPr>
        <w:pStyle w:val="ListParagraph"/>
        <w:numPr>
          <w:ilvl w:val="0"/>
          <w:numId w:val="2"/>
        </w:numPr>
        <w:spacing w:after="80"/>
      </w:pPr>
      <w:r>
        <w:rPr>
          <w:rFonts w:ascii="Calibri" w:eastAsia="Calibri" w:hAnsi="Calibri" w:cs="Calibri"/>
          <w:sz w:val="22"/>
          <w:szCs w:val="22"/>
        </w:rPr>
        <w:t>for expression</w:t>
      </w:r>
    </w:p>
    <w:p w14:paraId="15BB515B" w14:textId="77777777" w:rsidR="00FB287C" w:rsidRDefault="00000000">
      <w:pPr>
        <w:pStyle w:val="ListParagraph"/>
        <w:numPr>
          <w:ilvl w:val="0"/>
          <w:numId w:val="2"/>
        </w:numPr>
        <w:spacing w:after="80"/>
      </w:pPr>
      <w:r>
        <w:rPr>
          <w:rFonts w:ascii="Calibri" w:eastAsia="Calibri" w:hAnsi="Calibri" w:cs="Calibri"/>
          <w:sz w:val="22"/>
          <w:szCs w:val="22"/>
        </w:rPr>
        <w:t>lookup()</w:t>
      </w:r>
    </w:p>
    <w:p w14:paraId="15BB515C" w14:textId="77777777" w:rsidR="00FB287C" w:rsidRDefault="00000000">
      <w:pPr>
        <w:pStyle w:val="ListParagraph"/>
        <w:numPr>
          <w:ilvl w:val="0"/>
          <w:numId w:val="2"/>
        </w:numPr>
        <w:spacing w:after="80"/>
      </w:pPr>
      <w:r>
        <w:rPr>
          <w:rFonts w:ascii="Calibri" w:eastAsia="Calibri" w:hAnsi="Calibri" w:cs="Calibri"/>
          <w:sz w:val="22"/>
          <w:szCs w:val="22"/>
        </w:rPr>
        <w:t>try()</w:t>
      </w:r>
    </w:p>
    <w:p w14:paraId="15BB515D" w14:textId="77777777" w:rsidR="00FB287C" w:rsidRDefault="00000000">
      <w:pPr>
        <w:pStyle w:val="Heading3"/>
        <w:spacing w:before="200" w:after="80"/>
      </w:pPr>
      <w:r>
        <w:rPr>
          <w:rFonts w:ascii="Calibri" w:eastAsia="Calibri" w:hAnsi="Calibri" w:cs="Calibri"/>
        </w:rPr>
        <w:t>Think about</w:t>
      </w:r>
    </w:p>
    <w:p w14:paraId="15BB515E" w14:textId="77777777" w:rsidR="00FB287C" w:rsidRDefault="00000000">
      <w:pPr>
        <w:pStyle w:val="ListParagraph"/>
        <w:numPr>
          <w:ilvl w:val="0"/>
          <w:numId w:val="2"/>
        </w:numPr>
        <w:spacing w:after="80"/>
      </w:pPr>
      <w:r>
        <w:rPr>
          <w:rFonts w:ascii="Calibri" w:eastAsia="Calibri" w:hAnsi="Calibri" w:cs="Calibri"/>
          <w:sz w:val="22"/>
          <w:szCs w:val="22"/>
        </w:rPr>
        <w:t>What goes wrong if two engineers each add a rule with the same priority number, unaware of each other's change?</w:t>
      </w:r>
    </w:p>
    <w:p w14:paraId="15BB515F" w14:textId="77777777" w:rsidR="00FB287C" w:rsidRDefault="00000000">
      <w:pPr>
        <w:pStyle w:val="ListParagraph"/>
        <w:numPr>
          <w:ilvl w:val="0"/>
          <w:numId w:val="2"/>
        </w:numPr>
        <w:spacing w:after="80"/>
      </w:pPr>
      <w:r>
        <w:rPr>
          <w:rFonts w:ascii="Calibri" w:eastAsia="Calibri" w:hAnsi="Calibri" w:cs="Calibri"/>
          <w:sz w:val="22"/>
          <w:szCs w:val="22"/>
        </w:rPr>
        <w:t>How would you validate priority uniqueness across the map before apply?</w:t>
      </w:r>
    </w:p>
    <w:p w14:paraId="15BB5160" w14:textId="77777777" w:rsidR="00FB287C" w:rsidRDefault="00FB287C">
      <w:pPr>
        <w:pBdr>
          <w:bottom w:val="single" w:sz="4" w:space="4" w:color="AAAAAA"/>
        </w:pBdr>
      </w:pPr>
    </w:p>
    <w:p w14:paraId="15BB5161" w14:textId="77777777" w:rsidR="00FB287C" w:rsidRDefault="00000000">
      <w:pPr>
        <w:pStyle w:val="Heading2"/>
        <w:spacing w:before="480" w:after="160"/>
      </w:pPr>
      <w:r>
        <w:rPr>
          <w:rFonts w:ascii="Calibri" w:eastAsia="Calibri" w:hAnsi="Calibri" w:cs="Calibri"/>
        </w:rPr>
        <w:t>Exercise 6: Environment-Driven EC2 Instance Sizing and Monitoring</w:t>
      </w:r>
    </w:p>
    <w:p w14:paraId="15BB5162"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63" w14:textId="77777777" w:rsidR="00FB287C" w:rsidRDefault="00000000">
      <w:pPr>
        <w:pStyle w:val="Heading3"/>
        <w:spacing w:before="200" w:after="80"/>
      </w:pPr>
      <w:r>
        <w:rPr>
          <w:rFonts w:ascii="Calibri" w:eastAsia="Calibri" w:hAnsi="Calibri" w:cs="Calibri"/>
        </w:rPr>
        <w:t>Scenario</w:t>
      </w:r>
    </w:p>
    <w:p w14:paraId="15BB5164" w14:textId="77777777" w:rsidR="00FB287C" w:rsidRDefault="00000000">
      <w:pPr>
        <w:spacing w:after="160"/>
      </w:pPr>
      <w:r>
        <w:rPr>
          <w:rFonts w:ascii="Calibri" w:eastAsia="Calibri" w:hAnsi="Calibri" w:cs="Calibri"/>
          <w:sz w:val="22"/>
          <w:szCs w:val="22"/>
        </w:rPr>
        <w:t>The same configuration deploys an application server to dev, staging, and prod. Dev should run on a small burstable instance with monitoring off to save cost; prod needs a larger instance with detailed CloudWatch monitoring enabled; staging sits in between. A separate .tf file per environment invites drift the moment someone updates one and forgets the others.</w:t>
      </w:r>
    </w:p>
    <w:p w14:paraId="15BB5165" w14:textId="77777777" w:rsidR="00FB287C" w:rsidRDefault="00000000">
      <w:pPr>
        <w:pStyle w:val="Heading3"/>
        <w:spacing w:before="200" w:after="80"/>
      </w:pPr>
      <w:r>
        <w:rPr>
          <w:rFonts w:ascii="Calibri" w:eastAsia="Calibri" w:hAnsi="Calibri" w:cs="Calibri"/>
        </w:rPr>
        <w:t>What you need to build</w:t>
      </w:r>
    </w:p>
    <w:p w14:paraId="15BB5166" w14:textId="77777777" w:rsidR="00FB287C" w:rsidRDefault="00000000">
      <w:pPr>
        <w:spacing w:after="160"/>
      </w:pPr>
      <w:r>
        <w:rPr>
          <w:rFonts w:ascii="Calibri" w:eastAsia="Calibri" w:hAnsi="Calibri" w:cs="Calibri"/>
          <w:sz w:val="22"/>
          <w:szCs w:val="22"/>
        </w:rPr>
        <w:t>Drive instance_type and the monitoring flag off a single variable (the environment name), so one configuration is safely reused everywhere.</w:t>
      </w:r>
    </w:p>
    <w:p w14:paraId="15BB5167" w14:textId="77777777" w:rsidR="00FB287C" w:rsidRDefault="00000000">
      <w:pPr>
        <w:pStyle w:val="Heading3"/>
        <w:spacing w:before="200" w:after="80"/>
      </w:pPr>
      <w:r>
        <w:rPr>
          <w:rFonts w:ascii="Calibri" w:eastAsia="Calibri" w:hAnsi="Calibri" w:cs="Calibri"/>
        </w:rPr>
        <w:t>Which data structure fits, and why</w:t>
      </w:r>
    </w:p>
    <w:p w14:paraId="15BB5168" w14:textId="77777777" w:rsidR="00FB287C" w:rsidRDefault="00000000">
      <w:pPr>
        <w:spacing w:after="160"/>
      </w:pPr>
      <w:r>
        <w:rPr>
          <w:rFonts w:ascii="Calibri" w:eastAsia="Calibri" w:hAnsi="Calibri" w:cs="Calibri"/>
          <w:sz w:val="22"/>
          <w:szCs w:val="22"/>
        </w:rPr>
        <w:t>A Map from environment name to instance type is the right structure, because you're doing a direct key lookup — one environment name resolves to exactly one instance type — rather than iterating over a collection.</w:t>
      </w:r>
    </w:p>
    <w:p w14:paraId="15BB5169" w14:textId="77777777" w:rsidR="00FB287C" w:rsidRDefault="00000000">
      <w:pPr>
        <w:pStyle w:val="Heading3"/>
        <w:spacing w:before="200" w:after="80"/>
      </w:pPr>
      <w:r>
        <w:rPr>
          <w:rFonts w:ascii="Calibri" w:eastAsia="Calibri" w:hAnsi="Calibri" w:cs="Calibri"/>
        </w:rPr>
        <w:t>Which loop or conditional to use, and why</w:t>
      </w:r>
    </w:p>
    <w:p w14:paraId="15BB516A" w14:textId="77777777" w:rsidR="00FB287C" w:rsidRDefault="00000000">
      <w:pPr>
        <w:spacing w:after="160"/>
      </w:pPr>
      <w:r>
        <w:rPr>
          <w:rFonts w:ascii="Calibri" w:eastAsia="Calibri" w:hAnsi="Calibri" w:cs="Calibri"/>
          <w:sz w:val="22"/>
          <w:szCs w:val="22"/>
        </w:rPr>
        <w:t>Use lookup(map, var.environment, "t3.micro") so an unrecognized environment name falls back to a safe default instead of failing the whole plan. For the monitoring flag, a plain ternary (var.environment == "prod" ? true : false) is clearer than a map, since a two-way decision doesn't need a full lookup table.</w:t>
      </w:r>
    </w:p>
    <w:p w14:paraId="15BB516B" w14:textId="77777777" w:rsidR="00FB287C" w:rsidRDefault="00000000">
      <w:pPr>
        <w:pStyle w:val="Heading3"/>
        <w:spacing w:before="200" w:after="80"/>
      </w:pPr>
      <w:r>
        <w:rPr>
          <w:rFonts w:ascii="Calibri" w:eastAsia="Calibri" w:hAnsi="Calibri" w:cs="Calibri"/>
        </w:rPr>
        <w:t>Functions worth exploring</w:t>
      </w:r>
    </w:p>
    <w:p w14:paraId="15BB516C" w14:textId="77777777" w:rsidR="00FB287C" w:rsidRDefault="00000000">
      <w:pPr>
        <w:pStyle w:val="ListParagraph"/>
        <w:numPr>
          <w:ilvl w:val="0"/>
          <w:numId w:val="2"/>
        </w:numPr>
        <w:spacing w:after="80"/>
      </w:pPr>
      <w:r>
        <w:rPr>
          <w:rFonts w:ascii="Calibri" w:eastAsia="Calibri" w:hAnsi="Calibri" w:cs="Calibri"/>
          <w:sz w:val="22"/>
          <w:szCs w:val="22"/>
        </w:rPr>
        <w:t>lookup()</w:t>
      </w:r>
    </w:p>
    <w:p w14:paraId="15BB516D" w14:textId="77777777" w:rsidR="00FB287C" w:rsidRDefault="00000000">
      <w:pPr>
        <w:pStyle w:val="ListParagraph"/>
        <w:numPr>
          <w:ilvl w:val="0"/>
          <w:numId w:val="2"/>
        </w:numPr>
        <w:spacing w:after="80"/>
      </w:pPr>
      <w:r>
        <w:rPr>
          <w:rFonts w:ascii="Calibri" w:eastAsia="Calibri" w:hAnsi="Calibri" w:cs="Calibri"/>
          <w:sz w:val="22"/>
          <w:szCs w:val="22"/>
        </w:rPr>
        <w:lastRenderedPageBreak/>
        <w:t>ternary conditional</w:t>
      </w:r>
    </w:p>
    <w:p w14:paraId="15BB516E" w14:textId="77777777" w:rsidR="00FB287C" w:rsidRDefault="00000000">
      <w:pPr>
        <w:pStyle w:val="ListParagraph"/>
        <w:numPr>
          <w:ilvl w:val="0"/>
          <w:numId w:val="2"/>
        </w:numPr>
        <w:spacing w:after="80"/>
      </w:pPr>
      <w:r>
        <w:rPr>
          <w:rFonts w:ascii="Calibri" w:eastAsia="Calibri" w:hAnsi="Calibri" w:cs="Calibri"/>
          <w:sz w:val="22"/>
          <w:szCs w:val="22"/>
        </w:rPr>
        <w:t>can() as a validation aid</w:t>
      </w:r>
    </w:p>
    <w:p w14:paraId="15BB516F" w14:textId="77777777" w:rsidR="00FB287C" w:rsidRDefault="00000000">
      <w:pPr>
        <w:pStyle w:val="Heading3"/>
        <w:spacing w:before="200" w:after="80"/>
      </w:pPr>
      <w:r>
        <w:rPr>
          <w:rFonts w:ascii="Calibri" w:eastAsia="Calibri" w:hAnsi="Calibri" w:cs="Calibri"/>
        </w:rPr>
        <w:t>Think about</w:t>
      </w:r>
    </w:p>
    <w:p w14:paraId="15BB5170" w14:textId="77777777" w:rsidR="00FB287C" w:rsidRDefault="00000000">
      <w:pPr>
        <w:pStyle w:val="ListParagraph"/>
        <w:numPr>
          <w:ilvl w:val="0"/>
          <w:numId w:val="2"/>
        </w:numPr>
        <w:spacing w:after="80"/>
      </w:pPr>
      <w:r>
        <w:rPr>
          <w:rFonts w:ascii="Calibri" w:eastAsia="Calibri" w:hAnsi="Calibri" w:cs="Calibri"/>
          <w:sz w:val="22"/>
          <w:szCs w:val="22"/>
        </w:rPr>
        <w:t>When is a ternary clearer than a map lookup, and at what point does that reverse as the number of cases grows?</w:t>
      </w:r>
    </w:p>
    <w:p w14:paraId="15BB5171" w14:textId="77777777" w:rsidR="00FB287C" w:rsidRDefault="00000000">
      <w:pPr>
        <w:pStyle w:val="ListParagraph"/>
        <w:numPr>
          <w:ilvl w:val="0"/>
          <w:numId w:val="2"/>
        </w:numPr>
        <w:spacing w:after="80"/>
      </w:pPr>
      <w:r>
        <w:rPr>
          <w:rFonts w:ascii="Calibri" w:eastAsia="Calibri" w:hAnsi="Calibri" w:cs="Calibri"/>
          <w:sz w:val="22"/>
          <w:szCs w:val="22"/>
        </w:rPr>
        <w:t>What's the risk of lookup() silently returning a default versus failing loudly on a mistyped environment name?</w:t>
      </w:r>
    </w:p>
    <w:p w14:paraId="15BB5172" w14:textId="77777777" w:rsidR="00FB287C" w:rsidRDefault="00FB287C">
      <w:pPr>
        <w:pBdr>
          <w:bottom w:val="single" w:sz="4" w:space="4" w:color="AAAAAA"/>
        </w:pBdr>
      </w:pPr>
    </w:p>
    <w:p w14:paraId="15BB5173" w14:textId="77777777" w:rsidR="00FB287C" w:rsidRDefault="00000000">
      <w:pPr>
        <w:pStyle w:val="Heading2"/>
        <w:spacing w:before="480" w:after="160"/>
      </w:pPr>
      <w:r>
        <w:rPr>
          <w:rFonts w:ascii="Calibri" w:eastAsia="Calibri" w:hAnsi="Calibri" w:cs="Calibri"/>
        </w:rPr>
        <w:t>Exercise 7: RDS Read Replica Fleet with Optional Per-Replica Overrides</w:t>
      </w:r>
    </w:p>
    <w:p w14:paraId="15BB5174"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75" w14:textId="77777777" w:rsidR="00FB287C" w:rsidRDefault="00000000">
      <w:pPr>
        <w:pStyle w:val="Heading3"/>
        <w:spacing w:before="200" w:after="80"/>
      </w:pPr>
      <w:r>
        <w:rPr>
          <w:rFonts w:ascii="Calibri" w:eastAsia="Calibri" w:hAnsi="Calibri" w:cs="Calibri"/>
        </w:rPr>
        <w:t>Scenario</w:t>
      </w:r>
    </w:p>
    <w:p w14:paraId="15BB5176" w14:textId="77777777" w:rsidR="00FB287C" w:rsidRDefault="00000000">
      <w:pPr>
        <w:spacing w:after="160"/>
      </w:pPr>
      <w:r>
        <w:rPr>
          <w:rFonts w:ascii="Calibri" w:eastAsia="Calibri" w:hAnsi="Calibri" w:cs="Calibri"/>
          <w:sz w:val="22"/>
          <w:szCs w:val="22"/>
        </w:rPr>
        <w:t>A primary RDS instance needs read replicas in two other regions. One replica needs a larger instance class and extra storage because that region carries heavier reporting traffic; the other is fine inheriting the primary's defaults. Requiring every replica to specify every attribute explicitly means copy-pasting defaults everywhere, and a forgotten field is easy to miss until apply time.</w:t>
      </w:r>
    </w:p>
    <w:p w14:paraId="15BB5177" w14:textId="77777777" w:rsidR="00FB287C" w:rsidRDefault="00000000">
      <w:pPr>
        <w:pStyle w:val="Heading3"/>
        <w:spacing w:before="200" w:after="80"/>
      </w:pPr>
      <w:r>
        <w:rPr>
          <w:rFonts w:ascii="Calibri" w:eastAsia="Calibri" w:hAnsi="Calibri" w:cs="Calibri"/>
        </w:rPr>
        <w:t>What you need to build</w:t>
      </w:r>
    </w:p>
    <w:p w14:paraId="15BB5178" w14:textId="77777777" w:rsidR="00FB287C" w:rsidRDefault="00000000">
      <w:pPr>
        <w:spacing w:after="160"/>
      </w:pPr>
      <w:r>
        <w:rPr>
          <w:rFonts w:ascii="Calibri" w:eastAsia="Calibri" w:hAnsi="Calibri" w:cs="Calibri"/>
          <w:sz w:val="22"/>
          <w:szCs w:val="22"/>
        </w:rPr>
        <w:t>Let each replica's definition override only what it needs to, and fall back to sensible defaults for anything it leaves unspecified.</w:t>
      </w:r>
    </w:p>
    <w:p w14:paraId="15BB5179" w14:textId="77777777" w:rsidR="00FB287C" w:rsidRDefault="00000000">
      <w:pPr>
        <w:pStyle w:val="Heading3"/>
        <w:spacing w:before="200" w:after="80"/>
      </w:pPr>
      <w:r>
        <w:rPr>
          <w:rFonts w:ascii="Calibri" w:eastAsia="Calibri" w:hAnsi="Calibri" w:cs="Calibri"/>
        </w:rPr>
        <w:t>Which data structure fits, and why</w:t>
      </w:r>
    </w:p>
    <w:p w14:paraId="15BB517A" w14:textId="77777777" w:rsidR="00FB287C" w:rsidRDefault="00000000">
      <w:pPr>
        <w:spacing w:after="160"/>
      </w:pPr>
      <w:r>
        <w:rPr>
          <w:rFonts w:ascii="Calibri" w:eastAsia="Calibri" w:hAnsi="Calibri" w:cs="Calibri"/>
          <w:sz w:val="22"/>
          <w:szCs w:val="22"/>
        </w:rPr>
        <w:t>Use a Map of Objects keyed by region, where the object's attributes are intentionally optional (nullable). This is a step up from Exercise 5 in that the objects here are deliberately incomplete, and part of the exercise is deciding how to fill the gaps.</w:t>
      </w:r>
    </w:p>
    <w:p w14:paraId="15BB517B" w14:textId="77777777" w:rsidR="00FB287C" w:rsidRDefault="00000000">
      <w:pPr>
        <w:pStyle w:val="Heading3"/>
        <w:spacing w:before="200" w:after="80"/>
      </w:pPr>
      <w:r>
        <w:rPr>
          <w:rFonts w:ascii="Calibri" w:eastAsia="Calibri" w:hAnsi="Calibri" w:cs="Calibri"/>
        </w:rPr>
        <w:t>Which loop or conditional to use, and why</w:t>
      </w:r>
    </w:p>
    <w:p w14:paraId="15BB517C" w14:textId="77777777" w:rsidR="00FB287C" w:rsidRDefault="00000000">
      <w:pPr>
        <w:spacing w:after="160"/>
      </w:pPr>
      <w:r>
        <w:rPr>
          <w:rFonts w:ascii="Calibri" w:eastAsia="Calibri" w:hAnsi="Calibri" w:cs="Calibri"/>
          <w:sz w:val="22"/>
          <w:szCs w:val="22"/>
        </w:rPr>
        <w:t>For each attribute, use coalesce(replica.instance_class, var.default_instance_class) or try(replica.instance_class, var.default_instance_class) to fall back to the default when a replica's object omits that key. for_each iterates the map to create one aws_db_instance per replica. Work out the difference between coalesce (fails if every argument is null) and try (also catches a key that doesn't exist at all).</w:t>
      </w:r>
    </w:p>
    <w:p w14:paraId="15BB517D" w14:textId="77777777" w:rsidR="00FB287C" w:rsidRDefault="00000000">
      <w:pPr>
        <w:pStyle w:val="Heading3"/>
        <w:spacing w:before="200" w:after="80"/>
      </w:pPr>
      <w:r>
        <w:rPr>
          <w:rFonts w:ascii="Calibri" w:eastAsia="Calibri" w:hAnsi="Calibri" w:cs="Calibri"/>
        </w:rPr>
        <w:t>Functions worth exploring</w:t>
      </w:r>
    </w:p>
    <w:p w14:paraId="15BB517E" w14:textId="77777777" w:rsidR="00FB287C" w:rsidRDefault="00000000">
      <w:pPr>
        <w:pStyle w:val="ListParagraph"/>
        <w:numPr>
          <w:ilvl w:val="0"/>
          <w:numId w:val="2"/>
        </w:numPr>
        <w:spacing w:after="80"/>
      </w:pPr>
      <w:r>
        <w:rPr>
          <w:rFonts w:ascii="Calibri" w:eastAsia="Calibri" w:hAnsi="Calibri" w:cs="Calibri"/>
          <w:sz w:val="22"/>
          <w:szCs w:val="22"/>
        </w:rPr>
        <w:t>coalesce()</w:t>
      </w:r>
    </w:p>
    <w:p w14:paraId="15BB517F" w14:textId="77777777" w:rsidR="00FB287C" w:rsidRDefault="00000000">
      <w:pPr>
        <w:pStyle w:val="ListParagraph"/>
        <w:numPr>
          <w:ilvl w:val="0"/>
          <w:numId w:val="2"/>
        </w:numPr>
        <w:spacing w:after="80"/>
      </w:pPr>
      <w:r>
        <w:rPr>
          <w:rFonts w:ascii="Calibri" w:eastAsia="Calibri" w:hAnsi="Calibri" w:cs="Calibri"/>
          <w:sz w:val="22"/>
          <w:szCs w:val="22"/>
        </w:rPr>
        <w:t>try()</w:t>
      </w:r>
    </w:p>
    <w:p w14:paraId="15BB5180" w14:textId="77777777" w:rsidR="00FB287C" w:rsidRDefault="00000000">
      <w:pPr>
        <w:pStyle w:val="ListParagraph"/>
        <w:numPr>
          <w:ilvl w:val="0"/>
          <w:numId w:val="2"/>
        </w:numPr>
        <w:spacing w:after="80"/>
      </w:pPr>
      <w:r>
        <w:rPr>
          <w:rFonts w:ascii="Calibri" w:eastAsia="Calibri" w:hAnsi="Calibri" w:cs="Calibri"/>
          <w:sz w:val="22"/>
          <w:szCs w:val="22"/>
        </w:rPr>
        <w:t>merge()</w:t>
      </w:r>
    </w:p>
    <w:p w14:paraId="15BB5181" w14:textId="77777777" w:rsidR="00FB287C" w:rsidRDefault="00000000">
      <w:pPr>
        <w:pStyle w:val="Heading3"/>
        <w:spacing w:before="200" w:after="80"/>
      </w:pPr>
      <w:r>
        <w:rPr>
          <w:rFonts w:ascii="Calibri" w:eastAsia="Calibri" w:hAnsi="Calibri" w:cs="Calibri"/>
        </w:rPr>
        <w:t>Think about</w:t>
      </w:r>
    </w:p>
    <w:p w14:paraId="15BB5182" w14:textId="77777777" w:rsidR="00FB287C" w:rsidRDefault="00000000">
      <w:pPr>
        <w:pStyle w:val="ListParagraph"/>
        <w:numPr>
          <w:ilvl w:val="0"/>
          <w:numId w:val="2"/>
        </w:numPr>
        <w:spacing w:after="80"/>
      </w:pPr>
      <w:r>
        <w:rPr>
          <w:rFonts w:ascii="Calibri" w:eastAsia="Calibri" w:hAnsi="Calibri" w:cs="Calibri"/>
          <w:sz w:val="22"/>
          <w:szCs w:val="22"/>
        </w:rPr>
        <w:t>Is a null value for a key the same thing as that key not existing at all? Do coalesce() and try() treat those two cases identically?</w:t>
      </w:r>
    </w:p>
    <w:p w14:paraId="15BB5183" w14:textId="77777777" w:rsidR="00FB287C" w:rsidRDefault="00000000">
      <w:pPr>
        <w:pStyle w:val="ListParagraph"/>
        <w:numPr>
          <w:ilvl w:val="0"/>
          <w:numId w:val="2"/>
        </w:numPr>
        <w:spacing w:after="80"/>
      </w:pPr>
      <w:r>
        <w:rPr>
          <w:rFonts w:ascii="Calibri" w:eastAsia="Calibri" w:hAnsi="Calibri" w:cs="Calibri"/>
          <w:sz w:val="22"/>
          <w:szCs w:val="22"/>
        </w:rPr>
        <w:t>Would merge()'ing each replica object onto a defaults object be cleaner than per-attribute coalesce() calls? What would you lose by doing that?</w:t>
      </w:r>
    </w:p>
    <w:p w14:paraId="15BB5184" w14:textId="77777777" w:rsidR="00FB287C" w:rsidRDefault="00FB287C">
      <w:pPr>
        <w:pBdr>
          <w:bottom w:val="single" w:sz="4" w:space="4" w:color="AAAAAA"/>
        </w:pBdr>
      </w:pPr>
    </w:p>
    <w:p w14:paraId="15BB5185" w14:textId="77777777" w:rsidR="00FB287C" w:rsidRDefault="00000000">
      <w:pPr>
        <w:pStyle w:val="Heading2"/>
        <w:spacing w:before="480" w:after="160"/>
      </w:pPr>
      <w:r>
        <w:rPr>
          <w:rFonts w:ascii="Calibri" w:eastAsia="Calibri" w:hAnsi="Calibri" w:cs="Calibri"/>
        </w:rPr>
        <w:t>Exercise 8: Consistent Resource Tagging Across an Azure Subscription</w:t>
      </w:r>
    </w:p>
    <w:p w14:paraId="15BB5186"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Azure</w:t>
      </w:r>
    </w:p>
    <w:p w14:paraId="15BB5187" w14:textId="77777777" w:rsidR="00FB287C" w:rsidRDefault="00000000">
      <w:pPr>
        <w:pStyle w:val="Heading3"/>
        <w:spacing w:before="200" w:after="80"/>
      </w:pPr>
      <w:r>
        <w:rPr>
          <w:rFonts w:ascii="Calibri" w:eastAsia="Calibri" w:hAnsi="Calibri" w:cs="Calibri"/>
        </w:rPr>
        <w:t>Scenario</w:t>
      </w:r>
    </w:p>
    <w:p w14:paraId="15BB5188" w14:textId="77777777" w:rsidR="00FB287C" w:rsidRDefault="00000000">
      <w:pPr>
        <w:spacing w:after="160"/>
      </w:pPr>
      <w:r>
        <w:rPr>
          <w:rFonts w:ascii="Calibri" w:eastAsia="Calibri" w:hAnsi="Calibri" w:cs="Calibri"/>
          <w:sz w:val="22"/>
          <w:szCs w:val="22"/>
        </w:rPr>
        <w:t>Finance requires every resource in the subscription to carry owner, cost-center, and environment tags for chargeback, but individual resources also need their own tags — a backup-schedule on a storage account, a data-classification on a database. Teams currently paste the mandatory tags into every resource block by hand, and inevitably some resource goes live missing one.</w:t>
      </w:r>
    </w:p>
    <w:p w14:paraId="15BB5189" w14:textId="77777777" w:rsidR="00FB287C" w:rsidRDefault="00000000">
      <w:pPr>
        <w:pStyle w:val="Heading3"/>
        <w:spacing w:before="200" w:after="80"/>
      </w:pPr>
      <w:r>
        <w:rPr>
          <w:rFonts w:ascii="Calibri" w:eastAsia="Calibri" w:hAnsi="Calibri" w:cs="Calibri"/>
        </w:rPr>
        <w:t>What you need to build</w:t>
      </w:r>
    </w:p>
    <w:p w14:paraId="15BB518A" w14:textId="77777777" w:rsidR="00FB287C" w:rsidRDefault="00000000">
      <w:pPr>
        <w:spacing w:after="160"/>
      </w:pPr>
      <w:r>
        <w:rPr>
          <w:rFonts w:ascii="Calibri" w:eastAsia="Calibri" w:hAnsi="Calibri" w:cs="Calibri"/>
          <w:sz w:val="22"/>
          <w:szCs w:val="22"/>
        </w:rPr>
        <w:t>Guarantee the mandatory tags are always present on every resource, while still allowing resource-specific tags, without repeating the mandatory set in every block.</w:t>
      </w:r>
    </w:p>
    <w:p w14:paraId="15BB518B" w14:textId="77777777" w:rsidR="00FB287C" w:rsidRDefault="00000000">
      <w:pPr>
        <w:pStyle w:val="Heading3"/>
        <w:spacing w:before="200" w:after="80"/>
      </w:pPr>
      <w:r>
        <w:rPr>
          <w:rFonts w:ascii="Calibri" w:eastAsia="Calibri" w:hAnsi="Calibri" w:cs="Calibri"/>
        </w:rPr>
        <w:t>Which data structure fits, and why</w:t>
      </w:r>
    </w:p>
    <w:p w14:paraId="15BB518C" w14:textId="77777777" w:rsidR="00FB287C" w:rsidRDefault="00000000">
      <w:pPr>
        <w:spacing w:after="160"/>
      </w:pPr>
      <w:r>
        <w:rPr>
          <w:rFonts w:ascii="Calibri" w:eastAsia="Calibri" w:hAnsi="Calibri" w:cs="Calibri"/>
          <w:sz w:val="22"/>
          <w:szCs w:val="22"/>
        </w:rPr>
        <w:t>Represent both the mandatory tags and each resource's extra tags as Maps — the azurerm provider already expects a map for the tags argument — since tags are inherently key-value pairs with no meaningful order and no duplicate keys.</w:t>
      </w:r>
    </w:p>
    <w:p w14:paraId="15BB518D" w14:textId="77777777" w:rsidR="00FB287C" w:rsidRDefault="00000000">
      <w:pPr>
        <w:pStyle w:val="Heading3"/>
        <w:spacing w:before="200" w:after="80"/>
      </w:pPr>
      <w:r>
        <w:rPr>
          <w:rFonts w:ascii="Calibri" w:eastAsia="Calibri" w:hAnsi="Calibri" w:cs="Calibri"/>
        </w:rPr>
        <w:t>Which loop or conditional to use, and why</w:t>
      </w:r>
    </w:p>
    <w:p w14:paraId="15BB518E" w14:textId="77777777" w:rsidR="00FB287C" w:rsidRDefault="00000000">
      <w:pPr>
        <w:spacing w:after="160"/>
      </w:pPr>
      <w:r>
        <w:rPr>
          <w:rFonts w:ascii="Calibri" w:eastAsia="Calibri" w:hAnsi="Calibri" w:cs="Calibri"/>
          <w:sz w:val="22"/>
          <w:szCs w:val="22"/>
        </w:rPr>
        <w:t>Use merge(var.mandatory_tags, local.resource_specific_tags) to combine them. Argument order matters: merge() resolves conflicting keys left to right, meaning a later map's value wins. Decide deliberately whether mandatory tags should always win, or whether a resource is allowed to override one on purpose.</w:t>
      </w:r>
    </w:p>
    <w:p w14:paraId="15BB518F" w14:textId="77777777" w:rsidR="00FB287C" w:rsidRDefault="00000000">
      <w:pPr>
        <w:pStyle w:val="Heading3"/>
        <w:spacing w:before="200" w:after="80"/>
      </w:pPr>
      <w:r>
        <w:rPr>
          <w:rFonts w:ascii="Calibri" w:eastAsia="Calibri" w:hAnsi="Calibri" w:cs="Calibri"/>
        </w:rPr>
        <w:t>Functions worth exploring</w:t>
      </w:r>
    </w:p>
    <w:p w14:paraId="15BB5190" w14:textId="77777777" w:rsidR="00FB287C" w:rsidRDefault="00000000">
      <w:pPr>
        <w:pStyle w:val="ListParagraph"/>
        <w:numPr>
          <w:ilvl w:val="0"/>
          <w:numId w:val="2"/>
        </w:numPr>
        <w:spacing w:after="80"/>
      </w:pPr>
      <w:r>
        <w:rPr>
          <w:rFonts w:ascii="Calibri" w:eastAsia="Calibri" w:hAnsi="Calibri" w:cs="Calibri"/>
          <w:sz w:val="22"/>
          <w:szCs w:val="22"/>
        </w:rPr>
        <w:t>merge()</w:t>
      </w:r>
    </w:p>
    <w:p w14:paraId="15BB5191" w14:textId="77777777" w:rsidR="00FB287C" w:rsidRDefault="00000000">
      <w:pPr>
        <w:pStyle w:val="ListParagraph"/>
        <w:numPr>
          <w:ilvl w:val="0"/>
          <w:numId w:val="2"/>
        </w:numPr>
        <w:spacing w:after="80"/>
      </w:pPr>
      <w:r>
        <w:rPr>
          <w:rFonts w:ascii="Calibri" w:eastAsia="Calibri" w:hAnsi="Calibri" w:cs="Calibri"/>
          <w:sz w:val="22"/>
          <w:szCs w:val="22"/>
        </w:rPr>
        <w:t>keys()</w:t>
      </w:r>
    </w:p>
    <w:p w14:paraId="15BB5192" w14:textId="77777777" w:rsidR="00FB287C" w:rsidRDefault="00000000">
      <w:pPr>
        <w:pStyle w:val="ListParagraph"/>
        <w:numPr>
          <w:ilvl w:val="0"/>
          <w:numId w:val="2"/>
        </w:numPr>
        <w:spacing w:after="80"/>
      </w:pPr>
      <w:r>
        <w:rPr>
          <w:rFonts w:ascii="Calibri" w:eastAsia="Calibri" w:hAnsi="Calibri" w:cs="Calibri"/>
          <w:sz w:val="22"/>
          <w:szCs w:val="22"/>
        </w:rPr>
        <w:t>can() as a guard for missing required tags</w:t>
      </w:r>
    </w:p>
    <w:p w14:paraId="15BB5193" w14:textId="77777777" w:rsidR="00FB287C" w:rsidRDefault="00000000">
      <w:pPr>
        <w:pStyle w:val="Heading3"/>
        <w:spacing w:before="200" w:after="80"/>
      </w:pPr>
      <w:r>
        <w:rPr>
          <w:rFonts w:ascii="Calibri" w:eastAsia="Calibri" w:hAnsi="Calibri" w:cs="Calibri"/>
        </w:rPr>
        <w:t>Think about</w:t>
      </w:r>
    </w:p>
    <w:p w14:paraId="15BB5194" w14:textId="77777777" w:rsidR="00FB287C" w:rsidRDefault="00000000">
      <w:pPr>
        <w:pStyle w:val="ListParagraph"/>
        <w:numPr>
          <w:ilvl w:val="0"/>
          <w:numId w:val="2"/>
        </w:numPr>
        <w:spacing w:after="80"/>
      </w:pPr>
      <w:r>
        <w:rPr>
          <w:rFonts w:ascii="Calibri" w:eastAsia="Calibri" w:hAnsi="Calibri" w:cs="Calibri"/>
          <w:sz w:val="22"/>
          <w:szCs w:val="22"/>
        </w:rPr>
        <w:t>Which argument order in merge() protects the mandatory tags from accidental override, and is that always what you want?</w:t>
      </w:r>
    </w:p>
    <w:p w14:paraId="15BB5195" w14:textId="77777777" w:rsidR="00FB287C" w:rsidRDefault="00000000">
      <w:pPr>
        <w:pStyle w:val="ListParagraph"/>
        <w:numPr>
          <w:ilvl w:val="0"/>
          <w:numId w:val="2"/>
        </w:numPr>
        <w:spacing w:after="80"/>
      </w:pPr>
      <w:r>
        <w:rPr>
          <w:rFonts w:ascii="Calibri" w:eastAsia="Calibri" w:hAnsi="Calibri" w:cs="Calibri"/>
          <w:sz w:val="22"/>
          <w:szCs w:val="22"/>
        </w:rPr>
        <w:t>How would you write a check that fails the plan if a required tag key is missing from the merged result?</w:t>
      </w:r>
    </w:p>
    <w:p w14:paraId="15BB5196" w14:textId="77777777" w:rsidR="00FB287C" w:rsidRDefault="00FB287C">
      <w:pPr>
        <w:pBdr>
          <w:bottom w:val="single" w:sz="4" w:space="4" w:color="AAAAAA"/>
        </w:pBdr>
      </w:pPr>
    </w:p>
    <w:p w14:paraId="15BB5197" w14:textId="77777777" w:rsidR="00FB287C" w:rsidRDefault="00000000">
      <w:pPr>
        <w:pStyle w:val="Heading2"/>
        <w:spacing w:before="480" w:after="160"/>
      </w:pPr>
      <w:r>
        <w:rPr>
          <w:rFonts w:ascii="Calibri" w:eastAsia="Calibri" w:hAnsi="Calibri" w:cs="Calibri"/>
        </w:rPr>
        <w:t>Exercise 9: Sensitivity-Driven Conditional Policy Statements</w:t>
      </w:r>
    </w:p>
    <w:p w14:paraId="15BB5198"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w:t>
      </w:r>
    </w:p>
    <w:p w14:paraId="15BB5199" w14:textId="77777777" w:rsidR="00FB287C" w:rsidRDefault="00000000">
      <w:pPr>
        <w:pStyle w:val="Heading3"/>
        <w:spacing w:before="200" w:after="80"/>
      </w:pPr>
      <w:r>
        <w:rPr>
          <w:rFonts w:ascii="Calibri" w:eastAsia="Calibri" w:hAnsi="Calibri" w:cs="Calibri"/>
        </w:rPr>
        <w:t>Scenario</w:t>
      </w:r>
    </w:p>
    <w:p w14:paraId="15BB519A" w14:textId="77777777" w:rsidR="00FB287C" w:rsidRDefault="00000000">
      <w:pPr>
        <w:spacing w:after="160"/>
      </w:pPr>
      <w:r>
        <w:rPr>
          <w:rFonts w:ascii="Calibri" w:eastAsia="Calibri" w:hAnsi="Calibri" w:cs="Calibri"/>
          <w:sz w:val="22"/>
          <w:szCs w:val="22"/>
        </w:rPr>
        <w:t>Your IAM policies apply an MFA-required condition and a source-IP restriction to any policy tagged as "sensitive", but not to general-purpose policies — forcing MFA on every automation role would break unattended pipelines. You maintain a List of policies, each with a sensitivity flag and, only for sensitive ones, a list of allowed CIDR blocks.</w:t>
      </w:r>
    </w:p>
    <w:p w14:paraId="15BB519B" w14:textId="77777777" w:rsidR="00FB287C" w:rsidRDefault="00000000">
      <w:pPr>
        <w:pStyle w:val="Heading3"/>
        <w:spacing w:before="200" w:after="80"/>
      </w:pPr>
      <w:r>
        <w:rPr>
          <w:rFonts w:ascii="Calibri" w:eastAsia="Calibri" w:hAnsi="Calibri" w:cs="Calibri"/>
        </w:rPr>
        <w:lastRenderedPageBreak/>
        <w:t>What you need to build</w:t>
      </w:r>
    </w:p>
    <w:p w14:paraId="15BB519C" w14:textId="77777777" w:rsidR="00FB287C" w:rsidRDefault="00000000">
      <w:pPr>
        <w:spacing w:after="160"/>
      </w:pPr>
      <w:r>
        <w:rPr>
          <w:rFonts w:ascii="Calibri" w:eastAsia="Calibri" w:hAnsi="Calibri" w:cs="Calibri"/>
          <w:sz w:val="22"/>
          <w:szCs w:val="22"/>
        </w:rPr>
        <w:t>Render the MFA and IP-restriction condition blocks only for the policies that need them, without writing two nearly-identical resource blocks.</w:t>
      </w:r>
    </w:p>
    <w:p w14:paraId="15BB519D" w14:textId="77777777" w:rsidR="00FB287C" w:rsidRDefault="00000000">
      <w:pPr>
        <w:pStyle w:val="Heading3"/>
        <w:spacing w:before="200" w:after="80"/>
      </w:pPr>
      <w:r>
        <w:rPr>
          <w:rFonts w:ascii="Calibri" w:eastAsia="Calibri" w:hAnsi="Calibri" w:cs="Calibri"/>
        </w:rPr>
        <w:t>Which data structure fits, and why</w:t>
      </w:r>
    </w:p>
    <w:p w14:paraId="15BB519E" w14:textId="77777777" w:rsidR="00FB287C" w:rsidRDefault="00000000">
      <w:pPr>
        <w:spacing w:after="160"/>
      </w:pPr>
      <w:r>
        <w:rPr>
          <w:rFonts w:ascii="Calibri" w:eastAsia="Calibri" w:hAnsi="Calibri" w:cs="Calibri"/>
          <w:sz w:val="22"/>
          <w:szCs w:val="22"/>
        </w:rPr>
        <w:t>Keep the policies themselves as a List of Objects — order doesn't matter much, but a List of Objects is idiomatic when each element is a full record you'll iterate wholesale. Within each sensitive policy's object, the allowed CIDR list should be a Set, since a duplicate CIDR would be a silent no-op that could otherwise hide a copy-paste mistake.</w:t>
      </w:r>
    </w:p>
    <w:p w14:paraId="15BB519F" w14:textId="77777777" w:rsidR="00FB287C" w:rsidRDefault="00000000">
      <w:pPr>
        <w:pStyle w:val="Heading3"/>
        <w:spacing w:before="200" w:after="80"/>
      </w:pPr>
      <w:r>
        <w:rPr>
          <w:rFonts w:ascii="Calibri" w:eastAsia="Calibri" w:hAnsi="Calibri" w:cs="Calibri"/>
        </w:rPr>
        <w:t>Which loop or conditional to use, and why</w:t>
      </w:r>
    </w:p>
    <w:p w14:paraId="15BB51A0" w14:textId="77777777" w:rsidR="00FB287C" w:rsidRDefault="00000000">
      <w:pPr>
        <w:spacing w:after="160"/>
      </w:pPr>
      <w:r>
        <w:rPr>
          <w:rFonts w:ascii="Calibri" w:eastAsia="Calibri" w:hAnsi="Calibri" w:cs="Calibri"/>
          <w:sz w:val="22"/>
          <w:szCs w:val="22"/>
        </w:rPr>
        <w:t>Use a for expression with an if clause to filter the list down to only the sensitive policies where a condition block should render. Inside the resource, wrap the condition-adding logic in a dynamic block whose for_each is either a single-item list or an empty list depending on the sensitivity flag — a common idiom for conditionally including a nested block.</w:t>
      </w:r>
    </w:p>
    <w:p w14:paraId="15BB51A1" w14:textId="77777777" w:rsidR="00FB287C" w:rsidRDefault="00000000">
      <w:pPr>
        <w:pStyle w:val="Heading3"/>
        <w:spacing w:before="200" w:after="80"/>
      </w:pPr>
      <w:r>
        <w:rPr>
          <w:rFonts w:ascii="Calibri" w:eastAsia="Calibri" w:hAnsi="Calibri" w:cs="Calibri"/>
        </w:rPr>
        <w:t>Functions worth exploring</w:t>
      </w:r>
    </w:p>
    <w:p w14:paraId="15BB51A2" w14:textId="77777777" w:rsidR="00FB287C" w:rsidRDefault="00000000">
      <w:pPr>
        <w:pStyle w:val="ListParagraph"/>
        <w:numPr>
          <w:ilvl w:val="0"/>
          <w:numId w:val="2"/>
        </w:numPr>
        <w:spacing w:after="80"/>
      </w:pPr>
      <w:r>
        <w:rPr>
          <w:rFonts w:ascii="Calibri" w:eastAsia="Calibri" w:hAnsi="Calibri" w:cs="Calibri"/>
          <w:sz w:val="22"/>
          <w:szCs w:val="22"/>
        </w:rPr>
        <w:t>for ... if expression</w:t>
      </w:r>
    </w:p>
    <w:p w14:paraId="15BB51A3" w14:textId="77777777" w:rsidR="00FB287C" w:rsidRDefault="00000000">
      <w:pPr>
        <w:pStyle w:val="ListParagraph"/>
        <w:numPr>
          <w:ilvl w:val="0"/>
          <w:numId w:val="2"/>
        </w:numPr>
        <w:spacing w:after="80"/>
      </w:pPr>
      <w:r>
        <w:rPr>
          <w:rFonts w:ascii="Calibri" w:eastAsia="Calibri" w:hAnsi="Calibri" w:cs="Calibri"/>
          <w:sz w:val="22"/>
          <w:szCs w:val="22"/>
        </w:rPr>
        <w:t>toset()</w:t>
      </w:r>
    </w:p>
    <w:p w14:paraId="15BB51A4" w14:textId="77777777" w:rsidR="00FB287C" w:rsidRDefault="00000000">
      <w:pPr>
        <w:pStyle w:val="ListParagraph"/>
        <w:numPr>
          <w:ilvl w:val="0"/>
          <w:numId w:val="2"/>
        </w:numPr>
        <w:spacing w:after="80"/>
      </w:pPr>
      <w:r>
        <w:rPr>
          <w:rFonts w:ascii="Calibri" w:eastAsia="Calibri" w:hAnsi="Calibri" w:cs="Calibri"/>
          <w:sz w:val="22"/>
          <w:szCs w:val="22"/>
        </w:rPr>
        <w:t>try() around any optional field</w:t>
      </w:r>
    </w:p>
    <w:p w14:paraId="15BB51A5" w14:textId="77777777" w:rsidR="00FB287C" w:rsidRDefault="00000000">
      <w:pPr>
        <w:pStyle w:val="Heading3"/>
        <w:spacing w:before="200" w:after="80"/>
      </w:pPr>
      <w:r>
        <w:rPr>
          <w:rFonts w:ascii="Calibri" w:eastAsia="Calibri" w:hAnsi="Calibri" w:cs="Calibri"/>
        </w:rPr>
        <w:t>Think about</w:t>
      </w:r>
    </w:p>
    <w:p w14:paraId="15BB51A6" w14:textId="77777777" w:rsidR="00FB287C" w:rsidRDefault="00000000">
      <w:pPr>
        <w:pStyle w:val="ListParagraph"/>
        <w:numPr>
          <w:ilvl w:val="0"/>
          <w:numId w:val="2"/>
        </w:numPr>
        <w:spacing w:after="80"/>
      </w:pPr>
      <w:r>
        <w:rPr>
          <w:rFonts w:ascii="Calibri" w:eastAsia="Calibri" w:hAnsi="Calibri" w:cs="Calibri"/>
          <w:sz w:val="22"/>
          <w:szCs w:val="22"/>
        </w:rPr>
        <w:t>Why is a dynamic block with for_each set to a single-item-or-empty list a common workaround, and what is it actually doing?</w:t>
      </w:r>
    </w:p>
    <w:p w14:paraId="15BB51A7" w14:textId="77777777" w:rsidR="00FB287C" w:rsidRDefault="00000000">
      <w:pPr>
        <w:pStyle w:val="ListParagraph"/>
        <w:numPr>
          <w:ilvl w:val="0"/>
          <w:numId w:val="2"/>
        </w:numPr>
        <w:spacing w:after="80"/>
      </w:pPr>
      <w:r>
        <w:rPr>
          <w:rFonts w:ascii="Calibri" w:eastAsia="Calibri" w:hAnsi="Calibri" w:cs="Calibri"/>
          <w:sz w:val="22"/>
          <w:szCs w:val="22"/>
        </w:rPr>
        <w:t>If two sensitive policies list overlapping but not identical CIDR sets, should the CIDRs be merged or kept separate, and why?</w:t>
      </w:r>
    </w:p>
    <w:p w14:paraId="15BB51A8" w14:textId="77777777" w:rsidR="00FB287C" w:rsidRDefault="00FB287C">
      <w:pPr>
        <w:pBdr>
          <w:bottom w:val="single" w:sz="4" w:space="4" w:color="AAAAAA"/>
        </w:pBdr>
      </w:pPr>
    </w:p>
    <w:p w14:paraId="15BB51A9" w14:textId="77777777" w:rsidR="00FB287C" w:rsidRDefault="00000000">
      <w:pPr>
        <w:pStyle w:val="Heading2"/>
        <w:spacing w:before="480" w:after="160"/>
      </w:pPr>
      <w:r>
        <w:rPr>
          <w:rFonts w:ascii="Calibri" w:eastAsia="Calibri" w:hAnsi="Calibri" w:cs="Calibri"/>
        </w:rPr>
        <w:t>Exercise 10: Full-Mesh VPC Peering Without Manually Listing Every Pair</w:t>
      </w:r>
    </w:p>
    <w:p w14:paraId="15BB51AA" w14:textId="77777777" w:rsidR="00FB287C" w:rsidRDefault="00000000">
      <w:pPr>
        <w:spacing w:after="160"/>
      </w:pPr>
      <w:r>
        <w:rPr>
          <w:rFonts w:ascii="Calibri" w:eastAsia="Calibri" w:hAnsi="Calibri" w:cs="Calibri"/>
          <w:b/>
          <w:bCs/>
          <w:sz w:val="22"/>
          <w:szCs w:val="22"/>
        </w:rPr>
        <w:t xml:space="preserve">Cloud: </w:t>
      </w:r>
      <w:r>
        <w:rPr>
          <w:rFonts w:ascii="Calibri" w:eastAsia="Calibri" w:hAnsi="Calibri" w:cs="Calibri"/>
          <w:sz w:val="22"/>
          <w:szCs w:val="22"/>
        </w:rPr>
        <w:t>AWS (the same pattern applies to Azure VNet peering)</w:t>
      </w:r>
    </w:p>
    <w:p w14:paraId="15BB51AB" w14:textId="77777777" w:rsidR="00FB287C" w:rsidRDefault="00000000">
      <w:pPr>
        <w:pStyle w:val="Heading3"/>
        <w:spacing w:before="200" w:after="80"/>
      </w:pPr>
      <w:r>
        <w:rPr>
          <w:rFonts w:ascii="Calibri" w:eastAsia="Calibri" w:hAnsi="Calibri" w:cs="Calibri"/>
        </w:rPr>
        <w:t>Scenario</w:t>
      </w:r>
    </w:p>
    <w:p w14:paraId="15BB51AC" w14:textId="77777777" w:rsidR="00FB287C" w:rsidRDefault="00000000">
      <w:pPr>
        <w:spacing w:after="160"/>
      </w:pPr>
      <w:r>
        <w:rPr>
          <w:rFonts w:ascii="Calibri" w:eastAsia="Calibri" w:hAnsi="Calibri" w:cs="Calibri"/>
          <w:sz w:val="22"/>
          <w:szCs w:val="22"/>
        </w:rPr>
        <w:t>Four VPCs, one per business unit, all need to peer with each other in a full mesh so every VPC can reach every other one. Four VPCs means six unique peering connections; a fifth VPC pushes that to ten. Writing each aws_vpc_peering_connection resource by hand is tedious now and error-prone the moment the VPC count changes.</w:t>
      </w:r>
    </w:p>
    <w:p w14:paraId="15BB51AD" w14:textId="77777777" w:rsidR="00FB287C" w:rsidRDefault="00000000">
      <w:pPr>
        <w:pStyle w:val="Heading3"/>
        <w:spacing w:before="200" w:after="80"/>
      </w:pPr>
      <w:r>
        <w:rPr>
          <w:rFonts w:ascii="Calibri" w:eastAsia="Calibri" w:hAnsi="Calibri" w:cs="Calibri"/>
        </w:rPr>
        <w:t>What you need to build</w:t>
      </w:r>
    </w:p>
    <w:p w14:paraId="15BB51AE" w14:textId="77777777" w:rsidR="00FB287C" w:rsidRDefault="00000000">
      <w:pPr>
        <w:spacing w:after="160"/>
      </w:pPr>
      <w:r>
        <w:rPr>
          <w:rFonts w:ascii="Calibri" w:eastAsia="Calibri" w:hAnsi="Calibri" w:cs="Calibri"/>
          <w:sz w:val="22"/>
          <w:szCs w:val="22"/>
        </w:rPr>
        <w:t>Generate every unique pairwise peering connection automatically from a single List of VPC identifiers, so adding a fifth VPC to the list is the only change required.</w:t>
      </w:r>
    </w:p>
    <w:p w14:paraId="15BB51AF" w14:textId="77777777" w:rsidR="00FB287C" w:rsidRDefault="00000000">
      <w:pPr>
        <w:pStyle w:val="Heading3"/>
        <w:spacing w:before="200" w:after="80"/>
      </w:pPr>
      <w:r>
        <w:rPr>
          <w:rFonts w:ascii="Calibri" w:eastAsia="Calibri" w:hAnsi="Calibri" w:cs="Calibri"/>
        </w:rPr>
        <w:t>Which data structure fits, and why</w:t>
      </w:r>
    </w:p>
    <w:p w14:paraId="15BB51B0" w14:textId="77777777" w:rsidR="00FB287C" w:rsidRDefault="00000000">
      <w:pPr>
        <w:spacing w:after="160"/>
      </w:pPr>
      <w:r>
        <w:rPr>
          <w:rFonts w:ascii="Calibri" w:eastAsia="Calibri" w:hAnsi="Calibri" w:cs="Calibri"/>
          <w:sz w:val="22"/>
          <w:szCs w:val="22"/>
        </w:rPr>
        <w:t>Start from a flat List of VPC keys or IDs, then build a List of Objects, each representing one requester/accepter pair, using a nested for expression over the same list (comparing indices to avoid both self-pairing and duplicate reverse pairs like A-B and B-A). flatten() collapses the nested loop's list-of-lists result into a single flat list.</w:t>
      </w:r>
    </w:p>
    <w:p w14:paraId="15BB51B1" w14:textId="77777777" w:rsidR="00FB287C" w:rsidRDefault="00000000">
      <w:pPr>
        <w:pStyle w:val="Heading3"/>
        <w:spacing w:before="200" w:after="80"/>
      </w:pPr>
      <w:r>
        <w:rPr>
          <w:rFonts w:ascii="Calibri" w:eastAsia="Calibri" w:hAnsi="Calibri" w:cs="Calibri"/>
        </w:rPr>
        <w:lastRenderedPageBreak/>
        <w:t>Which loop or conditional to use, and why</w:t>
      </w:r>
    </w:p>
    <w:p w14:paraId="15BB51B2" w14:textId="77777777" w:rsidR="00FB287C" w:rsidRDefault="00000000">
      <w:pPr>
        <w:spacing w:after="160"/>
      </w:pPr>
      <w:r>
        <w:rPr>
          <w:rFonts w:ascii="Calibri" w:eastAsia="Calibri" w:hAnsi="Calibri" w:cs="Calibri"/>
          <w:sz w:val="22"/>
          <w:szCs w:val="22"/>
        </w:rPr>
        <w:t>The nested for expression is the core of this exercise: iterate the outer list, and within each outer iteration iterate the list again, using an if clause that compares indices (inner index greater than outer index) to keep only one direction of each pair. Convert the flattened List of Objects into a map keyed by a synthetic string built from both VPC names before passing it to for_each, since for_each needs stable string keys, not a bare list of objects.</w:t>
      </w:r>
    </w:p>
    <w:p w14:paraId="15BB51B3" w14:textId="77777777" w:rsidR="00FB287C" w:rsidRDefault="00000000">
      <w:pPr>
        <w:pStyle w:val="Heading3"/>
        <w:spacing w:before="200" w:after="80"/>
      </w:pPr>
      <w:r>
        <w:rPr>
          <w:rFonts w:ascii="Calibri" w:eastAsia="Calibri" w:hAnsi="Calibri" w:cs="Calibri"/>
        </w:rPr>
        <w:t>Functions worth exploring</w:t>
      </w:r>
    </w:p>
    <w:p w14:paraId="15BB51B4" w14:textId="77777777" w:rsidR="00FB287C" w:rsidRDefault="00000000">
      <w:pPr>
        <w:pStyle w:val="ListParagraph"/>
        <w:numPr>
          <w:ilvl w:val="0"/>
          <w:numId w:val="2"/>
        </w:numPr>
        <w:spacing w:after="80"/>
      </w:pPr>
      <w:r>
        <w:rPr>
          <w:rFonts w:ascii="Calibri" w:eastAsia="Calibri" w:hAnsi="Calibri" w:cs="Calibri"/>
          <w:sz w:val="22"/>
          <w:szCs w:val="22"/>
        </w:rPr>
        <w:t>flatten()</w:t>
      </w:r>
    </w:p>
    <w:p w14:paraId="15BB51B5" w14:textId="77777777" w:rsidR="00FB287C" w:rsidRDefault="00000000">
      <w:pPr>
        <w:pStyle w:val="ListParagraph"/>
        <w:numPr>
          <w:ilvl w:val="0"/>
          <w:numId w:val="2"/>
        </w:numPr>
        <w:spacing w:after="80"/>
      </w:pPr>
      <w:r>
        <w:rPr>
          <w:rFonts w:ascii="Calibri" w:eastAsia="Calibri" w:hAnsi="Calibri" w:cs="Calibri"/>
          <w:sz w:val="22"/>
          <w:szCs w:val="22"/>
        </w:rPr>
        <w:t>nested for ... if expression</w:t>
      </w:r>
    </w:p>
    <w:p w14:paraId="15BB51B6" w14:textId="77777777" w:rsidR="00FB287C" w:rsidRDefault="00000000">
      <w:pPr>
        <w:pStyle w:val="ListParagraph"/>
        <w:numPr>
          <w:ilvl w:val="0"/>
          <w:numId w:val="2"/>
        </w:numPr>
        <w:spacing w:after="80"/>
      </w:pPr>
      <w:r>
        <w:rPr>
          <w:rFonts w:ascii="Calibri" w:eastAsia="Calibri" w:hAnsi="Calibri" w:cs="Calibri"/>
          <w:sz w:val="22"/>
          <w:szCs w:val="22"/>
        </w:rPr>
        <w:t>for expression converting a list to a map</w:t>
      </w:r>
    </w:p>
    <w:p w14:paraId="15BB51B7" w14:textId="77777777" w:rsidR="00FB287C" w:rsidRDefault="00000000">
      <w:pPr>
        <w:pStyle w:val="Heading3"/>
        <w:spacing w:before="200" w:after="80"/>
      </w:pPr>
      <w:r>
        <w:rPr>
          <w:rFonts w:ascii="Calibri" w:eastAsia="Calibri" w:hAnsi="Calibri" w:cs="Calibri"/>
        </w:rPr>
        <w:t>Think about</w:t>
      </w:r>
    </w:p>
    <w:p w14:paraId="15BB51B8" w14:textId="77777777" w:rsidR="00FB287C" w:rsidRDefault="00000000">
      <w:pPr>
        <w:pStyle w:val="ListParagraph"/>
        <w:numPr>
          <w:ilvl w:val="0"/>
          <w:numId w:val="2"/>
        </w:numPr>
        <w:spacing w:after="80"/>
      </w:pPr>
      <w:r>
        <w:rPr>
          <w:rFonts w:ascii="Calibri" w:eastAsia="Calibri" w:hAnsi="Calibri" w:cs="Calibri"/>
          <w:sz w:val="22"/>
          <w:szCs w:val="22"/>
        </w:rPr>
        <w:t>Why can't for_each accept the raw List of Objects directly, and what's the simplest way to turn it into a map with unique keys?</w:t>
      </w:r>
    </w:p>
    <w:p w14:paraId="15BB51B9" w14:textId="77777777" w:rsidR="00FB287C" w:rsidRDefault="00000000">
      <w:pPr>
        <w:pStyle w:val="ListParagraph"/>
        <w:numPr>
          <w:ilvl w:val="0"/>
          <w:numId w:val="2"/>
        </w:numPr>
        <w:spacing w:after="80"/>
      </w:pPr>
      <w:r>
        <w:rPr>
          <w:rFonts w:ascii="Calibri" w:eastAsia="Calibri" w:hAnsi="Calibri" w:cs="Calibri"/>
          <w:sz w:val="22"/>
          <w:szCs w:val="22"/>
        </w:rPr>
        <w:t>How would the index-comparison logic change if you wanted a hub-and-spoke topology instead of a full mesh?</w:t>
      </w:r>
    </w:p>
    <w:p w14:paraId="15BB51BA" w14:textId="77777777" w:rsidR="00FB287C" w:rsidRDefault="00000000">
      <w:pPr>
        <w:pStyle w:val="Heading3"/>
        <w:spacing w:before="200" w:after="80"/>
      </w:pPr>
      <w:r>
        <w:rPr>
          <w:rFonts w:ascii="Calibri" w:eastAsia="Calibri" w:hAnsi="Calibri" w:cs="Calibri"/>
        </w:rPr>
        <w:t>A note on grading yourself</w:t>
      </w:r>
    </w:p>
    <w:p w14:paraId="15BB51BB" w14:textId="77777777" w:rsidR="00FB287C" w:rsidRDefault="00000000">
      <w:pPr>
        <w:spacing w:after="160"/>
      </w:pPr>
      <w:r>
        <w:rPr>
          <w:rFonts w:ascii="Calibri" w:eastAsia="Calibri" w:hAnsi="Calibri" w:cs="Calibri"/>
          <w:sz w:val="22"/>
          <w:szCs w:val="22"/>
        </w:rPr>
        <w:t>None of these scenarios have a single correct answer — two reasonable engineers could pick a List of Objects where another picks a Map of Objects, and both could be defensible depending on whether name-based lookup matters. What matters is that you can explain why you chose the structure you did, what you'd lose by picking a different one, and that terraform plan produces the resource count and names you expect before you ever run apply.</w:t>
      </w:r>
    </w:p>
    <w:sectPr w:rsidR="00FB287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C42BA"/>
    <w:multiLevelType w:val="hybridMultilevel"/>
    <w:tmpl w:val="124A165E"/>
    <w:lvl w:ilvl="0" w:tplc="8206BE78">
      <w:start w:val="1"/>
      <w:numFmt w:val="bullet"/>
      <w:lvlText w:val="●"/>
      <w:lvlJc w:val="left"/>
      <w:pPr>
        <w:ind w:left="720" w:hanging="360"/>
      </w:pPr>
    </w:lvl>
    <w:lvl w:ilvl="1" w:tplc="8572D54C">
      <w:start w:val="1"/>
      <w:numFmt w:val="bullet"/>
      <w:lvlText w:val="○"/>
      <w:lvlJc w:val="left"/>
      <w:pPr>
        <w:ind w:left="1440" w:hanging="360"/>
      </w:pPr>
    </w:lvl>
    <w:lvl w:ilvl="2" w:tplc="75D853A0">
      <w:start w:val="1"/>
      <w:numFmt w:val="bullet"/>
      <w:lvlText w:val="■"/>
      <w:lvlJc w:val="left"/>
      <w:pPr>
        <w:ind w:left="2160" w:hanging="360"/>
      </w:pPr>
    </w:lvl>
    <w:lvl w:ilvl="3" w:tplc="9E8CCAF0">
      <w:start w:val="1"/>
      <w:numFmt w:val="bullet"/>
      <w:lvlText w:val="●"/>
      <w:lvlJc w:val="left"/>
      <w:pPr>
        <w:ind w:left="2880" w:hanging="360"/>
      </w:pPr>
    </w:lvl>
    <w:lvl w:ilvl="4" w:tplc="12442056">
      <w:start w:val="1"/>
      <w:numFmt w:val="bullet"/>
      <w:lvlText w:val="○"/>
      <w:lvlJc w:val="left"/>
      <w:pPr>
        <w:ind w:left="3600" w:hanging="360"/>
      </w:pPr>
    </w:lvl>
    <w:lvl w:ilvl="5" w:tplc="FB164508">
      <w:start w:val="1"/>
      <w:numFmt w:val="bullet"/>
      <w:lvlText w:val="■"/>
      <w:lvlJc w:val="left"/>
      <w:pPr>
        <w:ind w:left="4320" w:hanging="360"/>
      </w:pPr>
    </w:lvl>
    <w:lvl w:ilvl="6" w:tplc="9968AA7C">
      <w:start w:val="1"/>
      <w:numFmt w:val="bullet"/>
      <w:lvlText w:val="●"/>
      <w:lvlJc w:val="left"/>
      <w:pPr>
        <w:ind w:left="5040" w:hanging="360"/>
      </w:pPr>
    </w:lvl>
    <w:lvl w:ilvl="7" w:tplc="E7D0C720">
      <w:start w:val="1"/>
      <w:numFmt w:val="bullet"/>
      <w:lvlText w:val="●"/>
      <w:lvlJc w:val="left"/>
      <w:pPr>
        <w:ind w:left="5760" w:hanging="360"/>
      </w:pPr>
    </w:lvl>
    <w:lvl w:ilvl="8" w:tplc="BA9A5226">
      <w:start w:val="1"/>
      <w:numFmt w:val="bullet"/>
      <w:lvlText w:val="●"/>
      <w:lvlJc w:val="left"/>
      <w:pPr>
        <w:ind w:left="6480" w:hanging="360"/>
      </w:pPr>
    </w:lvl>
  </w:abstractNum>
  <w:abstractNum w:abstractNumId="1" w15:restartNumberingAfterBreak="0">
    <w:nsid w:val="5E647BC8"/>
    <w:multiLevelType w:val="hybridMultilevel"/>
    <w:tmpl w:val="F6C8E3D6"/>
    <w:lvl w:ilvl="0" w:tplc="274AB6DE">
      <w:start w:val="1"/>
      <w:numFmt w:val="bullet"/>
      <w:lvlText w:val="•"/>
      <w:lvlJc w:val="left"/>
      <w:pPr>
        <w:ind w:left="460" w:hanging="260"/>
      </w:pPr>
    </w:lvl>
    <w:lvl w:ilvl="1" w:tplc="01A2EA9A">
      <w:numFmt w:val="decimal"/>
      <w:lvlText w:val=""/>
      <w:lvlJc w:val="left"/>
    </w:lvl>
    <w:lvl w:ilvl="2" w:tplc="DBF86482">
      <w:numFmt w:val="decimal"/>
      <w:lvlText w:val=""/>
      <w:lvlJc w:val="left"/>
    </w:lvl>
    <w:lvl w:ilvl="3" w:tplc="33FCBB8E">
      <w:numFmt w:val="decimal"/>
      <w:lvlText w:val=""/>
      <w:lvlJc w:val="left"/>
    </w:lvl>
    <w:lvl w:ilvl="4" w:tplc="B13E15D0">
      <w:numFmt w:val="decimal"/>
      <w:lvlText w:val=""/>
      <w:lvlJc w:val="left"/>
    </w:lvl>
    <w:lvl w:ilvl="5" w:tplc="1FD20EF2">
      <w:numFmt w:val="decimal"/>
      <w:lvlText w:val=""/>
      <w:lvlJc w:val="left"/>
    </w:lvl>
    <w:lvl w:ilvl="6" w:tplc="A5C28AC6">
      <w:numFmt w:val="decimal"/>
      <w:lvlText w:val=""/>
      <w:lvlJc w:val="left"/>
    </w:lvl>
    <w:lvl w:ilvl="7" w:tplc="44921922">
      <w:numFmt w:val="decimal"/>
      <w:lvlText w:val=""/>
      <w:lvlJc w:val="left"/>
    </w:lvl>
    <w:lvl w:ilvl="8" w:tplc="962A37CE">
      <w:numFmt w:val="decimal"/>
      <w:lvlText w:val=""/>
      <w:lvlJc w:val="left"/>
    </w:lvl>
  </w:abstractNum>
  <w:num w:numId="1" w16cid:durableId="975184740">
    <w:abstractNumId w:val="0"/>
    <w:lvlOverride w:ilvl="0">
      <w:startOverride w:val="1"/>
    </w:lvlOverride>
  </w:num>
  <w:num w:numId="2" w16cid:durableId="13187231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87C"/>
    <w:rsid w:val="002C1EC6"/>
    <w:rsid w:val="00C7687F"/>
    <w:rsid w:val="00E66104"/>
    <w:rsid w:val="00FB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50F0"/>
  <w15:docId w15:val="{A97D5A30-5338-4A0A-ACE2-6A170EF6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7796</TotalTime>
  <Pages>9</Pages>
  <Words>3036</Words>
  <Characters>15881</Characters>
  <Application>Microsoft Office Word</Application>
  <DocSecurity>0</DocSecurity>
  <Lines>324</Lines>
  <Paragraphs>222</Paragraphs>
  <ScaleCrop>false</ScaleCrop>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Hasnain Khan</cp:lastModifiedBy>
  <cp:revision>3</cp:revision>
  <dcterms:created xsi:type="dcterms:W3CDTF">2026-08-06T09:32:00Z</dcterms:created>
  <dcterms:modified xsi:type="dcterms:W3CDTF">2026-08-17T13:16:00Z</dcterms:modified>
</cp:coreProperties>
</file>