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A.2  工程开工报告表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勘察设计单位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勘察设计单位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建筑面积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古建筑</w:t>
              <w:br/>
              <w:t>类    型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古建筑</w:t>
              <w:br/>
              <w:t>类    型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供料办法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资金来源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资金来源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业主单位开户行及帐号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业主单位开户行及帐号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业主单位开户行及帐号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业主单位开户行及帐号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工程（概）预算值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工程（概）预算值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工程（概）预算值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开工日期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开工日期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竣工日期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竣工日期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竣工日期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施工单位执照号码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施工单位执照号码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施工单位执照号码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施工单位资质等级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施工单位资质等级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施工单位资质等级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</w:t>
              <w:br/>
              <w:t xml:space="preserve">项目经理（签字）                            </w:t>
              <w:br/>
              <w:t xml:space="preserve">技术负责人（签字）                          </w:t>
              <w:br/>
              <w:t xml:space="preserve">          日    期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总监理工程师（签字）                        </w:t>
              <w:br/>
              <w:t xml:space="preserve">日     期 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总监理工程师（签字）                        </w:t>
              <w:br/>
              <w:t xml:space="preserve">日     期                             </w:t>
            </w:r>
          </w:p>
        </w:tc>
        <w:tc>
          <w:tcPr>
            <w:tcW w:type="dxa" w:w="16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总监理工程师（签字）                        </w:t>
              <w:br/>
              <w:t xml:space="preserve">日 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