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文物保护工程计划任务书</w:t>
      </w: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工程地点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文物名称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保护级别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工程性质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□抢险加固  □修缮  □保护性设施建设  □迁移  □环境整治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立项批复文号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任务内容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技术要求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质量要求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工期要求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自    年    月至    年    月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投资控制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万元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下达单位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下达日期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