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Interactive Social Guide Robot</w:t>
      </w:r>
    </w:p>
    <w:p>
      <w:pPr>
        <w:pStyle w:val="Subtitle"/>
      </w:pPr>
      <w:r>
        <w:t>Project 59   |   2026 research poster wording</w:t>
      </w:r>
    </w:p>
    <w:p>
      <w:pPr>
        <w:pStyle w:val="Heading1"/>
      </w:pPr>
      <w:r>
        <w:t>Subtitle</w:t>
      </w:r>
    </w:p>
    <w:p>
      <w:r>
        <w:t>Social decisions from gaze and distance</w:t>
      </w:r>
    </w:p>
    <w:p>
      <w:pPr>
        <w:pStyle w:val="Heading1"/>
      </w:pPr>
      <w:r>
        <w:t>Background</w:t>
      </w:r>
    </w:p>
    <w:p>
      <w:r>
        <w:t>Social guide robots must distinguish interest in interaction from ordinary passing. Changes in gaze and distance, together with missed detections, make this decision difficult. [1]</w:t>
      </w:r>
    </w:p>
    <w:p>
      <w:pPr>
        <w:pStyle w:val="Heading1"/>
      </w:pPr>
      <w:r>
        <w:t>Objective</w:t>
      </w:r>
    </w:p>
    <w:p>
      <w:r>
        <w:t>We developed a temporal social-state pipeline for Navel to support a comparison of rule-based and language-model decisions using identical inputs, with human survey responses as a reference.</w:t>
      </w:r>
    </w:p>
    <w:p>
      <w:pPr>
        <w:pStyle w:val="Heading1"/>
      </w:pPr>
      <w:r>
        <w:t>Research questions</w:t>
      </w:r>
    </w:p>
    <w:p>
      <w:r>
        <w:t>RQ1: How can gaze and distance observations over time be structured into a shared social-state representation for rule-based and LLM decision-making?</w:t>
      </w:r>
    </w:p>
    <w:p>
      <w:pPr/>
      <w:r>
        <w:t>RQ2: How well do an LLM’s decisions align with human preferences and appropriateness ratings, compared with those of a rule-based policy using the same representation?</w:t>
      </w:r>
    </w:p>
    <w:p>
      <w:pPr>
        <w:pStyle w:val="Heading1"/>
      </w:pPr>
      <w:r>
        <w:t>Methods</w:t>
      </w:r>
    </w:p>
    <w:p>
      <w:r>
        <w:t>We tracked Navel’s gaze and distance observations over time to build a shared social state. Rules and qwen2.5:7b used identical eligible inputs to select Continue, Approach, Engage or Yield and provide a reason. Nine fixed scenarios and a survey of 37 respondents formed the evaluation framework. [1, 2]</w:t>
      </w:r>
    </w:p>
    <w:p>
      <w:pPr>
        <w:pStyle w:val="Heading1"/>
      </w:pPr>
      <w:r>
        <w:t>Pipeline labels</w:t>
      </w:r>
    </w:p>
    <w:p>
      <w:r>
        <w:t>Navel sensors: Gaze and distance</w:t>
        <w:br/>
        <w:t>Track history: Recent valid cues</w:t>
        <w:br/>
        <w:t>Social state: Attention and range</w:t>
        <w:br/>
        <w:t>Rules / LLM: Action and reason</w:t>
      </w:r>
    </w:p>
    <w:p>
      <w:pPr>
        <w:pStyle w:val="Heading1"/>
      </w:pPr>
      <w:r>
        <w:t>Conclusion</w:t>
      </w:r>
    </w:p>
    <w:p>
      <w:r>
        <w:t>We developed a social decision pipeline for Navel that represents gaze and distance over time. It provides a common basis for comparing rules and a language model. Reliable person detection and sufficient cue history remain essential for interpreting decisions and assessing agreement with human preferences.</w:t>
      </w:r>
    </w:p>
    <w:p>
      <w:r>
        <w:br w:type="page"/>
      </w:r>
    </w:p>
    <w:p>
      <w:pPr>
        <w:pStyle w:val="Heading1"/>
      </w:pPr>
      <w:r>
        <w:t>Results</w:t>
      </w:r>
    </w:p>
    <w:p>
      <w:r>
        <w:rPr>
          <w:i/>
        </w:rPr>
        <w:t>Complete the bracketed fields after tuning the pipeline and rerunning the evaluation. The comparison below is a wording template, not a statement of findings.</w:t>
      </w:r>
    </w:p>
    <w:p>
      <w:pPr>
        <w:pStyle w:val="Heading1"/>
      </w:pPr>
      <w:r>
        <w:t>Human survey</w:t>
      </w:r>
    </w:p>
    <w:p>
      <w:r>
        <w:t>Across nine scenario videos, 37 respondents selected their preferred next action and rated the appropriateness of each option from 1 to 5. These responses provided a human reference for the pipeline comparison. [2]</w:t>
      </w:r>
    </w:p>
    <w:p>
      <w:pPr>
        <w:pStyle w:val="Heading1"/>
      </w:pPr>
      <w:r>
        <w:t>Pipeline comparison</w:t>
      </w:r>
    </w:p>
    <w:p>
      <w:r>
        <w:t>We reran the nine fixed scenarios after refining the pipeline logic and parameters. Rules produced valid outputs in [x/9] scenarios and the language model in [y/9]. Among scenarios with valid outputs, agreement with the most preferred survey action was [a/n] for rules and [b/m] for the language model. [1, 2]</w:t>
      </w:r>
    </w:p>
    <w:p>
      <w:r>
        <w:t>The selected actions received mean survey appropriateness ratings of [rule rating]/5 and [language model rating]/5 across the evaluated scenarios. Missing outputs remained in the coverage totals.</w:t>
      </w:r>
    </w:p>
    <w:p>
      <w:pPr>
        <w:pStyle w:val="Heading1"/>
      </w:pPr>
      <w:r>
        <w:t>Figure and table captions</w:t>
      </w:r>
    </w:p>
    <w:p>
      <w:r>
        <w:t>Figure 1. Gaze and distance observations form a temporal social state shared by the rule-based and language-model policies.</w:t>
      </w:r>
    </w:p>
    <w:p>
      <w:r>
        <w:t>Figure 2. Preferred next actions across nine scenarios. Each bar contains 37 responses. “Unable” means unable to judge from the video.</w:t>
      </w:r>
    </w:p>
    <w:p>
      <w:r>
        <w:t>Table 1. Rule-based and language-model outputs compared with human survey preferences across nine fixed scenarios. Missing outputs are reported separately.</w:t>
      </w:r>
    </w:p>
    <w:p>
      <w:pPr>
        <w:pStyle w:val="Heading1"/>
      </w:pPr>
      <w:r>
        <w:t>Poster footer</w:t>
      </w:r>
    </w:p>
    <w:p>
      <w:r>
        <w:t>Eddie Kim and Jeruh Kim</w:t>
        <w:br/>
        <w:t>Supervisor: Ho Seok Ahn</w:t>
        <w:br/>
        <w:t>Electrical, Computer and Software Engineering</w:t>
        <w:br/>
        <w:t>Contact: hkim807@aucklanduni.ac.nz</w:t>
      </w:r>
    </w:p>
    <w:p>
      <w:pPr>
        <w:pStyle w:val="Heading1"/>
      </w:pPr>
      <w:r>
        <w:t>References and acknowledgements</w:t>
      </w:r>
    </w:p>
    <w:p>
      <w:r>
        <w:t>[1] Project 59 social decision pipeline and scenario evaluation.</w:t>
        <w:br/>
        <w:t>[2] Human Evaluation of Robot Behaviour survey, 37 respondents.</w:t>
        <w:br/>
        <w:t>Robot photograph: navel robotics. We thank our survey participants.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Social Guide Robot Poster Wording</dc:title>
  <dc:subject>Refined wording for the 2026 Project 59 research poster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