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0DB5" w14:textId="77777777" w:rsidR="00D970E5" w:rsidRPr="00B36EED" w:rsidRDefault="00D970E5" w:rsidP="00D970E5">
      <w:pPr>
        <w:spacing w:line="480" w:lineRule="auto"/>
        <w:rPr>
          <w:rFonts w:ascii="Times New Roman" w:hAnsi="Times New Roman" w:cs="Times New Roman"/>
        </w:rPr>
      </w:pPr>
      <w:r w:rsidRPr="00B36EED">
        <w:rPr>
          <w:rFonts w:ascii="Times New Roman" w:hAnsi="Times New Roman" w:cs="Times New Roman"/>
          <w:b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6796"/>
        <w:gridCol w:w="1245"/>
      </w:tblGrid>
      <w:tr w:rsidR="00D970E5" w:rsidRPr="00B36EED" w14:paraId="06346D41" w14:textId="77777777" w:rsidTr="000842DD">
        <w:tc>
          <w:tcPr>
            <w:tcW w:w="0" w:type="auto"/>
            <w:vAlign w:val="center"/>
          </w:tcPr>
          <w:p w14:paraId="1829BA3D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B36EE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6796" w:type="dxa"/>
            <w:vAlign w:val="center"/>
          </w:tcPr>
          <w:p w14:paraId="13DA75B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6EE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45" w:type="dxa"/>
            <w:vAlign w:val="center"/>
          </w:tcPr>
          <w:p w14:paraId="3EE22F11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6EED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D970E5" w:rsidRPr="00B36EED" w14:paraId="3FB7A208" w14:textId="77777777" w:rsidTr="000842DD">
        <w:tc>
          <w:tcPr>
            <w:tcW w:w="0" w:type="auto"/>
            <w:vAlign w:val="center"/>
          </w:tcPr>
          <w:p w14:paraId="2450146E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 xml:space="preserve">w </w:t>
            </w:r>
          </w:p>
        </w:tc>
        <w:tc>
          <w:tcPr>
            <w:tcW w:w="6796" w:type="dxa"/>
            <w:vAlign w:val="center"/>
          </w:tcPr>
          <w:p w14:paraId="2F2C942F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Body mass in kg</w:t>
            </w:r>
          </w:p>
        </w:tc>
        <w:tc>
          <w:tcPr>
            <w:tcW w:w="1245" w:type="dxa"/>
            <w:vAlign w:val="center"/>
          </w:tcPr>
          <w:p w14:paraId="5C3D88D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varies</w:t>
            </w:r>
          </w:p>
        </w:tc>
      </w:tr>
      <w:tr w:rsidR="00D970E5" w:rsidRPr="00B36EED" w14:paraId="389168AF" w14:textId="77777777" w:rsidTr="000842DD">
        <w:tc>
          <w:tcPr>
            <w:tcW w:w="0" w:type="auto"/>
            <w:vAlign w:val="center"/>
          </w:tcPr>
          <w:p w14:paraId="02CFE567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6796" w:type="dxa"/>
            <w:vAlign w:val="center"/>
          </w:tcPr>
          <w:p w14:paraId="7CA04162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Absolute biomass in a trophic level (prey or predators) when considering a community size spectrum </w:t>
            </w:r>
          </w:p>
        </w:tc>
        <w:tc>
          <w:tcPr>
            <w:tcW w:w="1245" w:type="dxa"/>
            <w:vAlign w:val="center"/>
          </w:tcPr>
          <w:p w14:paraId="2AF949D0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5F7B29BD" w14:textId="77777777" w:rsidTr="000842DD">
        <w:tc>
          <w:tcPr>
            <w:tcW w:w="0" w:type="auto"/>
            <w:vAlign w:val="center"/>
          </w:tcPr>
          <w:p w14:paraId="3D69DD4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t>𝜆</w:t>
            </w:r>
          </w:p>
        </w:tc>
        <w:tc>
          <w:tcPr>
            <w:tcW w:w="6796" w:type="dxa"/>
            <w:vAlign w:val="center"/>
          </w:tcPr>
          <w:p w14:paraId="215B1FF3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The exponent that defines the shape of a biomass size spectrum, or its slope on a log-log plot of biomass as a function of body mass. Its value depends on the way the size spectrum is characterized, here the value in Eq. 2 is reported (following Andersen 2019). </w:t>
            </w:r>
          </w:p>
        </w:tc>
        <w:tc>
          <w:tcPr>
            <w:tcW w:w="1245" w:type="dxa"/>
            <w:vAlign w:val="center"/>
          </w:tcPr>
          <w:p w14:paraId="3FE56C5E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1.95</w:t>
            </w:r>
          </w:p>
        </w:tc>
      </w:tr>
      <w:tr w:rsidR="00D970E5" w:rsidRPr="00B36EED" w14:paraId="11DCC62F" w14:textId="77777777" w:rsidTr="000842DD">
        <w:tc>
          <w:tcPr>
            <w:tcW w:w="0" w:type="auto"/>
            <w:vAlign w:val="center"/>
          </w:tcPr>
          <w:p w14:paraId="12FD1E77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51BD">
              <w:rPr>
                <w:rFonts w:ascii="Times New Roman" w:eastAsiaTheme="minorEastAsia" w:hAnsi="Times New Roman" w:cs="Times New Roman"/>
                <w:i/>
                <w:noProof/>
                <w:position w:val="-12"/>
              </w:rPr>
              <w:object w:dxaOrig="300" w:dyaOrig="400" w14:anchorId="4A0DEC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alt="" style="width:14.45pt;height:19.75pt;mso-width-percent:0;mso-height-percent:0;mso-width-percent:0;mso-height-percent:0" o:ole="">
                  <v:imagedata r:id="rId7" o:title=""/>
                </v:shape>
                <o:OLEObject Type="Embed" ProgID="Equation.DSMT4" ShapeID="_x0000_i1039" DrawAspect="Content" ObjectID="_1633272184" r:id="rId8"/>
              </w:object>
            </w:r>
          </w:p>
        </w:tc>
        <w:tc>
          <w:tcPr>
            <w:tcW w:w="6796" w:type="dxa"/>
            <w:vAlign w:val="center"/>
          </w:tcPr>
          <w:p w14:paraId="138676CD" w14:textId="27DA5926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The intercept of a biomass size spectrum, which defines the total biomass of organisms of the smallest body size </w:t>
            </w:r>
            <w:proofErr w:type="gramStart"/>
            <w:r w:rsidRPr="00B36EED">
              <w:rPr>
                <w:rFonts w:ascii="Times New Roman" w:hAnsi="Times New Roman" w:cs="Times New Roman"/>
                <w:i/>
              </w:rPr>
              <w:t xml:space="preserve">w </w:t>
            </w:r>
            <w:r w:rsidRPr="00B36EED">
              <w:rPr>
                <w:rFonts w:ascii="Times New Roman" w:hAnsi="Times New Roman" w:cs="Times New Roman"/>
              </w:rPr>
              <w:t xml:space="preserve"> in</w:t>
            </w:r>
            <w:proofErr w:type="gramEnd"/>
            <w:r w:rsidRPr="00B36EED">
              <w:rPr>
                <w:rFonts w:ascii="Times New Roman" w:hAnsi="Times New Roman" w:cs="Times New Roman"/>
              </w:rPr>
              <w:t xml:space="preserve"> a given ecosystem; Andersen (201</w:t>
            </w:r>
            <w:r w:rsidR="004A62D2">
              <w:rPr>
                <w:rFonts w:ascii="Times New Roman" w:hAnsi="Times New Roman" w:cs="Times New Roman"/>
              </w:rPr>
              <w:t>9</w:t>
            </w:r>
            <w:r w:rsidRPr="00B36EED">
              <w:rPr>
                <w:rFonts w:ascii="Times New Roman" w:hAnsi="Times New Roman" w:cs="Times New Roman"/>
              </w:rPr>
              <w:t>) gives an estimate of 10 gained by averaging over all PPMR estimates measured from gut contents. We vary it to represent ecosystem differences in overall ecosystem richness</w:t>
            </w:r>
          </w:p>
        </w:tc>
        <w:tc>
          <w:tcPr>
            <w:tcW w:w="1245" w:type="dxa"/>
            <w:vAlign w:val="center"/>
          </w:tcPr>
          <w:p w14:paraId="28885976" w14:textId="7942D2E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 5</w:t>
            </w:r>
            <w:r w:rsidR="003B46F8">
              <w:rPr>
                <w:rFonts w:ascii="Times New Roman" w:hAnsi="Times New Roman" w:cs="Times New Roman"/>
              </w:rPr>
              <w:t>,</w:t>
            </w:r>
            <w:r w:rsidR="00A76EDA">
              <w:rPr>
                <w:rFonts w:ascii="Times New Roman" w:hAnsi="Times New Roman" w:cs="Times New Roman"/>
              </w:rPr>
              <w:t>10</w:t>
            </w:r>
          </w:p>
        </w:tc>
      </w:tr>
      <w:tr w:rsidR="00D970E5" w:rsidRPr="00B36EED" w14:paraId="7AB0F899" w14:textId="77777777" w:rsidTr="000842DD">
        <w:tc>
          <w:tcPr>
            <w:tcW w:w="0" w:type="auto"/>
            <w:vAlign w:val="center"/>
          </w:tcPr>
          <w:p w14:paraId="5DABA308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40" w:dyaOrig="380" w14:anchorId="13496B72">
                <v:shape id="_x0000_i1038" type="#_x0000_t75" alt="" style="width:16.95pt;height:19.05pt;mso-width-percent:0;mso-height-percent:0;mso-width-percent:0;mso-height-percent:0" o:ole="">
                  <v:imagedata r:id="rId9" o:title=""/>
                </v:shape>
                <o:OLEObject Type="Embed" ProgID="Equation.DSMT4" ShapeID="_x0000_i1038" DrawAspect="Content" ObjectID="_1633272185" r:id="rId10"/>
              </w:object>
            </w:r>
          </w:p>
        </w:tc>
        <w:tc>
          <w:tcPr>
            <w:tcW w:w="6796" w:type="dxa"/>
            <w:vAlign w:val="center"/>
          </w:tcPr>
          <w:p w14:paraId="1C9A5F52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Size spectrum “abundance factor” that integrates prey encounter rates, predator prey mass ratios, and prey preferences (value derived from mechanistic principles in Andersen 2019; Ch. 2 Table 2.2). </w:t>
            </w:r>
          </w:p>
        </w:tc>
        <w:tc>
          <w:tcPr>
            <w:tcW w:w="1245" w:type="dxa"/>
            <w:vAlign w:val="center"/>
          </w:tcPr>
          <w:p w14:paraId="69479877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3</w:t>
            </w:r>
          </w:p>
        </w:tc>
      </w:tr>
      <w:tr w:rsidR="00D970E5" w:rsidRPr="00B36EED" w14:paraId="2200EE9C" w14:textId="77777777" w:rsidTr="000842DD">
        <w:tc>
          <w:tcPr>
            <w:tcW w:w="0" w:type="auto"/>
            <w:vAlign w:val="center"/>
          </w:tcPr>
          <w:p w14:paraId="723E10F2" w14:textId="77777777" w:rsidR="00D970E5" w:rsidRPr="00964AA4" w:rsidRDefault="00D970E5" w:rsidP="00DD0BE9">
            <w:pPr>
              <w:jc w:val="center"/>
              <w:rPr>
                <w:rFonts w:ascii="Times New Roman" w:hAnsi="Times New Roman" w:cs="Times New Roman"/>
                <w:noProof/>
              </w:rPr>
            </w:pPr>
            <w:proofErr w:type="spellStart"/>
            <w:r w:rsidRPr="00B36EED">
              <w:rPr>
                <w:rFonts w:ascii="Times New Roman" w:hAnsi="Times New Roman" w:cs="Times New Roman"/>
                <w:i/>
              </w:rPr>
              <w:t>B</w:t>
            </w:r>
            <w:r w:rsidRPr="00B36EED">
              <w:rPr>
                <w:rFonts w:ascii="Times New Roman" w:hAnsi="Times New Roman" w:cs="Times New Roman"/>
                <w:i/>
                <w:vertAlign w:val="subscript"/>
              </w:rPr>
              <w:t>prey</w:t>
            </w:r>
            <w:proofErr w:type="spellEnd"/>
          </w:p>
        </w:tc>
        <w:tc>
          <w:tcPr>
            <w:tcW w:w="6796" w:type="dxa"/>
            <w:vAlign w:val="center"/>
          </w:tcPr>
          <w:p w14:paraId="521D0E6C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Biomass of prey expected by a focal individual </w:t>
            </w:r>
          </w:p>
        </w:tc>
        <w:tc>
          <w:tcPr>
            <w:tcW w:w="1245" w:type="dxa"/>
            <w:vAlign w:val="center"/>
          </w:tcPr>
          <w:p w14:paraId="3FBF1E7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6AD59657" w14:textId="77777777" w:rsidTr="000842DD">
        <w:tc>
          <w:tcPr>
            <w:tcW w:w="0" w:type="auto"/>
            <w:vAlign w:val="center"/>
          </w:tcPr>
          <w:p w14:paraId="18CEAAAB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noProof/>
                <w:vertAlign w:val="subscript"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16"/>
              </w:rPr>
              <w:object w:dxaOrig="320" w:dyaOrig="420" w14:anchorId="02ABBD79">
                <v:shape id="_x0000_i1037" type="#_x0000_t75" alt="" style="width:15.9pt;height:20.8pt;mso-width-percent:0;mso-height-percent:0;mso-width-percent:0;mso-height-percent:0" o:ole="">
                  <v:imagedata r:id="rId11" o:title=""/>
                </v:shape>
                <o:OLEObject Type="Embed" ProgID="Equation.DSMT4" ShapeID="_x0000_i1037" DrawAspect="Content" ObjectID="_1633272186" r:id="rId12"/>
              </w:object>
            </w:r>
            <w:r w:rsidR="00D970E5" w:rsidRPr="00B36EED">
              <w:rPr>
                <w:rFonts w:ascii="Times New Roman" w:hAnsi="Times New Roman" w:cs="Times New Roman"/>
                <w:noProof/>
                <w:vertAlign w:val="subscript"/>
              </w:rPr>
              <w:t xml:space="preserve"> </w:t>
            </w:r>
          </w:p>
        </w:tc>
        <w:tc>
          <w:tcPr>
            <w:tcW w:w="6796" w:type="dxa"/>
            <w:vAlign w:val="center"/>
          </w:tcPr>
          <w:p w14:paraId="4B762D59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Risk of mortality due to predation, which depends on body mass and position in the size spectrum</w:t>
            </w:r>
          </w:p>
        </w:tc>
        <w:tc>
          <w:tcPr>
            <w:tcW w:w="1245" w:type="dxa"/>
            <w:vAlign w:val="center"/>
          </w:tcPr>
          <w:p w14:paraId="0FB6974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775CCF0A" w14:textId="77777777" w:rsidTr="000842DD">
        <w:tc>
          <w:tcPr>
            <w:tcW w:w="0" w:type="auto"/>
            <w:vAlign w:val="center"/>
          </w:tcPr>
          <w:p w14:paraId="1EF57FDE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16"/>
              </w:rPr>
              <w:object w:dxaOrig="360" w:dyaOrig="420" w14:anchorId="11908242">
                <v:shape id="_x0000_i1036" type="#_x0000_t75" alt="" style="width:17.65pt;height:20.8pt;mso-width-percent:0;mso-height-percent:0;mso-width-percent:0;mso-height-percent:0" o:ole="">
                  <v:imagedata r:id="rId13" o:title=""/>
                </v:shape>
                <o:OLEObject Type="Embed" ProgID="Equation.DSMT4" ShapeID="_x0000_i1036" DrawAspect="Content" ObjectID="_1633272187" r:id="rId14"/>
              </w:object>
            </w:r>
          </w:p>
        </w:tc>
        <w:tc>
          <w:tcPr>
            <w:tcW w:w="6796" w:type="dxa"/>
            <w:vAlign w:val="center"/>
          </w:tcPr>
          <w:p w14:paraId="4B372FA7" w14:textId="0936BF83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Size spectrum “predation factor” that is </w:t>
            </w:r>
            <w:r w:rsidR="006C1642">
              <w:rPr>
                <w:rFonts w:ascii="Times New Roman" w:hAnsi="Times New Roman" w:cs="Times New Roman"/>
              </w:rPr>
              <w:t xml:space="preserve">an </w:t>
            </w:r>
            <w:proofErr w:type="spellStart"/>
            <w:r w:rsidR="006C1642">
              <w:rPr>
                <w:rFonts w:ascii="Times New Roman" w:hAnsi="Times New Roman" w:cs="Times New Roman"/>
              </w:rPr>
              <w:t>anology</w:t>
            </w:r>
            <w:proofErr w:type="spellEnd"/>
            <w:r w:rsidRPr="00B36EED">
              <w:rPr>
                <w:rFonts w:ascii="Times New Roman" w:hAnsi="Times New Roman" w:cs="Times New Roman"/>
              </w:rPr>
              <w:t xml:space="preserve"> to </w:t>
            </w:r>
            <w:r w:rsidR="00F751BD"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40" w:dyaOrig="380" w14:anchorId="6FE1D366">
                <v:shape id="_x0000_i1035" type="#_x0000_t75" alt="" style="width:16.95pt;height:19.05pt;mso-width-percent:0;mso-height-percent:0;mso-width-percent:0;mso-height-percent:0" o:ole="">
                  <v:imagedata r:id="rId15" o:title=""/>
                </v:shape>
                <o:OLEObject Type="Embed" ProgID="Equation.DSMT4" ShapeID="_x0000_i1035" DrawAspect="Content" ObjectID="_1633272188" r:id="rId16"/>
              </w:object>
            </w:r>
            <w:r w:rsidRPr="00B36EED">
              <w:rPr>
                <w:rFonts w:ascii="Times New Roman" w:hAnsi="Times New Roman" w:cs="Times New Roman"/>
              </w:rPr>
              <w:t>(value derived from mechanistic principles regarding predator preferences in Andersen 2019; reported Ch. 2 Table 2.2)</w:t>
            </w:r>
          </w:p>
        </w:tc>
        <w:tc>
          <w:tcPr>
            <w:tcW w:w="1245" w:type="dxa"/>
            <w:vAlign w:val="center"/>
          </w:tcPr>
          <w:p w14:paraId="1F2C08DD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0.07</w:t>
            </w:r>
          </w:p>
        </w:tc>
      </w:tr>
      <w:tr w:rsidR="00D970E5" w:rsidRPr="00B36EED" w14:paraId="7AA12C78" w14:textId="77777777" w:rsidTr="000842DD">
        <w:tc>
          <w:tcPr>
            <w:tcW w:w="0" w:type="auto"/>
            <w:vAlign w:val="center"/>
          </w:tcPr>
          <w:p w14:paraId="3E7F9AC9" w14:textId="2332E92B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400" w:dyaOrig="380" w14:anchorId="4577F474">
                <v:shape id="_x0000_i1034" type="#_x0000_t75" alt="" style="width:20.1pt;height:19.05pt;mso-width-percent:0;mso-height-percent:0;mso-width-percent:0;mso-height-percent:0" o:ole="">
                  <v:imagedata r:id="rId17" o:title=""/>
                </v:shape>
                <o:OLEObject Type="Embed" ProgID="Equation.DSMT4" ShapeID="_x0000_i1034" DrawAspect="Content" ObjectID="_1633272189" r:id="rId18"/>
              </w:object>
            </w:r>
          </w:p>
        </w:tc>
        <w:tc>
          <w:tcPr>
            <w:tcW w:w="6796" w:type="dxa"/>
            <w:vAlign w:val="center"/>
          </w:tcPr>
          <w:p w14:paraId="4061D714" w14:textId="4560E116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P</w:t>
            </w:r>
            <w:r w:rsidR="000842DD">
              <w:rPr>
                <w:rFonts w:ascii="Times New Roman" w:hAnsi="Times New Roman" w:cs="Times New Roman"/>
              </w:rPr>
              <w:t xml:space="preserve">roduct representing predation risk, combing </w:t>
            </w:r>
            <w:r w:rsidRPr="00B36EED">
              <w:rPr>
                <w:rFonts w:ascii="Times New Roman" w:hAnsi="Times New Roman" w:cs="Times New Roman"/>
              </w:rPr>
              <w:t xml:space="preserve">predator satiation estimates (estimated from gut contents) </w:t>
            </w:r>
            <w:r w:rsidR="000842DD">
              <w:rPr>
                <w:rFonts w:ascii="Times New Roman" w:hAnsi="Times New Roman" w:cs="Times New Roman"/>
              </w:rPr>
              <w:t>and p</w:t>
            </w:r>
            <w:r w:rsidR="000842DD" w:rsidRPr="00B36EED">
              <w:rPr>
                <w:rFonts w:ascii="Times New Roman" w:hAnsi="Times New Roman" w:cs="Times New Roman"/>
              </w:rPr>
              <w:t xml:space="preserve">redator </w:t>
            </w:r>
            <w:r w:rsidR="000842DD">
              <w:rPr>
                <w:rFonts w:ascii="Times New Roman" w:hAnsi="Times New Roman" w:cs="Times New Roman"/>
              </w:rPr>
              <w:t>preference (or effectiveness) of consuming prey of a given mass</w:t>
            </w:r>
            <w:r w:rsidR="000842DD" w:rsidRPr="00B36EED">
              <w:rPr>
                <w:rFonts w:ascii="Times New Roman" w:hAnsi="Times New Roman" w:cs="Times New Roman"/>
              </w:rPr>
              <w:t xml:space="preserve"> (Andersen 2019)</w:t>
            </w:r>
            <w:r w:rsidRPr="00B36EE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0484EDBD" w14:textId="4272E01E" w:rsidR="00D970E5" w:rsidRPr="00B36EED" w:rsidRDefault="0070201A" w:rsidP="00DD0B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B46F8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D970E5" w:rsidRPr="00B36EED" w14:paraId="0067A974" w14:textId="77777777" w:rsidTr="000842DD">
        <w:tc>
          <w:tcPr>
            <w:tcW w:w="0" w:type="auto"/>
            <w:vAlign w:val="center"/>
          </w:tcPr>
          <w:p w14:paraId="1B4801C2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796" w:type="dxa"/>
            <w:vAlign w:val="center"/>
          </w:tcPr>
          <w:p w14:paraId="34781E2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Predator consumption exponent that determines how metabolic requirements increase with body mass (estimated in Andersen 2019; Ch. 2 Table 2.2)</w:t>
            </w:r>
          </w:p>
        </w:tc>
        <w:tc>
          <w:tcPr>
            <w:tcW w:w="1245" w:type="dxa"/>
            <w:vAlign w:val="center"/>
          </w:tcPr>
          <w:p w14:paraId="7F29C49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0.75</w:t>
            </w:r>
          </w:p>
        </w:tc>
      </w:tr>
      <w:tr w:rsidR="00D970E5" w:rsidRPr="00B36EED" w14:paraId="40FCDF90" w14:textId="77777777" w:rsidTr="000842DD">
        <w:tc>
          <w:tcPr>
            <w:tcW w:w="0" w:type="auto"/>
            <w:vAlign w:val="center"/>
          </w:tcPr>
          <w:p w14:paraId="23DC7D77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t>𝜏</w:t>
            </w:r>
          </w:p>
        </w:tc>
        <w:tc>
          <w:tcPr>
            <w:tcW w:w="6796" w:type="dxa"/>
            <w:vAlign w:val="center"/>
          </w:tcPr>
          <w:p w14:paraId="5CC60C2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Temperature of the environment (in degrees Kelvin)</w:t>
            </w:r>
          </w:p>
        </w:tc>
        <w:tc>
          <w:tcPr>
            <w:tcW w:w="1245" w:type="dxa"/>
            <w:vAlign w:val="center"/>
          </w:tcPr>
          <w:p w14:paraId="34CD3F29" w14:textId="1D323231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29</w:t>
            </w:r>
            <w:r w:rsidR="003B46F8">
              <w:rPr>
                <w:rFonts w:ascii="Times New Roman" w:hAnsi="Times New Roman" w:cs="Times New Roman"/>
              </w:rPr>
              <w:t>0,</w:t>
            </w:r>
            <w:r w:rsidRPr="00B36EED">
              <w:rPr>
                <w:rFonts w:ascii="Times New Roman" w:hAnsi="Times New Roman" w:cs="Times New Roman"/>
              </w:rPr>
              <w:t>29</w:t>
            </w:r>
            <w:r w:rsidR="003B46F8">
              <w:rPr>
                <w:rFonts w:ascii="Times New Roman" w:hAnsi="Times New Roman" w:cs="Times New Roman"/>
              </w:rPr>
              <w:t>5</w:t>
            </w:r>
          </w:p>
        </w:tc>
      </w:tr>
      <w:tr w:rsidR="00D970E5" w:rsidRPr="00B36EED" w14:paraId="62E2D77B" w14:textId="77777777" w:rsidTr="000842DD">
        <w:tc>
          <w:tcPr>
            <w:tcW w:w="0" w:type="auto"/>
            <w:vAlign w:val="center"/>
          </w:tcPr>
          <w:p w14:paraId="40195EB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6796" w:type="dxa"/>
            <w:vAlign w:val="center"/>
          </w:tcPr>
          <w:p w14:paraId="285396A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Metabolic requirements (costs) that scale with mass and temperature</w:t>
            </w:r>
          </w:p>
        </w:tc>
        <w:tc>
          <w:tcPr>
            <w:tcW w:w="1245" w:type="dxa"/>
            <w:vAlign w:val="center"/>
          </w:tcPr>
          <w:p w14:paraId="29C76E65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-</w:t>
            </w:r>
          </w:p>
        </w:tc>
      </w:tr>
      <w:tr w:rsidR="00D970E5" w:rsidRPr="00B36EED" w14:paraId="27615386" w14:textId="77777777" w:rsidTr="000842DD">
        <w:tc>
          <w:tcPr>
            <w:tcW w:w="0" w:type="auto"/>
            <w:vAlign w:val="center"/>
          </w:tcPr>
          <w:p w14:paraId="33716BC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6796" w:type="dxa"/>
            <w:vAlign w:val="center"/>
          </w:tcPr>
          <w:p w14:paraId="21400F21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Normalization constant scaling metabolic costs, adjusted according to Clarke and </w:t>
            </w:r>
            <w:proofErr w:type="spellStart"/>
            <w:r w:rsidRPr="00B36EED">
              <w:rPr>
                <w:rFonts w:ascii="Times New Roman" w:hAnsi="Times New Roman" w:cs="Times New Roman"/>
              </w:rPr>
              <w:t>Portner</w:t>
            </w:r>
            <w:proofErr w:type="spellEnd"/>
            <w:r w:rsidRPr="00B36EED">
              <w:rPr>
                <w:rFonts w:ascii="Times New Roman" w:hAnsi="Times New Roman" w:cs="Times New Roman"/>
              </w:rPr>
              <w:t xml:space="preserve"> 2010)</w:t>
            </w:r>
          </w:p>
        </w:tc>
        <w:tc>
          <w:tcPr>
            <w:tcW w:w="1245" w:type="dxa"/>
            <w:vAlign w:val="center"/>
          </w:tcPr>
          <w:p w14:paraId="31911F0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</w:rPr>
              <w:t>5</w:t>
            </w:r>
            <w:r w:rsidRPr="00B36EED">
              <w:rPr>
                <w:rFonts w:ascii="Times New Roman" w:hAnsi="Times New Roman" w:cs="Times New Roman"/>
                <w:color w:val="212121"/>
              </w:rPr>
              <w:t xml:space="preserve">  ×</w:t>
            </w:r>
            <w:proofErr w:type="gramEnd"/>
            <w:r w:rsidRPr="00B36EED">
              <w:rPr>
                <w:rFonts w:ascii="Times New Roman" w:hAnsi="Times New Roman" w:cs="Times New Roman"/>
                <w:color w:val="212121"/>
              </w:rPr>
              <w:t xml:space="preserve">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212121"/>
                <w:vertAlign w:val="superscript"/>
              </w:rPr>
              <w:t>7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09AFFEF1" w14:textId="77777777" w:rsidTr="000842DD">
        <w:tc>
          <w:tcPr>
            <w:tcW w:w="0" w:type="auto"/>
            <w:vAlign w:val="center"/>
          </w:tcPr>
          <w:p w14:paraId="5BCE03A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6796" w:type="dxa"/>
            <w:vAlign w:val="center"/>
          </w:tcPr>
          <w:p w14:paraId="09703FC5" w14:textId="77777777" w:rsidR="00D970E5" w:rsidRPr="00B36EED" w:rsidRDefault="00D970E5" w:rsidP="00DD0BE9">
            <w:pPr>
              <w:shd w:val="clear" w:color="auto" w:fill="FFFFFF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</w:rPr>
              <w:t xml:space="preserve">Boltzmann constant, relating particle energy to temperature in units of </w:t>
            </w:r>
            <w:r w:rsidRPr="00B36EED">
              <w:rPr>
                <w:rFonts w:ascii="Times New Roman" w:hAnsi="Times New Roman" w:cs="Times New Roman"/>
                <w:color w:val="212121"/>
              </w:rPr>
              <w:t>m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2</w:t>
            </w:r>
            <w:r w:rsidRPr="00B36EED">
              <w:rPr>
                <w:rFonts w:ascii="Times New Roman" w:hAnsi="Times New Roman" w:cs="Times New Roman"/>
                <w:color w:val="212121"/>
              </w:rPr>
              <w:t> kg s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-2</w:t>
            </w:r>
            <w:r w:rsidRPr="00B36EED">
              <w:rPr>
                <w:rFonts w:ascii="Times New Roman" w:hAnsi="Times New Roman" w:cs="Times New Roman"/>
                <w:color w:val="212121"/>
              </w:rPr>
              <w:t> K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-1</w:t>
            </w:r>
          </w:p>
        </w:tc>
        <w:tc>
          <w:tcPr>
            <w:tcW w:w="1245" w:type="dxa"/>
            <w:vAlign w:val="center"/>
          </w:tcPr>
          <w:p w14:paraId="324B315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36EED">
              <w:rPr>
                <w:rFonts w:ascii="Times New Roman" w:hAnsi="Times New Roman" w:cs="Times New Roman"/>
                <w:color w:val="212121"/>
              </w:rPr>
              <w:t>1.3  ×</w:t>
            </w:r>
            <w:proofErr w:type="gramEnd"/>
            <w:r w:rsidRPr="00B36EED">
              <w:rPr>
                <w:rFonts w:ascii="Times New Roman" w:hAnsi="Times New Roman" w:cs="Times New Roman"/>
                <w:color w:val="212121"/>
              </w:rPr>
              <w:t xml:space="preserve">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-23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4169389E" w14:textId="77777777" w:rsidTr="000842DD">
        <w:tc>
          <w:tcPr>
            <w:tcW w:w="0" w:type="auto"/>
            <w:vAlign w:val="center"/>
          </w:tcPr>
          <w:p w14:paraId="3FD4297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6796" w:type="dxa"/>
            <w:vAlign w:val="center"/>
          </w:tcPr>
          <w:p w14:paraId="49475967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The average activation energy for the rate limiting enzymes in metabolism in units of joules; from the metabolic theory of ecology (</w:t>
            </w:r>
            <w:proofErr w:type="spellStart"/>
            <w:r w:rsidRPr="00B36EED">
              <w:rPr>
                <w:rFonts w:ascii="Times New Roman" w:hAnsi="Times New Roman" w:cs="Times New Roman"/>
              </w:rPr>
              <w:t>Gilooly</w:t>
            </w:r>
            <w:proofErr w:type="spellEnd"/>
            <w:r w:rsidRPr="00B36EED">
              <w:rPr>
                <w:rFonts w:ascii="Times New Roman" w:hAnsi="Times New Roman" w:cs="Times New Roman"/>
              </w:rPr>
              <w:t xml:space="preserve"> et al. 2001).</w:t>
            </w:r>
          </w:p>
        </w:tc>
        <w:tc>
          <w:tcPr>
            <w:tcW w:w="1245" w:type="dxa"/>
            <w:vAlign w:val="center"/>
          </w:tcPr>
          <w:p w14:paraId="513D8D7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36EED">
              <w:rPr>
                <w:rFonts w:ascii="Times New Roman" w:hAnsi="Times New Roman" w:cs="Times New Roman"/>
                <w:color w:val="212121"/>
              </w:rPr>
              <w:t>1.04  ×</w:t>
            </w:r>
            <w:proofErr w:type="gramEnd"/>
            <w:r w:rsidRPr="00B36EED">
              <w:rPr>
                <w:rFonts w:ascii="Times New Roman" w:hAnsi="Times New Roman" w:cs="Times New Roman"/>
                <w:color w:val="212121"/>
              </w:rPr>
              <w:t xml:space="preserve">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-19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4D016510" w14:textId="77777777" w:rsidTr="000842DD">
        <w:tc>
          <w:tcPr>
            <w:tcW w:w="0" w:type="auto"/>
            <w:vAlign w:val="center"/>
          </w:tcPr>
          <w:p w14:paraId="7CADE12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t>𝜃</w:t>
            </w:r>
          </w:p>
        </w:tc>
        <w:tc>
          <w:tcPr>
            <w:tcW w:w="6796" w:type="dxa"/>
            <w:vAlign w:val="center"/>
          </w:tcPr>
          <w:p w14:paraId="35A4B578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Metabolic scaling exponent; values vary among </w:t>
            </w:r>
            <w:proofErr w:type="gramStart"/>
            <w:r w:rsidRPr="00B36EED">
              <w:rPr>
                <w:rFonts w:ascii="Times New Roman" w:hAnsi="Times New Roman" w:cs="Times New Roman"/>
              </w:rPr>
              <w:t>clade,</w:t>
            </w:r>
            <w:proofErr w:type="gramEnd"/>
            <w:r w:rsidRPr="00B36EED">
              <w:rPr>
                <w:rFonts w:ascii="Times New Roman" w:hAnsi="Times New Roman" w:cs="Times New Roman"/>
              </w:rPr>
              <w:t xml:space="preserve"> here we use a value reported for tunas (Clarke and Johnston 1999)</w:t>
            </w:r>
          </w:p>
        </w:tc>
        <w:tc>
          <w:tcPr>
            <w:tcW w:w="1245" w:type="dxa"/>
            <w:vAlign w:val="center"/>
          </w:tcPr>
          <w:p w14:paraId="0AD29DEE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0.66</w:t>
            </w:r>
          </w:p>
        </w:tc>
      </w:tr>
      <w:tr w:rsidR="00D970E5" w:rsidRPr="00B36EED" w14:paraId="3F2EE069" w14:textId="77777777" w:rsidTr="000842DD">
        <w:tc>
          <w:tcPr>
            <w:tcW w:w="0" w:type="auto"/>
            <w:vAlign w:val="center"/>
          </w:tcPr>
          <w:p w14:paraId="498EFA1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Cambria Math" w:hAnsi="Cambria Math" w:cs="Cambria Math"/>
              </w:rPr>
              <w:t>𝜌</w:t>
            </w:r>
          </w:p>
        </w:tc>
        <w:tc>
          <w:tcPr>
            <w:tcW w:w="6796" w:type="dxa"/>
            <w:vAlign w:val="center"/>
          </w:tcPr>
          <w:p w14:paraId="0D1D380C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The energy density of tuna body mass in our model in J/kg (estimated empirically and reported in Chapman et al. 2011)</w:t>
            </w:r>
          </w:p>
        </w:tc>
        <w:tc>
          <w:tcPr>
            <w:tcW w:w="1245" w:type="dxa"/>
            <w:vAlign w:val="center"/>
          </w:tcPr>
          <w:p w14:paraId="34FBE93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36EED">
              <w:rPr>
                <w:rFonts w:ascii="Times New Roman" w:hAnsi="Times New Roman" w:cs="Times New Roman"/>
                <w:color w:val="212121"/>
              </w:rPr>
              <w:t>4.2  ×</w:t>
            </w:r>
            <w:proofErr w:type="gramEnd"/>
            <w:r w:rsidRPr="00B36EED">
              <w:rPr>
                <w:rFonts w:ascii="Times New Roman" w:hAnsi="Times New Roman" w:cs="Times New Roman"/>
                <w:color w:val="212121"/>
              </w:rPr>
              <w:t xml:space="preserve">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6</w:t>
            </w:r>
            <w:r w:rsidRPr="00B36EED">
              <w:rPr>
                <w:rFonts w:ascii="Times New Roman" w:hAnsi="Times New Roman" w:cs="Times New Roman"/>
                <w:color w:val="212121"/>
              </w:rPr>
              <w:t> </w:t>
            </w:r>
          </w:p>
        </w:tc>
      </w:tr>
      <w:tr w:rsidR="00D970E5" w:rsidRPr="00B36EED" w14:paraId="0324906C" w14:textId="77777777" w:rsidTr="000842DD">
        <w:tc>
          <w:tcPr>
            <w:tcW w:w="0" w:type="auto"/>
            <w:vAlign w:val="center"/>
          </w:tcPr>
          <w:p w14:paraId="0463F88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lastRenderedPageBreak/>
              <w:t>t</w:t>
            </w:r>
          </w:p>
        </w:tc>
        <w:tc>
          <w:tcPr>
            <w:tcW w:w="6796" w:type="dxa"/>
            <w:vAlign w:val="center"/>
          </w:tcPr>
          <w:p w14:paraId="0A4251D3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Time in </w:t>
            </w:r>
            <w:r>
              <w:rPr>
                <w:rFonts w:ascii="Times New Roman" w:hAnsi="Times New Roman" w:cs="Times New Roman"/>
              </w:rPr>
              <w:t>monthly time steps</w:t>
            </w:r>
            <w:r w:rsidRPr="00B36EED">
              <w:rPr>
                <w:rFonts w:ascii="Times New Roman" w:hAnsi="Times New Roman" w:cs="Times New Roman"/>
              </w:rPr>
              <w:t xml:space="preserve"> in the dynamic model</w:t>
            </w:r>
          </w:p>
        </w:tc>
        <w:tc>
          <w:tcPr>
            <w:tcW w:w="1245" w:type="dxa"/>
            <w:vAlign w:val="center"/>
          </w:tcPr>
          <w:p w14:paraId="2D49CC0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64938EC2" w14:textId="77777777" w:rsidTr="000842DD">
        <w:tc>
          <w:tcPr>
            <w:tcW w:w="0" w:type="auto"/>
            <w:vAlign w:val="center"/>
          </w:tcPr>
          <w:p w14:paraId="2CC51FFB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B36EED">
              <w:rPr>
                <w:rFonts w:ascii="Times New Roman" w:hAnsi="Times New Roman" w:cs="Times New Roman"/>
                <w:i/>
              </w:rPr>
              <w:t>T</w:t>
            </w:r>
            <w:r w:rsidRPr="00B36EED">
              <w:rPr>
                <w:rFonts w:ascii="Times New Roman" w:hAnsi="Times New Roman" w:cs="Times New Roman"/>
                <w:i/>
                <w:vertAlign w:val="subscript"/>
              </w:rPr>
              <w:t>max</w:t>
            </w:r>
            <w:proofErr w:type="spellEnd"/>
          </w:p>
        </w:tc>
        <w:tc>
          <w:tcPr>
            <w:tcW w:w="6796" w:type="dxa"/>
            <w:vAlign w:val="center"/>
          </w:tcPr>
          <w:p w14:paraId="2168A220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Maximum possible time over which an individual can accrue fitness (maximum </w:t>
            </w:r>
            <w:r>
              <w:rPr>
                <w:rFonts w:ascii="Times New Roman" w:hAnsi="Times New Roman" w:cs="Times New Roman"/>
              </w:rPr>
              <w:t>lifespan in years)</w:t>
            </w:r>
          </w:p>
        </w:tc>
        <w:tc>
          <w:tcPr>
            <w:tcW w:w="1245" w:type="dxa"/>
            <w:vAlign w:val="center"/>
          </w:tcPr>
          <w:p w14:paraId="46206A1C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color w:val="212121"/>
              </w:rPr>
              <w:t>16</w:t>
            </w:r>
          </w:p>
        </w:tc>
      </w:tr>
      <w:tr w:rsidR="00D970E5" w:rsidRPr="00B36EED" w14:paraId="6716DDD6" w14:textId="77777777" w:rsidTr="000842DD">
        <w:tc>
          <w:tcPr>
            <w:tcW w:w="0" w:type="auto"/>
            <w:vAlign w:val="center"/>
          </w:tcPr>
          <w:p w14:paraId="0BD8997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l</w:t>
            </w:r>
          </w:p>
        </w:tc>
        <w:tc>
          <w:tcPr>
            <w:tcW w:w="6796" w:type="dxa"/>
            <w:vAlign w:val="center"/>
          </w:tcPr>
          <w:p w14:paraId="0F846724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Body length (in cm) – this is a dynamic state variable but can only increase with time. The maximum value is 375 cm.</w:t>
            </w:r>
          </w:p>
        </w:tc>
        <w:tc>
          <w:tcPr>
            <w:tcW w:w="1245" w:type="dxa"/>
            <w:vAlign w:val="center"/>
          </w:tcPr>
          <w:p w14:paraId="65757BAF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5E587629" w14:textId="77777777" w:rsidTr="000842DD">
        <w:tc>
          <w:tcPr>
            <w:tcW w:w="0" w:type="auto"/>
            <w:vAlign w:val="center"/>
          </w:tcPr>
          <w:p w14:paraId="73493ED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s</w:t>
            </w:r>
          </w:p>
        </w:tc>
        <w:tc>
          <w:tcPr>
            <w:tcW w:w="6796" w:type="dxa"/>
            <w:vAlign w:val="center"/>
          </w:tcPr>
          <w:p w14:paraId="5BFCD815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Lipid stores (in joules) – this is a dynamic state variable representing energy stores that can be used for metabolism, growth, and reproduction. </w:t>
            </w:r>
          </w:p>
        </w:tc>
        <w:tc>
          <w:tcPr>
            <w:tcW w:w="1245" w:type="dxa"/>
            <w:vAlign w:val="center"/>
          </w:tcPr>
          <w:p w14:paraId="0DFA81F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01755D02" w14:textId="77777777" w:rsidTr="000842DD">
        <w:tc>
          <w:tcPr>
            <w:tcW w:w="0" w:type="auto"/>
            <w:vAlign w:val="center"/>
          </w:tcPr>
          <w:p w14:paraId="02B9DACA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280" w:dyaOrig="380" w14:anchorId="25E9DE7C">
                <v:shape id="_x0000_i1033" type="#_x0000_t75" alt="" style="width:14.1pt;height:19.05pt;mso-width-percent:0;mso-height-percent:0;mso-width-percent:0;mso-height-percent:0" o:ole="">
                  <v:imagedata r:id="rId19" o:title=""/>
                </v:shape>
                <o:OLEObject Type="Embed" ProgID="Equation.DSMT4" ShapeID="_x0000_i1033" DrawAspect="Content" ObjectID="_1633272190" r:id="rId20"/>
              </w:object>
            </w:r>
            <w:r w:rsidR="00D970E5" w:rsidRPr="00B36EED"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</w:p>
        </w:tc>
        <w:tc>
          <w:tcPr>
            <w:tcW w:w="6796" w:type="dxa"/>
            <w:vAlign w:val="center"/>
          </w:tcPr>
          <w:p w14:paraId="2F0B2D55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Structural mass of the individual (in kg); a cubic function of length</w:t>
            </w:r>
          </w:p>
        </w:tc>
        <w:tc>
          <w:tcPr>
            <w:tcW w:w="1245" w:type="dxa"/>
            <w:vAlign w:val="center"/>
          </w:tcPr>
          <w:p w14:paraId="5AD6E75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3D513F42" w14:textId="77777777" w:rsidTr="000842DD">
        <w:tc>
          <w:tcPr>
            <w:tcW w:w="0" w:type="auto"/>
            <w:vAlign w:val="center"/>
          </w:tcPr>
          <w:p w14:paraId="0E7DC0E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a</w:t>
            </w:r>
          </w:p>
        </w:tc>
        <w:tc>
          <w:tcPr>
            <w:tcW w:w="6796" w:type="dxa"/>
            <w:vAlign w:val="center"/>
          </w:tcPr>
          <w:p w14:paraId="095D8FEC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Scale coefficient relating length to structural mass, estimated empirically for bluefin tuna and reported in ICCAT (2015)</w:t>
            </w:r>
          </w:p>
        </w:tc>
        <w:tc>
          <w:tcPr>
            <w:tcW w:w="1245" w:type="dxa"/>
            <w:vAlign w:val="center"/>
          </w:tcPr>
          <w:p w14:paraId="65670C5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proofErr w:type="gramStart"/>
            <w:r w:rsidRPr="00B36EED">
              <w:rPr>
                <w:rFonts w:ascii="Times New Roman" w:hAnsi="Times New Roman" w:cs="Times New Roman"/>
                <w:color w:val="212121"/>
              </w:rPr>
              <w:t>1.0  ×</w:t>
            </w:r>
            <w:proofErr w:type="gramEnd"/>
            <w:r w:rsidRPr="00B36EED">
              <w:rPr>
                <w:rFonts w:ascii="Times New Roman" w:hAnsi="Times New Roman" w:cs="Times New Roman"/>
                <w:color w:val="212121"/>
              </w:rPr>
              <w:t xml:space="preserve"> 10</w:t>
            </w:r>
            <w:r w:rsidRPr="00B36EED">
              <w:rPr>
                <w:rFonts w:ascii="Times New Roman" w:hAnsi="Times New Roman" w:cs="Times New Roman"/>
                <w:color w:val="212121"/>
                <w:vertAlign w:val="superscript"/>
              </w:rPr>
              <w:t>-5</w:t>
            </w:r>
          </w:p>
        </w:tc>
      </w:tr>
      <w:tr w:rsidR="00D970E5" w:rsidRPr="00B36EED" w14:paraId="6886E664" w14:textId="77777777" w:rsidTr="000842DD">
        <w:tc>
          <w:tcPr>
            <w:tcW w:w="0" w:type="auto"/>
            <w:vAlign w:val="center"/>
          </w:tcPr>
          <w:p w14:paraId="70F49A72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00" w:dyaOrig="380" w14:anchorId="1808F472">
                <v:shape id="_x0000_i1032" type="#_x0000_t75" alt="" style="width:14.45pt;height:19.05pt;mso-width-percent:0;mso-height-percent:0;mso-width-percent:0;mso-height-percent:0" o:ole="">
                  <v:imagedata r:id="rId21" o:title=""/>
                </v:shape>
                <o:OLEObject Type="Embed" ProgID="Equation.DSMT4" ShapeID="_x0000_i1032" DrawAspect="Content" ObjectID="_1633272191" r:id="rId22"/>
              </w:object>
            </w:r>
          </w:p>
        </w:tc>
        <w:tc>
          <w:tcPr>
            <w:tcW w:w="6796" w:type="dxa"/>
            <w:vAlign w:val="center"/>
          </w:tcPr>
          <w:p w14:paraId="72D5EE96" w14:textId="2761C545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Lipid mass of the individual (in kg); </w:t>
            </w:r>
            <w:r w:rsidR="00F751BD"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300" w:dyaOrig="380" w14:anchorId="2A967223">
                <v:shape id="_x0000_i1031" type="#_x0000_t75" alt="" style="width:14.45pt;height:19.05pt;mso-width-percent:0;mso-height-percent:0;mso-width-percent:0;mso-height-percent:0" o:ole="">
                  <v:imagedata r:id="rId23" o:title=""/>
                </v:shape>
                <o:OLEObject Type="Embed" ProgID="Equation.DSMT4" ShapeID="_x0000_i1031" DrawAspect="Content" ObjectID="_1633272192" r:id="rId24"/>
              </w:object>
            </w:r>
            <w:r w:rsidRPr="00B36EED">
              <w:rPr>
                <w:rFonts w:ascii="Times New Roman" w:hAnsi="Times New Roman" w:cs="Times New Roman"/>
              </w:rPr>
              <w:t xml:space="preserve"> cannot exceed </w:t>
            </w:r>
            <w:r w:rsidR="00F751BD"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700" w:dyaOrig="380" w14:anchorId="68A56F72">
                <v:shape id="_x0000_i1030" type="#_x0000_t75" alt="" style="width:34.95pt;height:19.05pt;mso-width-percent:0;mso-height-percent:0;mso-width-percent:0;mso-height-percent:0" o:ole="">
                  <v:imagedata r:id="rId25" o:title=""/>
                </v:shape>
                <o:OLEObject Type="Embed" ProgID="Equation.DSMT4" ShapeID="_x0000_i1030" DrawAspect="Content" ObjectID="_1633272193" r:id="rId26"/>
              </w:object>
            </w:r>
            <w:r w:rsidRPr="00B36E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142EF558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5FF48D5C" w14:textId="77777777" w:rsidTr="000842DD">
        <w:tc>
          <w:tcPr>
            <w:tcW w:w="0" w:type="auto"/>
            <w:vAlign w:val="center"/>
          </w:tcPr>
          <w:p w14:paraId="1A4177BA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12"/>
              </w:rPr>
              <w:object w:dxaOrig="500" w:dyaOrig="380" w14:anchorId="2DB1543D">
                <v:shape id="_x0000_i1029" type="#_x0000_t75" alt="" style="width:25.05pt;height:19.05pt;mso-width-percent:0;mso-height-percent:0;mso-width-percent:0;mso-height-percent:0" o:ole="">
                  <v:imagedata r:id="rId27" o:title=""/>
                </v:shape>
                <o:OLEObject Type="Embed" ProgID="Equation.DSMT4" ShapeID="_x0000_i1029" DrawAspect="Content" ObjectID="_1633272194" r:id="rId28"/>
              </w:object>
            </w:r>
            <w:r w:rsidR="00D970E5" w:rsidRPr="00B36EED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6796" w:type="dxa"/>
            <w:vAlign w:val="center"/>
          </w:tcPr>
          <w:p w14:paraId="5C9AD58A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Total mass of the individual (in kg)</w:t>
            </w:r>
          </w:p>
        </w:tc>
        <w:tc>
          <w:tcPr>
            <w:tcW w:w="1245" w:type="dxa"/>
            <w:vAlign w:val="center"/>
          </w:tcPr>
          <w:p w14:paraId="3AFEE71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-</w:t>
            </w:r>
          </w:p>
        </w:tc>
      </w:tr>
      <w:tr w:rsidR="00D970E5" w:rsidRPr="00B36EED" w14:paraId="2EB1F6DE" w14:textId="77777777" w:rsidTr="000842DD">
        <w:tc>
          <w:tcPr>
            <w:tcW w:w="0" w:type="auto"/>
            <w:vAlign w:val="center"/>
          </w:tcPr>
          <w:p w14:paraId="43DFF61C" w14:textId="77777777" w:rsidR="00D970E5" w:rsidRPr="00B36EED" w:rsidRDefault="00F751BD" w:rsidP="00DD0BE9">
            <w:pPr>
              <w:jc w:val="center"/>
              <w:rPr>
                <w:rFonts w:ascii="Times New Roman" w:hAnsi="Times New Roman" w:cs="Times New Roman"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6"/>
              </w:rPr>
              <w:object w:dxaOrig="200" w:dyaOrig="220" w14:anchorId="06F96A40">
                <v:shape id="_x0000_i1028" type="#_x0000_t75" alt="" style="width:8.1pt;height:9.2pt;mso-width-percent:0;mso-height-percent:0;mso-width-percent:0;mso-height-percent:0" o:ole="">
                  <v:imagedata r:id="rId29" o:title=""/>
                </v:shape>
                <o:OLEObject Type="Embed" ProgID="Equation.DSMT4" ShapeID="_x0000_i1028" DrawAspect="Content" ObjectID="_1633272195" r:id="rId30"/>
              </w:object>
            </w:r>
          </w:p>
        </w:tc>
        <w:tc>
          <w:tcPr>
            <w:tcW w:w="6796" w:type="dxa"/>
            <w:vAlign w:val="center"/>
          </w:tcPr>
          <w:p w14:paraId="01F17B66" w14:textId="4401FA3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The fraction of structural mass that determines the </w:t>
            </w:r>
            <w:r w:rsidR="00006F50">
              <w:rPr>
                <w:rFonts w:ascii="Times New Roman" w:hAnsi="Times New Roman" w:cs="Times New Roman"/>
              </w:rPr>
              <w:t>critical threshold</w:t>
            </w:r>
            <w:r w:rsidRPr="00B36EED">
              <w:rPr>
                <w:rFonts w:ascii="Times New Roman" w:hAnsi="Times New Roman" w:cs="Times New Roman"/>
              </w:rPr>
              <w:t xml:space="preserve"> of </w:t>
            </w:r>
            <w:r w:rsidR="00006F50">
              <w:rPr>
                <w:rFonts w:ascii="Times New Roman" w:hAnsi="Times New Roman" w:cs="Times New Roman"/>
              </w:rPr>
              <w:t>energetic mass</w:t>
            </w:r>
            <w:r w:rsidRPr="00B36EED">
              <w:rPr>
                <w:rFonts w:ascii="Times New Roman" w:hAnsi="Times New Roman" w:cs="Times New Roman"/>
              </w:rPr>
              <w:t xml:space="preserve"> needed for survival; if  </w:t>
            </w:r>
            <w:r w:rsidR="00F751BD" w:rsidRPr="00F751BD">
              <w:rPr>
                <w:rFonts w:ascii="Times New Roman" w:eastAsiaTheme="minorEastAsia" w:hAnsi="Times New Roman" w:cs="Times New Roman"/>
                <w:noProof/>
                <w:position w:val="-12"/>
                <w:vertAlign w:val="subscript"/>
              </w:rPr>
              <w:object w:dxaOrig="880" w:dyaOrig="380" w14:anchorId="296DD4AB">
                <v:shape id="_x0000_i1027" type="#_x0000_t75" alt="" style="width:44.1pt;height:19.05pt;mso-width-percent:0;mso-height-percent:0;mso-width-percent:0;mso-height-percent:0" o:ole="">
                  <v:imagedata r:id="rId31" o:title=""/>
                </v:shape>
                <o:OLEObject Type="Embed" ProgID="Equation.DSMT4" ShapeID="_x0000_i1027" DrawAspect="Content" ObjectID="_1633272196" r:id="rId32"/>
              </w:object>
            </w:r>
            <w:r w:rsidRPr="00B36EED">
              <w:rPr>
                <w:rFonts w:ascii="Times New Roman" w:hAnsi="Times New Roman" w:cs="Times New Roman"/>
              </w:rPr>
              <w:t xml:space="preserve"> the individual starves</w:t>
            </w:r>
          </w:p>
        </w:tc>
        <w:tc>
          <w:tcPr>
            <w:tcW w:w="1245" w:type="dxa"/>
            <w:vAlign w:val="center"/>
          </w:tcPr>
          <w:p w14:paraId="2817A8C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 w:rsidRPr="00B36EED">
              <w:rPr>
                <w:rFonts w:ascii="Times New Roman" w:hAnsi="Times New Roman" w:cs="Times New Roman"/>
                <w:color w:val="212121"/>
              </w:rPr>
              <w:t>0.1</w:t>
            </w:r>
          </w:p>
        </w:tc>
      </w:tr>
      <w:tr w:rsidR="008D1A55" w:rsidRPr="00B36EED" w14:paraId="676B4A04" w14:textId="77777777" w:rsidTr="000842DD">
        <w:tc>
          <w:tcPr>
            <w:tcW w:w="0" w:type="auto"/>
            <w:vAlign w:val="center"/>
          </w:tcPr>
          <w:p w14:paraId="6BCA9505" w14:textId="42817BB9" w:rsidR="008D1A55" w:rsidRPr="00F8467C" w:rsidRDefault="00F751BD" w:rsidP="00DD0BE9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w:r w:rsidRPr="00F751BD">
              <w:rPr>
                <w:rFonts w:ascii="Times New Roman" w:eastAsiaTheme="minorEastAsia" w:hAnsi="Times New Roman" w:cs="Times New Roman"/>
                <w:noProof/>
                <w:position w:val="-6"/>
              </w:rPr>
              <w:object w:dxaOrig="220" w:dyaOrig="260" w14:anchorId="4656CFC6">
                <v:shape id="_x0000_i1026" type="#_x0000_t75" alt="" style="width:10.95pt;height:13.05pt;mso-width-percent:0;mso-height-percent:0;mso-width-percent:0;mso-height-percent:0" o:ole="">
                  <v:imagedata r:id="rId33" o:title=""/>
                </v:shape>
                <o:OLEObject Type="Embed" ProgID="Equation.DSMT4" ShapeID="_x0000_i1026" DrawAspect="Content" ObjectID="_1633272197" r:id="rId34"/>
              </w:object>
            </w:r>
          </w:p>
        </w:tc>
        <w:tc>
          <w:tcPr>
            <w:tcW w:w="6796" w:type="dxa"/>
            <w:vAlign w:val="center"/>
          </w:tcPr>
          <w:p w14:paraId="55C3CF8F" w14:textId="65B2BCDE" w:rsidR="008D1A55" w:rsidRPr="00B36EED" w:rsidRDefault="00006F50" w:rsidP="00DD0B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B579BB">
              <w:rPr>
                <w:rFonts w:ascii="Times New Roman" w:hAnsi="Times New Roman" w:cs="Times New Roman"/>
              </w:rPr>
              <w:t xml:space="preserve">fraction of structural mass that </w:t>
            </w:r>
            <w:r w:rsidR="006C3E55">
              <w:rPr>
                <w:rFonts w:ascii="Times New Roman" w:hAnsi="Times New Roman" w:cs="Times New Roman"/>
              </w:rPr>
              <w:t xml:space="preserve">determines the </w:t>
            </w:r>
            <w:r w:rsidR="003A1355">
              <w:rPr>
                <w:rFonts w:ascii="Times New Roman" w:hAnsi="Times New Roman" w:cs="Times New Roman"/>
              </w:rPr>
              <w:t xml:space="preserve">maximum </w:t>
            </w:r>
            <w:r w:rsidR="00245123">
              <w:rPr>
                <w:rFonts w:ascii="Times New Roman" w:hAnsi="Times New Roman" w:cs="Times New Roman"/>
              </w:rPr>
              <w:t xml:space="preserve">limit on reproductive </w:t>
            </w:r>
            <w:proofErr w:type="spellStart"/>
            <w:r w:rsidR="00245123">
              <w:rPr>
                <w:rFonts w:ascii="Times New Roman" w:hAnsi="Times New Roman" w:cs="Times New Roman"/>
              </w:rPr>
              <w:t>ouput</w:t>
            </w:r>
            <w:proofErr w:type="spellEnd"/>
            <w:r w:rsidR="003A1355">
              <w:rPr>
                <w:rFonts w:ascii="Times New Roman" w:hAnsi="Times New Roman" w:cs="Times New Roman"/>
              </w:rPr>
              <w:t xml:space="preserve"> in a monthly time step</w:t>
            </w:r>
            <w:r w:rsidR="00B579B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5" w:type="dxa"/>
            <w:vAlign w:val="center"/>
          </w:tcPr>
          <w:p w14:paraId="53FE8CC5" w14:textId="36BD031D" w:rsidR="008D1A55" w:rsidRPr="00B36EED" w:rsidRDefault="00BC6BA0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  <w:r>
              <w:rPr>
                <w:rFonts w:ascii="Times New Roman" w:hAnsi="Times New Roman" w:cs="Times New Roman"/>
                <w:color w:val="212121"/>
              </w:rPr>
              <w:t>0.2</w:t>
            </w:r>
          </w:p>
        </w:tc>
      </w:tr>
      <w:tr w:rsidR="00D970E5" w:rsidRPr="00B36EED" w14:paraId="796FE45C" w14:textId="77777777" w:rsidTr="000842DD">
        <w:tc>
          <w:tcPr>
            <w:tcW w:w="0" w:type="auto"/>
            <w:vAlign w:val="center"/>
          </w:tcPr>
          <w:p w14:paraId="7C586BB3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γ</w:t>
            </w:r>
          </w:p>
        </w:tc>
        <w:tc>
          <w:tcPr>
            <w:tcW w:w="6796" w:type="dxa"/>
            <w:vAlign w:val="center"/>
          </w:tcPr>
          <w:p w14:paraId="6728B60D" w14:textId="67DD5ABD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Survival from one </w:t>
            </w:r>
            <w:r w:rsidR="008D1A55">
              <w:rPr>
                <w:rFonts w:ascii="Times New Roman" w:hAnsi="Times New Roman" w:cs="Times New Roman"/>
              </w:rPr>
              <w:t>month</w:t>
            </w:r>
            <w:r w:rsidRPr="00B36EED">
              <w:rPr>
                <w:rFonts w:ascii="Times New Roman" w:hAnsi="Times New Roman" w:cs="Times New Roman"/>
              </w:rPr>
              <w:t xml:space="preserve"> to the next, which is a function of predation risk </w:t>
            </w:r>
            <w:r w:rsidR="00F751BD" w:rsidRPr="00F751BD">
              <w:rPr>
                <w:rFonts w:ascii="Times New Roman" w:eastAsiaTheme="minorEastAsia" w:hAnsi="Times New Roman" w:cs="Times New Roman"/>
                <w:i/>
                <w:noProof/>
                <w:position w:val="-16"/>
              </w:rPr>
              <w:object w:dxaOrig="680" w:dyaOrig="420" w14:anchorId="771D7552">
                <v:shape id="_x0000_i1025" type="#_x0000_t75" alt="" style="width:25.75pt;height:15.9pt;mso-width-percent:0;mso-height-percent:0;mso-width-percent:0;mso-height-percent:0" o:ole="">
                  <v:imagedata r:id="rId35" o:title=""/>
                </v:shape>
                <o:OLEObject Type="Embed" ProgID="Equation.DSMT4" ShapeID="_x0000_i1025" DrawAspect="Content" ObjectID="_1633272198" r:id="rId36"/>
              </w:object>
            </w:r>
            <w:r w:rsidRPr="00B36EED">
              <w:rPr>
                <w:rFonts w:ascii="Times New Roman" w:hAnsi="Times New Roman" w:cs="Times New Roman"/>
                <w:i/>
                <w:noProof/>
              </w:rPr>
              <w:t xml:space="preserve"> </w:t>
            </w:r>
          </w:p>
        </w:tc>
        <w:tc>
          <w:tcPr>
            <w:tcW w:w="1245" w:type="dxa"/>
            <w:vAlign w:val="center"/>
          </w:tcPr>
          <w:p w14:paraId="1FDCECA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  <w:tr w:rsidR="00D970E5" w:rsidRPr="00B36EED" w14:paraId="70789796" w14:textId="77777777" w:rsidTr="000842DD">
        <w:tc>
          <w:tcPr>
            <w:tcW w:w="0" w:type="auto"/>
            <w:vAlign w:val="center"/>
          </w:tcPr>
          <w:p w14:paraId="54989CE0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  <w:i/>
              </w:rPr>
              <w:t>g</w:t>
            </w:r>
          </w:p>
        </w:tc>
        <w:tc>
          <w:tcPr>
            <w:tcW w:w="6796" w:type="dxa"/>
            <w:vAlign w:val="center"/>
          </w:tcPr>
          <w:p w14:paraId="7DC71629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>Proportion of lipid stores allocated to growth (this allocation decision is optimized by the dynamic programming equation); can take values between 0 and 1</w:t>
            </w:r>
          </w:p>
        </w:tc>
        <w:tc>
          <w:tcPr>
            <w:tcW w:w="1245" w:type="dxa"/>
            <w:vAlign w:val="center"/>
          </w:tcPr>
          <w:p w14:paraId="59AA2C7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  <w:tr w:rsidR="00D970E5" w:rsidRPr="00B36EED" w14:paraId="3C1E4E3C" w14:textId="77777777" w:rsidTr="000842DD">
        <w:tc>
          <w:tcPr>
            <w:tcW w:w="0" w:type="auto"/>
            <w:vAlign w:val="center"/>
          </w:tcPr>
          <w:p w14:paraId="5D5C44D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6796" w:type="dxa"/>
            <w:vAlign w:val="center"/>
          </w:tcPr>
          <w:p w14:paraId="37C99C96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Proportion of lipid stores allocated to reproduction (this allocation decision is optimized by the dynamic programming equation); can take values between 0 and 1 and the sum of </w:t>
            </w:r>
            <w:r w:rsidRPr="00B36EED">
              <w:rPr>
                <w:rFonts w:ascii="Times New Roman" w:hAnsi="Times New Roman" w:cs="Times New Roman"/>
                <w:i/>
              </w:rPr>
              <w:t xml:space="preserve">g </w:t>
            </w:r>
            <w:r w:rsidRPr="00B36EED">
              <w:rPr>
                <w:rFonts w:ascii="Times New Roman" w:hAnsi="Times New Roman" w:cs="Times New Roman"/>
              </w:rPr>
              <w:t xml:space="preserve">and </w:t>
            </w:r>
            <w:r w:rsidRPr="00B36EED">
              <w:rPr>
                <w:rFonts w:ascii="Times New Roman" w:hAnsi="Times New Roman" w:cs="Times New Roman"/>
                <w:i/>
              </w:rPr>
              <w:t xml:space="preserve">r </w:t>
            </w:r>
            <w:r w:rsidRPr="00B36EED">
              <w:rPr>
                <w:rFonts w:ascii="Times New Roman" w:hAnsi="Times New Roman" w:cs="Times New Roman"/>
              </w:rPr>
              <w:t xml:space="preserve">cannot exceed one. </w:t>
            </w:r>
          </w:p>
        </w:tc>
        <w:tc>
          <w:tcPr>
            <w:tcW w:w="1245" w:type="dxa"/>
            <w:vAlign w:val="center"/>
          </w:tcPr>
          <w:p w14:paraId="4C88EDF9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  <w:tr w:rsidR="00D970E5" w:rsidRPr="00B36EED" w14:paraId="595A8790" w14:textId="77777777" w:rsidTr="000842DD">
        <w:tc>
          <w:tcPr>
            <w:tcW w:w="0" w:type="auto"/>
            <w:vAlign w:val="center"/>
          </w:tcPr>
          <w:p w14:paraId="71AC3966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36EED">
              <w:rPr>
                <w:rFonts w:ascii="Times New Roman" w:hAnsi="Times New Roman" w:cs="Times New Roman"/>
                <w:i/>
              </w:rPr>
              <w:t>V</w:t>
            </w:r>
          </w:p>
        </w:tc>
        <w:tc>
          <w:tcPr>
            <w:tcW w:w="6796" w:type="dxa"/>
            <w:vAlign w:val="center"/>
          </w:tcPr>
          <w:p w14:paraId="7722E394" w14:textId="77777777" w:rsidR="00D970E5" w:rsidRPr="00B36EED" w:rsidRDefault="00D970E5" w:rsidP="00DD0BE9">
            <w:pPr>
              <w:rPr>
                <w:rFonts w:ascii="Times New Roman" w:hAnsi="Times New Roman" w:cs="Times New Roman"/>
              </w:rPr>
            </w:pPr>
            <w:r w:rsidRPr="00B36EED">
              <w:rPr>
                <w:rFonts w:ascii="Times New Roman" w:hAnsi="Times New Roman" w:cs="Times New Roman"/>
              </w:rPr>
              <w:t xml:space="preserve">Expected lifetime fitness for an individual of a given state at a given time. </w:t>
            </w:r>
          </w:p>
        </w:tc>
        <w:tc>
          <w:tcPr>
            <w:tcW w:w="1245" w:type="dxa"/>
            <w:vAlign w:val="center"/>
          </w:tcPr>
          <w:p w14:paraId="1081A9C4" w14:textId="77777777" w:rsidR="00D970E5" w:rsidRPr="00B36EED" w:rsidRDefault="00D970E5" w:rsidP="00DD0BE9">
            <w:pPr>
              <w:jc w:val="center"/>
              <w:rPr>
                <w:rFonts w:ascii="Times New Roman" w:hAnsi="Times New Roman" w:cs="Times New Roman"/>
                <w:color w:val="212121"/>
              </w:rPr>
            </w:pPr>
          </w:p>
        </w:tc>
      </w:tr>
      <w:bookmarkEnd w:id="0"/>
    </w:tbl>
    <w:p w14:paraId="010F8478" w14:textId="77777777" w:rsidR="00D970E5" w:rsidRPr="00B36EED" w:rsidRDefault="00D970E5" w:rsidP="00D970E5">
      <w:pPr>
        <w:spacing w:line="480" w:lineRule="auto"/>
        <w:rPr>
          <w:rFonts w:ascii="Times New Roman" w:hAnsi="Times New Roman" w:cs="Times New Roman"/>
        </w:rPr>
      </w:pPr>
    </w:p>
    <w:p w14:paraId="4B59AB50" w14:textId="77777777" w:rsidR="00895FC7" w:rsidRDefault="00F751BD"/>
    <w:sectPr w:rsidR="00895FC7" w:rsidSect="000D482A">
      <w:footerReference w:type="even" r:id="rId37"/>
      <w:footerReference w:type="default" r:id="rId38"/>
      <w:footnotePr>
        <w:numRestart w:val="eachPage"/>
      </w:footnotePr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752F1" w14:textId="77777777" w:rsidR="00F751BD" w:rsidRDefault="00F751BD" w:rsidP="00D970E5">
      <w:r>
        <w:separator/>
      </w:r>
    </w:p>
  </w:endnote>
  <w:endnote w:type="continuationSeparator" w:id="0">
    <w:p w14:paraId="5DFFF45E" w14:textId="77777777" w:rsidR="00F751BD" w:rsidRDefault="00F751BD" w:rsidP="00D9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FA59" w14:textId="77777777" w:rsidR="0040597F" w:rsidRDefault="00EE56AA" w:rsidP="002B1C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4DD5FE6D" w14:textId="77777777" w:rsidR="0040597F" w:rsidRDefault="00F751BD" w:rsidP="003B50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A0EE3" w14:textId="77777777" w:rsidR="0040597F" w:rsidRDefault="00EE56AA" w:rsidP="002B1C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269FC52" w14:textId="77777777" w:rsidR="0040597F" w:rsidRDefault="00F751BD" w:rsidP="003B50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59040" w14:textId="77777777" w:rsidR="00F751BD" w:rsidRDefault="00F751BD" w:rsidP="00D970E5">
      <w:r>
        <w:separator/>
      </w:r>
    </w:p>
  </w:footnote>
  <w:footnote w:type="continuationSeparator" w:id="0">
    <w:p w14:paraId="7881C294" w14:textId="77777777" w:rsidR="00F751BD" w:rsidRDefault="00F751BD" w:rsidP="00D97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4704F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43276"/>
    <w:multiLevelType w:val="hybridMultilevel"/>
    <w:tmpl w:val="F7620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863E2"/>
    <w:multiLevelType w:val="hybridMultilevel"/>
    <w:tmpl w:val="446676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B6919"/>
    <w:multiLevelType w:val="hybridMultilevel"/>
    <w:tmpl w:val="62D8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3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E5"/>
    <w:rsid w:val="00006F50"/>
    <w:rsid w:val="000842DD"/>
    <w:rsid w:val="001A5D88"/>
    <w:rsid w:val="001D0D5E"/>
    <w:rsid w:val="00245123"/>
    <w:rsid w:val="003A1355"/>
    <w:rsid w:val="003B46F8"/>
    <w:rsid w:val="004A62D2"/>
    <w:rsid w:val="00527B38"/>
    <w:rsid w:val="005C203B"/>
    <w:rsid w:val="006C1642"/>
    <w:rsid w:val="006C3E55"/>
    <w:rsid w:val="0070201A"/>
    <w:rsid w:val="007B158C"/>
    <w:rsid w:val="008D1A55"/>
    <w:rsid w:val="00A04C1C"/>
    <w:rsid w:val="00A76EDA"/>
    <w:rsid w:val="00B34C86"/>
    <w:rsid w:val="00B579BB"/>
    <w:rsid w:val="00BC6BA0"/>
    <w:rsid w:val="00D970E5"/>
    <w:rsid w:val="00E236C9"/>
    <w:rsid w:val="00E52954"/>
    <w:rsid w:val="00EE56AA"/>
    <w:rsid w:val="00F7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10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0E5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E5"/>
    <w:rPr>
      <w:rFonts w:ascii="Lucida Grande" w:eastAsiaTheme="minorEastAsia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970E5"/>
    <w:pPr>
      <w:ind w:left="720"/>
      <w:contextualSpacing/>
    </w:pPr>
    <w:rPr>
      <w:rFonts w:eastAsiaTheme="minorEastAsia"/>
    </w:rPr>
  </w:style>
  <w:style w:type="character" w:customStyle="1" w:styleId="MTEquationSection">
    <w:name w:val="MTEquationSection"/>
    <w:basedOn w:val="DefaultParagraphFont"/>
    <w:rsid w:val="00D970E5"/>
    <w:rPr>
      <w:rFonts w:ascii="Times" w:hAnsi="Times"/>
      <w:b/>
      <w:vanish/>
      <w:color w:val="FF0000"/>
      <w:sz w:val="32"/>
    </w:rPr>
  </w:style>
  <w:style w:type="paragraph" w:customStyle="1" w:styleId="MTDisplayEquation">
    <w:name w:val="MTDisplayEquation"/>
    <w:basedOn w:val="Normal"/>
    <w:next w:val="Normal"/>
    <w:rsid w:val="00D970E5"/>
    <w:pPr>
      <w:tabs>
        <w:tab w:val="center" w:pos="4680"/>
        <w:tab w:val="right" w:pos="9360"/>
      </w:tabs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unhideWhenUsed/>
    <w:rsid w:val="00D970E5"/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970E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970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0E5"/>
    <w:rPr>
      <w:rFonts w:eastAsiaTheme="minorEastAsi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0E5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0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0E5"/>
    <w:rPr>
      <w:rFonts w:eastAsiaTheme="minorEastAsia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70E5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970E5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D970E5"/>
  </w:style>
  <w:style w:type="paragraph" w:styleId="Revision">
    <w:name w:val="Revision"/>
    <w:hidden/>
    <w:uiPriority w:val="99"/>
    <w:semiHidden/>
    <w:rsid w:val="00D970E5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D970E5"/>
  </w:style>
  <w:style w:type="table" w:styleId="TableGrid">
    <w:name w:val="Table Grid"/>
    <w:basedOn w:val="TableNormal"/>
    <w:uiPriority w:val="39"/>
    <w:rsid w:val="00D97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70E5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970E5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70E5"/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70E5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7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Kindsvater</dc:creator>
  <cp:keywords/>
  <dc:description/>
  <cp:lastModifiedBy>Holly K</cp:lastModifiedBy>
  <cp:revision>16</cp:revision>
  <dcterms:created xsi:type="dcterms:W3CDTF">2019-06-21T20:55:00Z</dcterms:created>
  <dcterms:modified xsi:type="dcterms:W3CDTF">2019-10-22T19:17:00Z</dcterms:modified>
</cp:coreProperties>
</file>