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95A7" w14:textId="77777777" w:rsidR="00B80B11" w:rsidRDefault="00C35A4D">
      <w:pPr>
        <w:ind w:firstLine="0"/>
        <w:jc w:val="center"/>
      </w:pPr>
      <w:r>
        <w:rPr>
          <w:b/>
        </w:rPr>
        <w:t>MODELO DE SIMULAÇÃO DA TRANSMISSÃO DA DENGUE BASEADO EM AGENTES NO DISTRITO DE SANTO AMARO - SÃO PAULO</w:t>
      </w:r>
    </w:p>
    <w:p w14:paraId="7AA412BD" w14:textId="77777777" w:rsidR="00B80B11" w:rsidRDefault="00B80B11">
      <w:pPr>
        <w:ind w:firstLine="0"/>
      </w:pPr>
    </w:p>
    <w:p w14:paraId="036FCC28" w14:textId="77777777" w:rsidR="00B80B11" w:rsidRDefault="00C35A4D">
      <w:pPr>
        <w:ind w:firstLine="0"/>
        <w:jc w:val="center"/>
      </w:pPr>
      <w:r>
        <w:rPr>
          <w:i/>
        </w:rPr>
        <w:t>Versão textual adequada ao objeto de estudo do TCC</w:t>
      </w:r>
    </w:p>
    <w:p w14:paraId="72F7D8CB" w14:textId="77777777" w:rsidR="00B80B11" w:rsidRDefault="00B80B11"/>
    <w:p w14:paraId="2944E1C7" w14:textId="77777777" w:rsidR="00B80B11" w:rsidRDefault="00C35A4D">
      <w:pPr>
        <w:pStyle w:val="Ttulo1"/>
      </w:pPr>
      <w:r>
        <w:t>RESUMO</w:t>
      </w:r>
    </w:p>
    <w:p w14:paraId="529656D9" w14:textId="77777777" w:rsidR="00B80B11" w:rsidRDefault="00C35A4D">
      <w:r>
        <w:t xml:space="preserve">A dengue permanece como uma das arboviroses de maior relevância para a saúde pública </w:t>
      </w:r>
      <w:r>
        <w:t>brasileira, sendo transmitida principalmente pela fêmea do mosquito Aedes aegypti, espécie fortemente adaptada ao ambiente urbano. A dinâmica da transmissão depende da interação entre fatores biológicos, climáticos, demográficos, espaciais e comportamentais, o que torna sua representação computacional um problema complexo. O Ministério da Saúde identifica o Aedes aegypti como o principal vetor da dengue no Brasil e destaca a influência da temperatura, da pluviosidade e da disponibilidade de criadouros sobre</w:t>
      </w:r>
      <w:r>
        <w:t xml:space="preserve"> sua infestação (BRASIL, 2026a).</w:t>
      </w:r>
    </w:p>
    <w:p w14:paraId="6C8EAE94" w14:textId="77777777" w:rsidR="00B80B11" w:rsidRDefault="00C35A4D">
      <w:r>
        <w:t>Neste contexto, o presente trabalho propõe a adaptação de uma abordagem de modelagem e simulação baseada em agentes para representar a transmissão da dengue no Distrito de Santo Amaro, município de São Paulo. O modelo considera agentes humanos, agentes mosquitos Aedes aegypti e um ambiente territorial espacialmente explícito, incorporando distribuição populacional, mobilidade, condições climáticas e vacinação. A estrutura metodológica tem como referência o trabalho de Garcias (2024), no qual humanos, mosqui</w:t>
      </w:r>
      <w:r>
        <w:t>tos e unidades territoriais são modelados individualmente e interagem em um ambiente geográfico, mas é reformulada para o contexto epidemiológico brasileiro e para uma escala intraurbana.</w:t>
      </w:r>
    </w:p>
    <w:p w14:paraId="38CC4540" w14:textId="77777777" w:rsidR="00B80B11" w:rsidRDefault="00C35A4D">
      <w:r>
        <w:t>A implementação prevista utiliza a plataforma GAMA, adequada à construção de modelos baseados em agentes espacialmente explícitos e à integração de dados GIS, shapefiles, CSV e outros formatos (TAILLANDIER et al., 2019; GAMA PLATFORM, 2026). O objetivo não é produzir uma previsão determinística do número exato de casos, mas construir um ambiente experimental capaz de analisar diferentes cenários de transmissão e intervenção, incluindo variações de população vetorial, clima, mobilidade e cobertura vacinal.</w:t>
      </w:r>
    </w:p>
    <w:p w14:paraId="0F8967DE" w14:textId="77777777" w:rsidR="00B80B11" w:rsidRDefault="00C35A4D">
      <w:pPr>
        <w:ind w:firstLine="0"/>
      </w:pPr>
      <w:r>
        <w:t>Palavras-chave: Modelagem baseada em agentes; Simulação; Dengue; Aedes aegypti; Santo Amaro; GAMA; Epidemiologia; SEIR; Vacinação.</w:t>
      </w:r>
    </w:p>
    <w:p w14:paraId="25626B4B" w14:textId="77777777" w:rsidR="00B80B11" w:rsidRDefault="00B80B11"/>
    <w:p w14:paraId="4BBAE633" w14:textId="77777777" w:rsidR="00B80B11" w:rsidRDefault="00C35A4D">
      <w:pPr>
        <w:pStyle w:val="Ttulo1"/>
      </w:pPr>
      <w:r>
        <w:lastRenderedPageBreak/>
        <w:t>SUMÁRIO PROPOSTO</w:t>
      </w:r>
    </w:p>
    <w:p w14:paraId="5C1E1714" w14:textId="77777777" w:rsidR="00B80B11" w:rsidRDefault="00C35A4D">
      <w:pPr>
        <w:ind w:firstLine="0"/>
      </w:pPr>
      <w:r>
        <w:t>1 INTRODUÇÃO</w:t>
      </w:r>
    </w:p>
    <w:p w14:paraId="09685155" w14:textId="77777777" w:rsidR="00B80B11" w:rsidRDefault="00C35A4D">
      <w:pPr>
        <w:ind w:firstLine="0"/>
      </w:pPr>
      <w:r>
        <w:t>1.1 Enquadramento e Motivação</w:t>
      </w:r>
    </w:p>
    <w:p w14:paraId="0204CF0C" w14:textId="77777777" w:rsidR="00B80B11" w:rsidRDefault="00C35A4D">
      <w:pPr>
        <w:ind w:firstLine="0"/>
      </w:pPr>
      <w:r>
        <w:t>1.2 Objetivos</w:t>
      </w:r>
    </w:p>
    <w:p w14:paraId="0D87B66F" w14:textId="77777777" w:rsidR="00B80B11" w:rsidRDefault="00C35A4D">
      <w:pPr>
        <w:ind w:firstLine="0"/>
      </w:pPr>
      <w:r>
        <w:t>1.3 Estrutura do Documento</w:t>
      </w:r>
    </w:p>
    <w:p w14:paraId="2A6E8736" w14:textId="77777777" w:rsidR="00B80B11" w:rsidRDefault="00C35A4D">
      <w:pPr>
        <w:ind w:firstLine="0"/>
      </w:pPr>
      <w:r>
        <w:t>2 ESTADO DA ARTE</w:t>
      </w:r>
    </w:p>
    <w:p w14:paraId="6D45E6A6" w14:textId="77777777" w:rsidR="00B80B11" w:rsidRDefault="00C35A4D">
      <w:pPr>
        <w:ind w:firstLine="0"/>
      </w:pPr>
      <w:r>
        <w:t>2.1 Estudo Epidemiológico</w:t>
      </w:r>
    </w:p>
    <w:p w14:paraId="2DAE6BD0" w14:textId="77777777" w:rsidR="00B80B11" w:rsidRDefault="00C35A4D">
      <w:pPr>
        <w:ind w:firstLine="0"/>
      </w:pPr>
      <w:r>
        <w:t>2.1.1 Aedes aegypti</w:t>
      </w:r>
    </w:p>
    <w:p w14:paraId="176AC7A2" w14:textId="77777777" w:rsidR="00B80B11" w:rsidRDefault="00C35A4D">
      <w:pPr>
        <w:ind w:firstLine="0"/>
      </w:pPr>
      <w:r>
        <w:t>2.1.2 Dengue</w:t>
      </w:r>
    </w:p>
    <w:p w14:paraId="767946BF" w14:textId="77777777" w:rsidR="00B80B11" w:rsidRDefault="00C35A4D">
      <w:pPr>
        <w:ind w:firstLine="0"/>
      </w:pPr>
      <w:r>
        <w:t>2.1.3 Vacinação contra a dengue</w:t>
      </w:r>
    </w:p>
    <w:p w14:paraId="259C16BB" w14:textId="77777777" w:rsidR="00B80B11" w:rsidRDefault="00C35A4D">
      <w:pPr>
        <w:ind w:firstLine="0"/>
      </w:pPr>
      <w:r>
        <w:t>2.2 Modelagem e Simulação</w:t>
      </w:r>
    </w:p>
    <w:p w14:paraId="7020DBD2" w14:textId="77777777" w:rsidR="00B80B11" w:rsidRDefault="00C35A4D">
      <w:pPr>
        <w:ind w:firstLine="0"/>
      </w:pPr>
      <w:r>
        <w:t>2.2.1 Técnicas de Simulação</w:t>
      </w:r>
    </w:p>
    <w:p w14:paraId="379E09F7" w14:textId="77777777" w:rsidR="00B80B11" w:rsidRDefault="00C35A4D">
      <w:pPr>
        <w:ind w:firstLine="0"/>
      </w:pPr>
      <w:r>
        <w:t>2.2.2 Simulação e Modelagem Baseada em Agentes</w:t>
      </w:r>
    </w:p>
    <w:p w14:paraId="44F11A2D" w14:textId="77777777" w:rsidR="00B80B11" w:rsidRDefault="00C35A4D">
      <w:pPr>
        <w:ind w:firstLine="0"/>
      </w:pPr>
      <w:r>
        <w:t>2.2.3 Métodos de Desenvolvimento de Modelos Baseados em Agentes</w:t>
      </w:r>
    </w:p>
    <w:p w14:paraId="70861B31" w14:textId="77777777" w:rsidR="00B80B11" w:rsidRDefault="00C35A4D">
      <w:pPr>
        <w:ind w:firstLine="0"/>
      </w:pPr>
      <w:r>
        <w:t>2.2.4 ABMS na Área da Epidemiologia</w:t>
      </w:r>
    </w:p>
    <w:p w14:paraId="63CE27C0" w14:textId="77777777" w:rsidR="00B80B11" w:rsidRDefault="00C35A4D">
      <w:pPr>
        <w:ind w:firstLine="0"/>
      </w:pPr>
      <w:r>
        <w:t>3 MODELAGEM</w:t>
      </w:r>
    </w:p>
    <w:p w14:paraId="76D7E1D0" w14:textId="77777777" w:rsidR="00B80B11" w:rsidRDefault="00C35A4D">
      <w:pPr>
        <w:ind w:firstLine="0"/>
      </w:pPr>
      <w:r>
        <w:t>3.1 Modelo de Transmissão da Dengue</w:t>
      </w:r>
    </w:p>
    <w:p w14:paraId="52FEEC6F" w14:textId="77777777" w:rsidR="00B80B11" w:rsidRDefault="00C35A4D">
      <w:pPr>
        <w:ind w:firstLine="0"/>
      </w:pPr>
      <w:r>
        <w:t>3.1.1 Influência da vacinação</w:t>
      </w:r>
    </w:p>
    <w:p w14:paraId="18C1528A" w14:textId="77777777" w:rsidR="00B80B11" w:rsidRDefault="00C35A4D">
      <w:pPr>
        <w:ind w:firstLine="0"/>
      </w:pPr>
      <w:r>
        <w:t>3.2 Agente Humano</w:t>
      </w:r>
    </w:p>
    <w:p w14:paraId="4B884768" w14:textId="77777777" w:rsidR="00B80B11" w:rsidRDefault="00C35A4D">
      <w:pPr>
        <w:ind w:firstLine="0"/>
      </w:pPr>
      <w:r>
        <w:t>3.3 Agente Mosquito</w:t>
      </w:r>
    </w:p>
    <w:p w14:paraId="4628415D" w14:textId="77777777" w:rsidR="00B80B11" w:rsidRDefault="00C35A4D">
      <w:pPr>
        <w:ind w:firstLine="0"/>
      </w:pPr>
      <w:r>
        <w:t>3.4 Ambiente e Unidade Territorial</w:t>
      </w:r>
    </w:p>
    <w:p w14:paraId="11606BCC" w14:textId="77777777" w:rsidR="00B80B11" w:rsidRDefault="00C35A4D">
      <w:pPr>
        <w:ind w:firstLine="0"/>
      </w:pPr>
      <w:r>
        <w:t>3.5 Quantificação das Incertezas</w:t>
      </w:r>
    </w:p>
    <w:p w14:paraId="3B1430E0" w14:textId="77777777" w:rsidR="00B80B11" w:rsidRDefault="00C35A4D">
      <w:pPr>
        <w:ind w:firstLine="0"/>
      </w:pPr>
      <w:r>
        <w:t>3.5.1 Fontes de Incerteza</w:t>
      </w:r>
    </w:p>
    <w:p w14:paraId="10A3CAF5" w14:textId="77777777" w:rsidR="00B80B11" w:rsidRDefault="00C35A4D">
      <w:pPr>
        <w:ind w:firstLine="0"/>
      </w:pPr>
      <w:r>
        <w:t>3.5.2 Simplificações</w:t>
      </w:r>
    </w:p>
    <w:p w14:paraId="76ADDAB7" w14:textId="77777777" w:rsidR="00B80B11" w:rsidRDefault="00C35A4D">
      <w:pPr>
        <w:ind w:firstLine="0"/>
      </w:pPr>
      <w:r>
        <w:t>3.6 Base de Dados</w:t>
      </w:r>
    </w:p>
    <w:p w14:paraId="06AC83CA" w14:textId="77777777" w:rsidR="00B80B11" w:rsidRDefault="00C35A4D">
      <w:pPr>
        <w:ind w:firstLine="0"/>
      </w:pPr>
      <w:r>
        <w:t xml:space="preserve">4 </w:t>
      </w:r>
      <w:r>
        <w:t>IMPLEMENTAÇÃO DO SIMULADOR</w:t>
      </w:r>
    </w:p>
    <w:p w14:paraId="23487FAD" w14:textId="77777777" w:rsidR="00B80B11" w:rsidRDefault="00C35A4D">
      <w:pPr>
        <w:ind w:firstLine="0"/>
      </w:pPr>
      <w:r>
        <w:t>4.1 Ferramentas de Simulação</w:t>
      </w:r>
    </w:p>
    <w:p w14:paraId="2F56D888" w14:textId="77777777" w:rsidR="00B80B11" w:rsidRDefault="00C35A4D">
      <w:pPr>
        <w:ind w:firstLine="0"/>
      </w:pPr>
      <w:r>
        <w:t>4.2 Arquitetura Técnica do Simulador</w:t>
      </w:r>
    </w:p>
    <w:p w14:paraId="31BD943A" w14:textId="77777777" w:rsidR="00B80B11" w:rsidRDefault="00C35A4D">
      <w:pPr>
        <w:ind w:firstLine="0"/>
      </w:pPr>
      <w:r>
        <w:t>5 RESULTADOS, VERIFICAÇÃO E VALIDAÇÃO (a desenvolver após a implementação)</w:t>
      </w:r>
    </w:p>
    <w:p w14:paraId="50EC3F19" w14:textId="77777777" w:rsidR="00B80B11" w:rsidRDefault="00C35A4D">
      <w:pPr>
        <w:ind w:firstLine="0"/>
      </w:pPr>
      <w:r>
        <w:t>6 CONCLUSÃO E TRABALHOS FUTUROS (a finalizar após os experimentos)</w:t>
      </w:r>
    </w:p>
    <w:p w14:paraId="123D8D9B" w14:textId="77777777" w:rsidR="00B80B11" w:rsidRDefault="00C35A4D">
      <w:pPr>
        <w:ind w:firstLine="0"/>
      </w:pPr>
      <w:r>
        <w:t>REFERÊNCIAS</w:t>
      </w:r>
    </w:p>
    <w:p w14:paraId="5E6E3FE2" w14:textId="77777777" w:rsidR="00B80B11" w:rsidRDefault="00B80B11"/>
    <w:p w14:paraId="4695B35E" w14:textId="77777777" w:rsidR="00B80B11" w:rsidRDefault="00C35A4D">
      <w:pPr>
        <w:pStyle w:val="Ttulo1"/>
      </w:pPr>
      <w:r>
        <w:t>1 INTRODUÇÃO</w:t>
      </w:r>
    </w:p>
    <w:p w14:paraId="780EF70F" w14:textId="77777777" w:rsidR="00B80B11" w:rsidRDefault="00C35A4D">
      <w:r>
        <w:t>O presente capítulo apresenta o enquadramento e a motivação do problema abordado, define os objetivos do trabalho e descreve a organização do documento. A estrutura segue a lógica empregada por Garcias (2024), na qual a apresentação do problema antecede a fundamentação teórica, a modelagem, a implementação e a avaliação do simulador, porém todo o conteúdo é adaptado ao contexto do Distrito de Santo Amaro e ao vetor Aedes aegypti.</w:t>
      </w:r>
    </w:p>
    <w:p w14:paraId="7128F973" w14:textId="77777777" w:rsidR="00B80B11" w:rsidRDefault="00C35A4D">
      <w:pPr>
        <w:pStyle w:val="Ttulo2"/>
      </w:pPr>
      <w:r>
        <w:t>1.1 Enquadramento e Motivação</w:t>
      </w:r>
    </w:p>
    <w:p w14:paraId="4BF6AC7C" w14:textId="77777777" w:rsidR="00B80B11" w:rsidRDefault="00C35A4D">
      <w:r>
        <w:t>A dengue é uma arbovirose causada pelo vírus dengue (DENV), transmitida principalmente pela fêmea do mosquito Aedes aegypti. No Brasil, são reconhecidos quatro sorotipos virais, DENV-1, DENV-2, DENV-3 e DENV-4, e a doença ocorre de forma endêmica, com períodos epidêmicos relacionados, entre outros fatores, à circulação viral, à presença do vetor e às condições ambientais (BRASIL, 2026b).</w:t>
      </w:r>
    </w:p>
    <w:p w14:paraId="5143E6B0" w14:textId="77777777" w:rsidR="00B80B11" w:rsidRDefault="00C35A4D">
      <w:r>
        <w:t>O Aedes aegypti apresenta elevada adaptação ao ambiente urbano e vive dentro ou nas proximidades de locais frequentados por pessoas, como residências, escolas, estabelecimentos comerciais e outros equipamentos urbanos. A fêmea possui atividade preferencialmente diurna e necessita de alimentação sanguínea para a maturação dos ovos. Temperatura, pluviosidade, densidade humana e disponibilidade de recipientes com água influenciam a infestação e a capacidade de manutenção das populações vetoriais (BRASIL, 2026a</w:t>
      </w:r>
      <w:r>
        <w:t>; MORDECAI et al., 2017).</w:t>
      </w:r>
    </w:p>
    <w:p w14:paraId="34F5DF61" w14:textId="77777777" w:rsidR="00B80B11" w:rsidRDefault="00C35A4D">
      <w:r>
        <w:t>A transmissão da dengue não depende apenas da presença do mosquito. A movimentação cotidiana dos indivíduos modifica os locais em que ocorre a exposição e pode conectar áreas distintas da cidade. Estudos de transmissão espacial demonstram que deslocamentos humanos de curta e média distância podem contribuir de maneira relevante para a circulação do vírus, justificando a incorporação da mobilidade em modelos epidemiológicos espacialmente explícitos (STODDARD et al., 2013).</w:t>
      </w:r>
    </w:p>
    <w:p w14:paraId="5787663A" w14:textId="77777777" w:rsidR="00B80B11" w:rsidRDefault="00C35A4D">
      <w:r>
        <w:t>A área de estudo adotada é o Distrito Administrativo de Santo Amaro, no município de São Paulo. Essa escolha busca evitar a ambiguidade entre o distrito e a Subprefeitura de Santo Amaro, que também compreende Campo Belo e Campo Grande. Segundo dados do Censo Demográfico de 2022 sistematizados pela Prefeitura de São Paulo, o Distrito de Santo Amaro possui 85.349 habitantes, enquanto a Subprefeitura soma aproximadamente 272 mil habitantes (PREFEITURA DE SÃO PAULO, 2026a).</w:t>
      </w:r>
    </w:p>
    <w:p w14:paraId="00699EAF" w14:textId="77777777" w:rsidR="00B80B11" w:rsidRDefault="00C35A4D">
      <w:r>
        <w:t>Santo Amaro apresenta intensa concentração de comércio, serviços, equipamentos e infraestrutura de transporte, além de importantes eixos viários e conexões por metrô, ferrovia e ônibus. Essas características tornam a região adequada para um estudo que combine transmissão vetorial, distribuição populacional e deslocamentos humanos dentro de um ambiente urbano complexo (PREFEITURA DE SÃO PAULO, 2018; METRÔ DE SÃO PAULO, 2017).</w:t>
      </w:r>
    </w:p>
    <w:p w14:paraId="6EF94A5B" w14:textId="77777777" w:rsidR="00B80B11" w:rsidRDefault="00C35A4D">
      <w:r>
        <w:t>A construção de um modelo baseado em agentes é pertinente porque permite representar indivíduos heterogêneos, com atributos e comportamentos próprios, e observar fenômenos coletivos emergentes a partir de interações locais. Em epidemiologia, essa abordagem é particularmente útil quando se deseja incluir localização espacial, mobilidade, heterogeneidade de agentes e regras de contato que são difíceis de representar em modelos agregados (BONABEAU, 2002; MACAL; NORTH, 2010).</w:t>
      </w:r>
    </w:p>
    <w:p w14:paraId="6CA67A65" w14:textId="77777777" w:rsidR="00B80B11" w:rsidRDefault="00C35A4D">
      <w:r>
        <w:t>O trabalho de Garcias (2024) emprega um modelo baseado em agentes para estudar a transmissão da dengue entre humanos e mosquitos em Portugal continental. No presente TCC, a ideia central é reaproveitada metodologicamente, porém são substituídos o contexto geográfico, o vetor principal e as bases de dados. Em vez de Aedes albopictus em Portugal, o modelo considera Aedes aegypti no Distrito de Santo Amaro, acrescentando ainda um componente explícito de vacinação e bases brasileiras de dados epidemiológicos, d</w:t>
      </w:r>
      <w:r>
        <w:t>emográficos, de mobilidade e geoprocessamento.</w:t>
      </w:r>
    </w:p>
    <w:p w14:paraId="49B26E26" w14:textId="77777777" w:rsidR="00B80B11" w:rsidRDefault="00C35A4D">
      <w:r>
        <w:t xml:space="preserve">A vacinação também </w:t>
      </w:r>
      <w:r>
        <w:t>passa a ser considerada como uma intervenção capaz de modificar determinados desfechos epidemiológicos. Em 2026, o Programa Nacional de Imunizações possui estratégias de vacinação contra a dengue que incluem diferentes imunizantes e grupos elegíveis; por esse motivo, o simulador deve manter o tipo de vacina, o esquema de doses e a proteção como parâmetros configuráveis, em vez de pressupor imunidade absoluta para todo indivíduo vacinado (BRASIL, 2026c; BRASIL, 2026d).</w:t>
      </w:r>
    </w:p>
    <w:p w14:paraId="5D389293" w14:textId="77777777" w:rsidR="00B80B11" w:rsidRDefault="00C35A4D">
      <w:r>
        <w:t>Dessa forma, pretende-se construir um modelo que funcione como laboratório computacional de cenários. Seu propósito é avaliar relações entre fatores e intervenções, e não determinar de maneira exata o número futuro de casos. Essa interpretação é coerente com a natureza dos modelos complexos e com as limitações inerentes à representação computacional de sistemas epidemiológicos (REINER JR. et al., 2013; GARCIAS, 2024).</w:t>
      </w:r>
    </w:p>
    <w:p w14:paraId="5E5C0B62" w14:textId="77777777" w:rsidR="00B80B11" w:rsidRDefault="00C35A4D">
      <w:pPr>
        <w:pStyle w:val="Ttulo2"/>
      </w:pPr>
      <w:r>
        <w:t>1.2 Objetivos</w:t>
      </w:r>
    </w:p>
    <w:p w14:paraId="0C2DA3B8" w14:textId="77777777" w:rsidR="00B80B11" w:rsidRDefault="00C35A4D">
      <w:r>
        <w:t xml:space="preserve">O objetivo geral deste trabalho é desenvolver e, posteriormente, verificar e validar um modelo baseado em </w:t>
      </w:r>
      <w:r>
        <w:t>agentes capaz de representar a dinâmica espacial e temporal da transmissão da dengue entre a população humana e mosquitos Aedes aegypti no Distrito de Santo Amaro, município de São Paulo, incorporando fatores ambientais, demográficos, de mobilidade e vacinação. O objetivo mantém a lógica geral de Garcias (2024), mas redefine o território, o vetor e as intervenções para o contexto brasileiro.</w:t>
      </w:r>
    </w:p>
    <w:p w14:paraId="4DEE79A6" w14:textId="77777777" w:rsidR="00B80B11" w:rsidRDefault="00C35A4D">
      <w:pPr>
        <w:ind w:firstLine="0"/>
      </w:pPr>
      <w:r>
        <w:t>Os objetivos específicos são:</w:t>
      </w:r>
    </w:p>
    <w:p w14:paraId="50BDAACC" w14:textId="77777777" w:rsidR="00B80B11" w:rsidRDefault="00C35A4D">
      <w:pPr>
        <w:ind w:left="425" w:hanging="283"/>
      </w:pPr>
      <w:r>
        <w:t>1. Modelar o mosquito Aedes aegypti, seu ciclo de vida, movimentação, busca por hospedeiros, picada, oviposição, mortalidade e estados epidemiológicos, com parâmetros apropriados ao vetor brasileiro (BRASIL, 2026a; BRASIL, 2026e).</w:t>
      </w:r>
    </w:p>
    <w:p w14:paraId="174E379E" w14:textId="77777777" w:rsidR="00B80B11" w:rsidRDefault="00C35A4D">
      <w:pPr>
        <w:ind w:left="425" w:hanging="283"/>
      </w:pPr>
      <w:r>
        <w:t>2. Modelar a população humana de Santo Amaro segundo sua distribuição demográfica e espacial, utilizando setores censitários e dados do Censo Demográfico de 2022 (IBGE, 2022; PREFEITURA DE SÃO PAULO, 2026a).</w:t>
      </w:r>
    </w:p>
    <w:p w14:paraId="2EB86444" w14:textId="77777777" w:rsidR="00B80B11" w:rsidRDefault="00C35A4D">
      <w:pPr>
        <w:ind w:left="425" w:hanging="283"/>
      </w:pPr>
      <w:r>
        <w:t>3. Definir um modelo epidemiológico SEIR para humanos e SEI para mosquitos, preservando a interação humano-mosquito-humano como mecanismo central de transmissão (HETHCOTE, 2000; REINER JR. et al., 2013).</w:t>
      </w:r>
    </w:p>
    <w:p w14:paraId="72EB638F" w14:textId="77777777" w:rsidR="00B80B11" w:rsidRDefault="00C35A4D">
      <w:pPr>
        <w:ind w:left="425" w:hanging="283"/>
      </w:pPr>
      <w:r>
        <w:t>4. Incorporar mobilidade humana, inicialmente por deslocamentos entre residência e destino principal, com possibilidade de uso de padrões da Pesquisa Origem e Destino da Região Metropolitana de São Paulo (METRÔ DE SÃO PAULO, 2017; STODDARD et al., 2013).</w:t>
      </w:r>
    </w:p>
    <w:p w14:paraId="4B576381" w14:textId="77777777" w:rsidR="00B80B11" w:rsidRDefault="00C35A4D">
      <w:pPr>
        <w:ind w:left="425" w:hanging="283"/>
      </w:pPr>
      <w:r>
        <w:t>5. Incorporar a vacinação como atributo dos agentes humanos e como variável dos cenários, distinguindo proteção contra infecção, doença sintomática, gravidade e hospitalização quando os dados permitirem (BRASIL, 2026c; BRASIL, 2026d).</w:t>
      </w:r>
    </w:p>
    <w:p w14:paraId="72911DC2" w14:textId="77777777" w:rsidR="00B80B11" w:rsidRDefault="00C35A4D">
      <w:pPr>
        <w:ind w:left="425" w:hanging="283"/>
      </w:pPr>
      <w:r>
        <w:t>6. Integrar fatores climáticos, principalmente temperatura, precipitação e umidade, à dinâmica do vetor, reconhecendo a influência dessas variáveis sobre desenvolvimento e transmissão (MORDECAI et al., 2017).</w:t>
      </w:r>
    </w:p>
    <w:p w14:paraId="442F89C5" w14:textId="77777777" w:rsidR="00B80B11" w:rsidRDefault="00C35A4D">
      <w:pPr>
        <w:ind w:left="425" w:hanging="283"/>
      </w:pPr>
      <w:r>
        <w:t>7. Representar espacialmente Santo Amaro por meio de dados GIS provenientes do GeoSampa e do IBGE, incluindo limite distrital, setores censitários, sistema viário e outras camadas relevantes (PREFEITURA DE SÃO PAULO, 2026b; IBGE, 2022).</w:t>
      </w:r>
    </w:p>
    <w:p w14:paraId="6EC532CA" w14:textId="77777777" w:rsidR="00B80B11" w:rsidRDefault="00C35A4D">
      <w:pPr>
        <w:ind w:left="425" w:hanging="283"/>
      </w:pPr>
      <w:r>
        <w:t>8. Desenvolver uma arquitetura técnica modular para aquisição, tratamento, armazenamento e utilização das bases de dados pelo simulador GAMA (TAILLANDIER et al., 2019; GAMA PLATFORM, 2026).</w:t>
      </w:r>
    </w:p>
    <w:p w14:paraId="1E3A62A0" w14:textId="77777777" w:rsidR="00B80B11" w:rsidRDefault="00C35A4D">
      <w:pPr>
        <w:ind w:left="425" w:hanging="283"/>
      </w:pPr>
      <w:r>
        <w:t>9. Avaliar, após a implementação, cenários com diferentes densidades vetoriais, condições ambientais, condições iniciais de infecção e coberturas vacinais, empregando repetição de experimentos e análise de sensibilidade (KANG et al., 2020; GARCIAS, 2024).</w:t>
      </w:r>
    </w:p>
    <w:p w14:paraId="40E655B0" w14:textId="77777777" w:rsidR="00B80B11" w:rsidRDefault="00C35A4D">
      <w:r>
        <w:t>Com esses objetivos, o trabalho pretende contribuir para a compreensão computacional da transmissão da dengue em escala intraurbana e para o estudo de intervenções em um ambiente controlado, sem substituir a vigilância epidemiológica ou a tomada de decisão baseada em dados observados (REINER JR. et al., 2013).</w:t>
      </w:r>
    </w:p>
    <w:p w14:paraId="5F72184D" w14:textId="77777777" w:rsidR="00B80B11" w:rsidRDefault="00C35A4D">
      <w:pPr>
        <w:pStyle w:val="Ttulo2"/>
      </w:pPr>
      <w:r>
        <w:t>1.3 Estrutura do Documento</w:t>
      </w:r>
    </w:p>
    <w:p w14:paraId="371B3A3C" w14:textId="77777777" w:rsidR="00B80B11" w:rsidRDefault="00C35A4D">
      <w:r>
        <w:t>O documento é organizado em seis capítulos. Essa organização segue a sequência metodológica utilizada no trabalho de referência, com adequações para a inclusão de vacinação, dados brasileiros e escala intraurbana (GARCIAS, 2024).</w:t>
      </w:r>
    </w:p>
    <w:p w14:paraId="2A95D7BB" w14:textId="77777777" w:rsidR="00B80B11" w:rsidRDefault="00C35A4D">
      <w:r>
        <w:t>O primeiro capítulo apresenta a introdução, o enquadramento do problema, a motivação, os objetivos e a estrutura do documento. O segundo capítulo apresenta o estado da arte, abordando dengue, Aedes aegypti, vacinação, modelagem e simulação baseada em agentes e estudos relacionados (BRASIL, 2026a; MACAL; NORTH, 2010).</w:t>
      </w:r>
    </w:p>
    <w:p w14:paraId="5181E2CB" w14:textId="77777777" w:rsidR="00B80B11" w:rsidRDefault="00C35A4D">
      <w:r>
        <w:t>O terceiro capítulo descreve a modelagem do sistema, incluindo transmissão, agente humano, agente mosquito, ambiente territorial de Santo Amaro, incertezas, simplificações e bases de dados. O quarto capítulo apresenta a arquitetura técnica e as ferramentas previstas para a implementação, com destaque para o GAMA e sua integração com dados geográficos (GARCIAS, 2024; GAMA PLATFORM, 2026).</w:t>
      </w:r>
    </w:p>
    <w:p w14:paraId="7EE678FB" w14:textId="77777777" w:rsidR="00B80B11" w:rsidRDefault="00C35A4D">
      <w:r>
        <w:t>O quinto capítulo será preenchido após a implementação e execução dos experimentos, apresentando resultados, verificação e validação. O sexto capítulo será dedicado às conclusões, limitações e trabalhos futuros, devendo ser finalizado somente depois da obtenção e análise dos resultados experimentais (MACAL; NORTH, 2010).</w:t>
      </w:r>
    </w:p>
    <w:p w14:paraId="6ABC4352" w14:textId="77777777" w:rsidR="00B80B11" w:rsidRDefault="00B80B11"/>
    <w:p w14:paraId="536F90A8" w14:textId="77777777" w:rsidR="00B80B11" w:rsidRDefault="00C35A4D">
      <w:pPr>
        <w:pStyle w:val="Ttulo1"/>
      </w:pPr>
      <w:r>
        <w:t>2 ESTADO DA ARTE</w:t>
      </w:r>
    </w:p>
    <w:p w14:paraId="7A0D5E23" w14:textId="77777777" w:rsidR="00B80B11" w:rsidRDefault="00C35A4D">
      <w:r>
        <w:t>Este capítulo apresenta os conceitos biológicos e epidemiológicos necessários à construção do modelo, além das principais técnicas de modelagem e simulação utilizadas em sistemas complexos. O encadeamento segue a abordagem de Garcias (2024), porém substitui o Aedes albopictus pelo Aedes aegypti e acrescenta o contexto brasileiro, a vacinação e a escala territorial de Santo Amaro.</w:t>
      </w:r>
    </w:p>
    <w:p w14:paraId="6DE14E23" w14:textId="77777777" w:rsidR="00B80B11" w:rsidRDefault="00C35A4D">
      <w:pPr>
        <w:pStyle w:val="Ttulo2"/>
      </w:pPr>
      <w:r>
        <w:t>2.1 Estudo Epidemiológico</w:t>
      </w:r>
    </w:p>
    <w:p w14:paraId="777F846E" w14:textId="77777777" w:rsidR="00B80B11" w:rsidRDefault="00C35A4D">
      <w:r>
        <w:t>A epidemiologia estuda a ocorrência, distribuição e determinantes de eventos relacionados à saúde em populações e fornece uma base conceitual para a representação de processos de transmissão. Para um modelo de dengue, é necessário compreender o vetor, o vírus, o ciclo de transmissão e os fatores ambientais e sociais que modulam o risco (REINER JR. et al., 2013; BRASIL, 2026b).</w:t>
      </w:r>
    </w:p>
    <w:p w14:paraId="72086991" w14:textId="77777777" w:rsidR="00B80B11" w:rsidRDefault="00C35A4D">
      <w:pPr>
        <w:pStyle w:val="Ttulo3"/>
      </w:pPr>
      <w:r>
        <w:t>2.1.1 Aedes aegypti</w:t>
      </w:r>
    </w:p>
    <w:p w14:paraId="47C6D863" w14:textId="77777777" w:rsidR="00B80B11" w:rsidRDefault="00C35A4D">
      <w:r>
        <w:t>O Aedes aegypti é a principal espécie responsável pela transmissão da dengue no Brasil. Trata-se de um mosquito fortemente associado ao ambiente doméstico e peridoméstico, com maior frequência em áreas urbanas densamente povoadas e com disponibilidade de recipientes capazes de acumular água. A fêmea apresenta atividade preferencialmente diurna e realiza alimentação sanguínea para permitir a maturação dos ovos (BRASIL, 2026a).</w:t>
      </w:r>
    </w:p>
    <w:p w14:paraId="3268196B" w14:textId="77777777" w:rsidR="00B80B11" w:rsidRDefault="00C35A4D">
      <w:r>
        <w:t>Seu ciclo de vida é composto por quatro fases: ovo, larva, pupa e adulto. Em condições favoráveis, o desenvolvimento de ovo a adulto pode ocorrer em aproximadamente 7 a 10 dias; larvas e pupas dependem do meio aquático e os adultos passam a realizar voo, alimentação e reprodução (BRASIL, 2026e).</w:t>
      </w:r>
    </w:p>
    <w:p w14:paraId="5EA3F456" w14:textId="77777777" w:rsidR="00B80B11" w:rsidRDefault="00C35A4D">
      <w:r>
        <w:t>Os ovos apresentam elevada resistência à dessecação, o que favorece a manutenção da espécie em ambientes urbanos e sua reativação quando há contato posterior com água. A presença de recipientes artificiais, caixas-d’água, calhas, vasos e outros objetos capazes de acumular água é um elemento central para o controle vetorial (BRASIL, 2026a; BRASIL, 2026e).</w:t>
      </w:r>
    </w:p>
    <w:p w14:paraId="52E1789C" w14:textId="77777777" w:rsidR="00B80B11" w:rsidRDefault="00C35A4D">
      <w:r>
        <w:t>Temperatura e precipitação modificam a velocidade de desenvolvimento e outros componentes da capacidade de transmissão. Mordecai et al. (2017) demonstram que a relação entre temperatura e transmissão de arbovírus por Aedes é não linear, influenciando sobrevivência, reprodução, frequência de picadas e desenvolvimento viral. Por essa razão, o modelo proposto utiliza clima como variável dinâmica, em vez de adotar apenas médias anuais fixas.</w:t>
      </w:r>
    </w:p>
    <w:p w14:paraId="2EDCCBB2" w14:textId="77777777" w:rsidR="00B80B11" w:rsidRDefault="00C35A4D">
      <w:r>
        <w:t xml:space="preserve">A movimentação do Aedes aegypti ocorre predominantemente em escala local e depende da disponibilidade de hospedeiros, locais de repouso e criadouros. Em vez de assumir uma distância máxima fixa proveniente do Aedes albopictus, como no trabalho de </w:t>
      </w:r>
      <w:r>
        <w:t>referência, o raio espacial do agente será tratado como parâmetro específico e calibrável para o Aedes aegypti, sujeito à literatura e à análise de sensibilidade (GARCIAS, 2024; FACCHINELLI et al., 2023).</w:t>
      </w:r>
    </w:p>
    <w:p w14:paraId="677F2907" w14:textId="77777777" w:rsidR="00B80B11" w:rsidRDefault="00C35A4D">
      <w:pPr>
        <w:pStyle w:val="Legenda1"/>
        <w:jc w:val="center"/>
      </w:pPr>
      <w:r>
        <w:t>Figura sugerida - Ciclo de vida do Aedes aegypti: ovo, larva, pupa e adulto. Fonte: elaborar a partir do Ministério da Saúde (2026e).</w:t>
      </w:r>
    </w:p>
    <w:p w14:paraId="1455E8AF" w14:textId="77777777" w:rsidR="00B80B11" w:rsidRDefault="00C35A4D">
      <w:pPr>
        <w:pStyle w:val="Ttulo3"/>
      </w:pPr>
      <w:r>
        <w:t>2.1.2 Dengue</w:t>
      </w:r>
    </w:p>
    <w:p w14:paraId="3ECC2DB5" w14:textId="77777777" w:rsidR="00B80B11" w:rsidRDefault="00C35A4D">
      <w:r>
        <w:t>A dengue é uma arbovirose causada por vírus do grupo DENV, com quatro sorotipos reconhecidos: DENV-1, DENV-2, DENV-3 e DENV-4. No Brasil, a doença é transmitida principalmente pela fêmea infectada do Aedes aegypti e apresenta ocorrência endêmica com períodos epidêmicos (BRASIL, 2026b).</w:t>
      </w:r>
    </w:p>
    <w:p w14:paraId="3A025212" w14:textId="77777777" w:rsidR="00B80B11" w:rsidRDefault="00C35A4D">
      <w:r>
        <w:t>Estimativas globais apontam elevada carga de infecções por dengue, incluindo grande proporção de casos assintomáticos ou com manifestações leves. Entretanto, parte dos pacientes pode desenvolver sinais de alarme e formas graves, tornando o reconhecimento precoce e o manejo clínico adequados elementos essenciais para reduzir complicações e óbitos (BHATT et al., 2013; WHO, 2025).</w:t>
      </w:r>
    </w:p>
    <w:p w14:paraId="061343CD" w14:textId="77777777" w:rsidR="00B80B11" w:rsidRDefault="00C35A4D">
      <w:r>
        <w:t>No ciclo urbano, o mosquito suscetível pode adquirir o vírus durante a alimentação em um humano infectante. Após o período de incubação extrínseca, o vírus alcança tecidos que permitem sua transmissão por picadas subsequentes. Uma vez infectante, o mosquito pode continuar transmitindo o vírus pelo restante da vida. A duração da incubação extrínseca é influenciada pela temperatura e por fatores virais e vetoriais (WHO, 2025).</w:t>
      </w:r>
    </w:p>
    <w:p w14:paraId="2C1CB8FC" w14:textId="77777777" w:rsidR="00B80B11" w:rsidRDefault="00C35A4D">
      <w:r>
        <w:t>No humano, existe um intervalo entre a infecção e o desenvolvimento da capacidade de transmitir o vírus para mosquitos. O modelo deve diferenciar os períodos de exposição, infectividade e recuperação, mas sem assumir que todo infectado desenvolve sintomas clínicos, uma vez que infecção e doença sintomática são conceitos distintos (WHO, 2025; HETHCOTE, 2000).</w:t>
      </w:r>
    </w:p>
    <w:p w14:paraId="64F16726" w14:textId="77777777" w:rsidR="00B80B11" w:rsidRDefault="00C35A4D">
      <w:r>
        <w:t>A dinâmica da dengue depende de fatores ecológicos, climáticos, sociais e espaciais. Consequentemente, estratégias de prevenção envolvem vigilância epidemiológica, controle vetorial, redução de criadouros, proteção contra picadas e vacinação quando indicada, compondo uma abordagem integrada de saúde pública (BRASIL, 2026a; BRASIL, 2026c).</w:t>
      </w:r>
    </w:p>
    <w:p w14:paraId="1C0F0136" w14:textId="77777777" w:rsidR="00B80B11" w:rsidRDefault="00C35A4D">
      <w:pPr>
        <w:pStyle w:val="Ttulo3"/>
      </w:pPr>
      <w:r>
        <w:t>2.1.3 Vacinação contra a dengue</w:t>
      </w:r>
    </w:p>
    <w:p w14:paraId="06AE3762" w14:textId="77777777" w:rsidR="00B80B11" w:rsidRDefault="00C35A4D">
      <w:r>
        <w:t>A vacinação passou a integrar as estratégias brasileiras de prevenção da dengue. Em 2026, o Ministério da Saúde mantém orientações específicas para imunizantes e grupos de população distintos, incluindo estratégias com a vacina dengue atenuada do Instituto Butantan e a continuidade de outras estratégias do Programa Nacional de Imunizações (BRASIL, 2026c; BRASIL, 2026d).</w:t>
      </w:r>
    </w:p>
    <w:p w14:paraId="648F5802" w14:textId="77777777" w:rsidR="00B80B11" w:rsidRDefault="00C35A4D">
      <w:r>
        <w:t>Para a modelagem, a vacinação não deve ser representada automaticamente como um estado de imunidade absoluta. A proteção pode depender do tipo de imunizante, número de doses, tempo transcorrido, histórico epidemiológico e desfecho analisado. Assim, o agente humano mantém seu estado epidemiológico S, E, I ou R e possui, paralelamente, um estado vacinal configurável (BRASIL, 2026c).</w:t>
      </w:r>
    </w:p>
    <w:p w14:paraId="6A302169" w14:textId="77777777" w:rsidR="00B80B11" w:rsidRDefault="00C35A4D">
      <w:r>
        <w:t>Essa separação permite analisar cenários de cobertura vacinal sem confundir proteção contra infecção com proteção contra formas clínicas ou hospitalizações. Caso um estudo forneça eficácia para um desfecho específico, esse valor só deverá alterar o componente correspondente no simulador, preservando a coerência epidemiológica do modelo (BRASIL, 2026c; BRASIL, 2026d).</w:t>
      </w:r>
    </w:p>
    <w:p w14:paraId="537EAD6F" w14:textId="77777777" w:rsidR="00B80B11" w:rsidRDefault="00C35A4D">
      <w:pPr>
        <w:pStyle w:val="Ttulo2"/>
      </w:pPr>
      <w:r>
        <w:t>2.2 Modelagem e Simulação</w:t>
      </w:r>
    </w:p>
    <w:p w14:paraId="3DD05191" w14:textId="77777777" w:rsidR="00B80B11" w:rsidRDefault="00C35A4D">
      <w:r>
        <w:t>Modelagem e simulação são ferramentas utilizadas para representar e investigar o comportamento de sistemas reais. Um modelo constitui uma abstração dos componentes e relações consideradas relevantes, enquanto a simulação corresponde à execução desse modelo ao longo do tempo sob determinadas condições. Como nenhum modelo reproduz integralmente a realidade, simplificações e hipóteses precisam ser explicitadas (HETHCOTE, 2000; GARCIAS, 2024).</w:t>
      </w:r>
    </w:p>
    <w:p w14:paraId="7BD60422" w14:textId="77777777" w:rsidR="00B80B11" w:rsidRDefault="00C35A4D">
      <w:pPr>
        <w:pStyle w:val="Ttulo3"/>
      </w:pPr>
      <w:r>
        <w:t>2.2.1 Técnicas de Simulação</w:t>
      </w:r>
    </w:p>
    <w:p w14:paraId="5C699219" w14:textId="77777777" w:rsidR="00B80B11" w:rsidRDefault="00C35A4D">
      <w:r>
        <w:t>Entre as abordagens empregadas em sistemas complexos destacam-se a simulação de eventos discretos, a dinâmica de sistemas e a simulação baseada em agentes. Cada abordagem possui vantagens específicas e diferentes níveis de agregação. A modelagem baseada em agentes é particularmente adequada quando entidades individuais precisam possuir atributos, localização, regras de comportamento e interações locais (MACAL; NORTH, 2010).</w:t>
      </w:r>
    </w:p>
    <w:p w14:paraId="5916ABC3" w14:textId="77777777" w:rsidR="00B80B11" w:rsidRDefault="00C35A4D">
      <w:r>
        <w:t>Modelos agregados são úteis para compreender tendências populacionais e podem ser matematicamente eficientes, porém apresentam limitações quando o objetivo é representar heterogeneidade espacial, diferentes rotinas individuais e contatos dependentes da localização. Essa limitação é relevante em doenças vetoriais urbanas, nas quais a posição do mosquito, a presença de humanos e os deslocamentos diários alteram a oportunidade de transmissão (REINER JR. et al., 2013; STODDARD et al., 2013).</w:t>
      </w:r>
    </w:p>
    <w:p w14:paraId="55C83A25" w14:textId="77777777" w:rsidR="00B80B11" w:rsidRDefault="00C35A4D">
      <w:r>
        <w:t>Modelos baseados em agentes tendem a exigir maior custo computacional e um número mais elevado de parâmetros. Por essa razão, a complexidade deve ser compatível com a pergunta de pesquisa, e análises de sensibilidade e incerteza são necessárias para compreender quais entradas exercem maior influência sobre os resultados (MACAL; NORTH, 2010; KANG et al., 2020).</w:t>
      </w:r>
    </w:p>
    <w:p w14:paraId="7D6B8344" w14:textId="77777777" w:rsidR="00B80B11" w:rsidRDefault="00C35A4D">
      <w:pPr>
        <w:pStyle w:val="Ttulo3"/>
      </w:pPr>
      <w:r>
        <w:t>2.2.2 Simulação e Modelagem Baseada em Agentes</w:t>
      </w:r>
    </w:p>
    <w:p w14:paraId="2097C223" w14:textId="77777777" w:rsidR="00B80B11" w:rsidRDefault="00C35A4D">
      <w:r>
        <w:t>Um modelo baseado em agentes é composto por um conjunto de agentes, suas propriedades e comportamentos, regras de interação e um ambiente no qual essas entidades existem. Os agentes podem ser heterogêneos e modificar seu estado ao longo do tempo, permitindo que padrões macroscópicos surjam de interações locais, característica frequentemente descrita como abordagem bottom-up (BONABEAU, 2002; MACAL; NORTH, 2010).</w:t>
      </w:r>
    </w:p>
    <w:p w14:paraId="78FF8B0F" w14:textId="77777777" w:rsidR="00B80B11" w:rsidRDefault="00C35A4D">
      <w:r>
        <w:t xml:space="preserve">No presente trabalho, humanos e mosquitos são agentes dinâmicos. Os </w:t>
      </w:r>
      <w:r>
        <w:t>humanos possuem localização, rotina de mobilidade, estado epidemiológico e condição vacinal; os mosquitos possuem fase de vida, localização, estado epidemiológico e comportamentos relacionados à busca por hospedeiros e reprodução. O território fornece a estrutura espacial e atributos ambientais que influenciam esses agentes (GARCIAS, 2024; GAMA PLATFORM, 2026).</w:t>
      </w:r>
    </w:p>
    <w:p w14:paraId="7E86B030" w14:textId="77777777" w:rsidR="00B80B11" w:rsidRDefault="00C35A4D">
      <w:r>
        <w:t>A dimensão espacial é particularmente importante. Sistemas GIS permitem vincular agentes a limites administrativos, setores censitários, vias e outras camadas, fazendo com que a localização deixe de ser apenas uma coordenada abstrata e passe a possuir significado territorial. Essa integração é um dos pontos fortes da plataforma GAMA e constitui elemento central do modelo proposto para Santo Amaro (TAILLANDIER et al., 2019; PREFEITURA DE SÃO PAULO, 2026b).</w:t>
      </w:r>
    </w:p>
    <w:p w14:paraId="10221774" w14:textId="77777777" w:rsidR="00B80B11" w:rsidRDefault="00C35A4D">
      <w:pPr>
        <w:pStyle w:val="Legenda1"/>
        <w:jc w:val="center"/>
      </w:pPr>
      <w:r>
        <w:t>Figura sugerida - Estrutura conceitual de um agente e suas relações com outros agentes e o ambiente. Adaptar de Macal e North (2010).</w:t>
      </w:r>
    </w:p>
    <w:p w14:paraId="06EA73EB" w14:textId="77777777" w:rsidR="00B80B11" w:rsidRDefault="00C35A4D">
      <w:pPr>
        <w:pStyle w:val="Ttulo3"/>
      </w:pPr>
      <w:r>
        <w:t>2.2.3 Métodos de Desenvolvimento de Modelos Baseados em Agentes</w:t>
      </w:r>
    </w:p>
    <w:p w14:paraId="6B6DA961" w14:textId="77777777" w:rsidR="00B80B11" w:rsidRDefault="00C35A4D">
      <w:r>
        <w:t>Macal e North (2010) recomendam que o desenvolvimento de um ABM seja orientado por questões sobre o problema de pesquisa, os agentes necessários, seus atributos dinâmicos e estáticos, o ambiente, os comportamentos relevantes, as interações e os dados disponíveis. Essas questões são utilizadas neste TCC para delimitar a complexidade do modelo de Santo Amaro e impedir a inclusão de funcionalidades que não contribuam diretamente para os objetivos epidemiológicos.</w:t>
      </w:r>
    </w:p>
    <w:p w14:paraId="6907D21E" w14:textId="77777777" w:rsidR="00B80B11" w:rsidRDefault="00C35A4D">
      <w:pPr>
        <w:ind w:left="425" w:hanging="283"/>
      </w:pPr>
      <w:r>
        <w:t>• Qual problema o modelo deve investigar e quais perguntas experimentais deverão ser respondidas?</w:t>
      </w:r>
    </w:p>
    <w:p w14:paraId="6C14A7AE" w14:textId="77777777" w:rsidR="00B80B11" w:rsidRDefault="00C35A4D">
      <w:pPr>
        <w:ind w:left="425" w:hanging="283"/>
      </w:pPr>
      <w:r>
        <w:t>• Quais agentes são indispensáveis e quais atributos precisam ser atualizados ao longo do tempo?</w:t>
      </w:r>
    </w:p>
    <w:p w14:paraId="6F71B5CB" w14:textId="77777777" w:rsidR="00B80B11" w:rsidRDefault="00C35A4D">
      <w:pPr>
        <w:ind w:left="425" w:hanging="283"/>
      </w:pPr>
      <w:r>
        <w:t>• Como Santo Amaro será representado espacialmente e como os agentes interagem com o território?</w:t>
      </w:r>
    </w:p>
    <w:p w14:paraId="7858290D" w14:textId="77777777" w:rsidR="00B80B11" w:rsidRDefault="00C35A4D">
      <w:pPr>
        <w:ind w:left="425" w:hanging="283"/>
      </w:pPr>
      <w:r>
        <w:t xml:space="preserve">• Quais </w:t>
      </w:r>
      <w:r>
        <w:t>comportamentos humanos e vetoriais modificam a exposição e a transmissão?</w:t>
      </w:r>
    </w:p>
    <w:p w14:paraId="692BBEBF" w14:textId="77777777" w:rsidR="00B80B11" w:rsidRDefault="00C35A4D">
      <w:pPr>
        <w:ind w:left="425" w:hanging="283"/>
      </w:pPr>
      <w:r>
        <w:t>• Quais dados são necessários para inicialização, calibração e validação?</w:t>
      </w:r>
    </w:p>
    <w:p w14:paraId="4E419C4C" w14:textId="77777777" w:rsidR="00B80B11" w:rsidRDefault="00C35A4D">
      <w:pPr>
        <w:ind w:left="425" w:hanging="283"/>
      </w:pPr>
      <w:r>
        <w:t>• Como serão executadas verificação, análise de sensibilidade e validação?</w:t>
      </w:r>
    </w:p>
    <w:p w14:paraId="4615F390" w14:textId="77777777" w:rsidR="00B80B11" w:rsidRDefault="00C35A4D">
      <w:r>
        <w:t>A verificação examina se a implementação corresponde ao modelo conceitual, enquanto a validação analisa se o comportamento produzido é compatível com o sistema real no nível de abstração definido. No presente projeto, a validação deverá combinar testes controlados, comparação com dados epidemiológicos disponíveis e avaliação de padrões espaciais e temporais, evitando depender apenas de uma inspeção subjetiva dos resultados (MACAL; NORTH, 2010; KANG; ALDSTADT, 2019).</w:t>
      </w:r>
    </w:p>
    <w:p w14:paraId="532DC0FD" w14:textId="77777777" w:rsidR="00B80B11" w:rsidRDefault="00C35A4D">
      <w:pPr>
        <w:pStyle w:val="Ttulo3"/>
      </w:pPr>
      <w:r>
        <w:t>2.2.4 ABMS na Área da Epidemiologia</w:t>
      </w:r>
    </w:p>
    <w:p w14:paraId="1D519669" w14:textId="77777777" w:rsidR="00B80B11" w:rsidRDefault="00C35A4D">
      <w:r>
        <w:t>A literatura apresenta diversas aplicações de modelos baseados em agentes na epidemiologia, incluindo dengue, malária, chikungunya, influenza e cólera. Estudos desse tipo exploram mobilidade, clima, redes de contato, intervenções e heterogeneidade espacial, demonstrando que ABMs podem complementar modelos matemáticos agregados quando a localização e os comportamentos individuais são relevantes (REINER JR. et al., 2013; GARCIAS, 2024).</w:t>
      </w:r>
    </w:p>
    <w:p w14:paraId="5E03EE38" w14:textId="77777777" w:rsidR="00B80B11" w:rsidRDefault="00C35A4D">
      <w:r>
        <w:t>Modelos de dengue espacialmente explícitos destacam a necessidade de validação em múltiplas escalas e de análise de incerteza, pois um conjunto de parâmetros pode reproduzir determinado indicador sem representar corretamente outros padrões do sistema. Esse princípio orientará a avaliação futura do simulador de Santo Amaro, que deverá comparar não apenas o total de infectados, mas também a evolução temporal e a distribuição espacial dos eventos de transmissão (KANG; ALDSTADT, 2019; KANG et al., 2020).</w:t>
      </w:r>
    </w:p>
    <w:p w14:paraId="57D6BD66" w14:textId="77777777" w:rsidR="00B80B11" w:rsidRDefault="00C35A4D">
      <w:r>
        <w:t>Outra conclusão recorrente é que mobilidade e comportamento humano não podem ser tratados como aspectos secundários. Estudos mostram que os deslocamentos conectam locais de exposição e podem influenciar a propagação espacial da dengue. Por isso, o presente modelo incorpora residência e destino principal desde sua primeira versão, mantendo a possibilidade de incluir destinos secundários e transporte coletivo em trabalhos futuros (STODDARD et al., 2013; METRÔ DE SÃO PAULO, 2017).</w:t>
      </w:r>
    </w:p>
    <w:p w14:paraId="642CD0D6" w14:textId="77777777" w:rsidR="00B80B11" w:rsidRDefault="00B80B11"/>
    <w:p w14:paraId="26549954" w14:textId="77777777" w:rsidR="00B80B11" w:rsidRDefault="00C35A4D">
      <w:pPr>
        <w:pStyle w:val="Ttulo1"/>
      </w:pPr>
      <w:r>
        <w:t>3 MODELAGEM</w:t>
      </w:r>
    </w:p>
    <w:p w14:paraId="168B0176" w14:textId="77777777" w:rsidR="00B80B11" w:rsidRDefault="00C35A4D">
      <w:r>
        <w:t>Neste capítulo é apresentada a estrutura conceitual do modelo baseado em agentes proposto para Santo Amaro. São definidos os estados epidemiológicos, atributos, comportamentos e interações dos agentes, as características do ambiente, as incertezas e as bases de dados necessárias. A organização segue o princípio do trabalho de Garcias (2024), porém substitui o agente município por uma representação territorial intraurbana e inclui vacinação.</w:t>
      </w:r>
    </w:p>
    <w:p w14:paraId="6DC3CC74" w14:textId="77777777" w:rsidR="00B80B11" w:rsidRDefault="00C35A4D">
      <w:pPr>
        <w:pStyle w:val="Ttulo2"/>
      </w:pPr>
      <w:r>
        <w:t>3.1 Modelo de Transmissão da Dengue</w:t>
      </w:r>
    </w:p>
    <w:p w14:paraId="0B876E03" w14:textId="77777777" w:rsidR="00B80B11" w:rsidRDefault="00C35A4D">
      <w:r>
        <w:t>Os agentes humanos seguem uma estrutura epidemiológica SEIR, com os estados Suscetível (S), Exposto (E), Infectante (I) e Recuperado (R). Os mosquitos seguem uma estrutura SEI, pois, após se tornarem infectantes, permanecem capazes de transmitir o vírus até a morte. A utilização desses compartimentos é consistente com a tradição da modelagem epidemiológica e com modelos de transmissão vetorial (HETHCOTE, 2000; REINER JR. et al., 2013).</w:t>
      </w:r>
    </w:p>
    <w:tbl>
      <w:tblPr>
        <w:tblStyle w:val="Tabelacomgrade"/>
        <w:tblW w:w="0" w:type="auto"/>
        <w:jc w:val="center"/>
        <w:tblLook w:val="04A0" w:firstRow="1" w:lastRow="0" w:firstColumn="1" w:lastColumn="0" w:noHBand="0" w:noVBand="1"/>
      </w:tblPr>
      <w:tblGrid>
        <w:gridCol w:w="3132"/>
        <w:gridCol w:w="3131"/>
        <w:gridCol w:w="3132"/>
      </w:tblGrid>
      <w:tr w:rsidR="00B80B11" w14:paraId="231CC661" w14:textId="77777777">
        <w:trPr>
          <w:jc w:val="center"/>
        </w:trPr>
        <w:tc>
          <w:tcPr>
            <w:tcW w:w="3135" w:type="dxa"/>
            <w:vAlign w:val="center"/>
          </w:tcPr>
          <w:p w14:paraId="659423E8" w14:textId="77777777" w:rsidR="00B80B11" w:rsidRDefault="00C35A4D">
            <w:r>
              <w:rPr>
                <w:b/>
                <w:sz w:val="20"/>
              </w:rPr>
              <w:t>Agente</w:t>
            </w:r>
          </w:p>
        </w:tc>
        <w:tc>
          <w:tcPr>
            <w:tcW w:w="3135" w:type="dxa"/>
            <w:vAlign w:val="center"/>
          </w:tcPr>
          <w:p w14:paraId="7F326BAC" w14:textId="77777777" w:rsidR="00B80B11" w:rsidRDefault="00C35A4D">
            <w:r>
              <w:rPr>
                <w:b/>
                <w:sz w:val="20"/>
              </w:rPr>
              <w:t>Estados</w:t>
            </w:r>
          </w:p>
        </w:tc>
        <w:tc>
          <w:tcPr>
            <w:tcW w:w="3135" w:type="dxa"/>
            <w:vAlign w:val="center"/>
          </w:tcPr>
          <w:p w14:paraId="4C599102" w14:textId="77777777" w:rsidR="00B80B11" w:rsidRDefault="00C35A4D">
            <w:r>
              <w:rPr>
                <w:b/>
                <w:sz w:val="20"/>
              </w:rPr>
              <w:t>Significado</w:t>
            </w:r>
          </w:p>
        </w:tc>
      </w:tr>
      <w:tr w:rsidR="00B80B11" w14:paraId="28084E23" w14:textId="77777777">
        <w:trPr>
          <w:jc w:val="center"/>
        </w:trPr>
        <w:tc>
          <w:tcPr>
            <w:tcW w:w="3135" w:type="dxa"/>
            <w:vAlign w:val="center"/>
          </w:tcPr>
          <w:p w14:paraId="21F34A1C" w14:textId="77777777" w:rsidR="00B80B11" w:rsidRDefault="00C35A4D">
            <w:pPr>
              <w:spacing w:line="240" w:lineRule="auto"/>
              <w:ind w:firstLine="0"/>
            </w:pPr>
            <w:r>
              <w:rPr>
                <w:sz w:val="20"/>
              </w:rPr>
              <w:t>Humano</w:t>
            </w:r>
          </w:p>
        </w:tc>
        <w:tc>
          <w:tcPr>
            <w:tcW w:w="3135" w:type="dxa"/>
            <w:vAlign w:val="center"/>
          </w:tcPr>
          <w:p w14:paraId="0D6EE9F8" w14:textId="77777777" w:rsidR="00B80B11" w:rsidRDefault="00C35A4D">
            <w:pPr>
              <w:spacing w:line="240" w:lineRule="auto"/>
              <w:ind w:firstLine="0"/>
            </w:pPr>
            <w:r>
              <w:rPr>
                <w:sz w:val="20"/>
              </w:rPr>
              <w:t>S, E, I, R</w:t>
            </w:r>
          </w:p>
        </w:tc>
        <w:tc>
          <w:tcPr>
            <w:tcW w:w="3135" w:type="dxa"/>
            <w:vAlign w:val="center"/>
          </w:tcPr>
          <w:p w14:paraId="731281BE" w14:textId="77777777" w:rsidR="00B80B11" w:rsidRDefault="00C35A4D">
            <w:pPr>
              <w:spacing w:line="240" w:lineRule="auto"/>
              <w:ind w:firstLine="0"/>
            </w:pPr>
            <w:r>
              <w:rPr>
                <w:sz w:val="20"/>
              </w:rPr>
              <w:t>Suscetível; exposto/incubando; infectante; recuperado/imune ao sorotipo modelado durante o horizonte do experimento.</w:t>
            </w:r>
          </w:p>
        </w:tc>
      </w:tr>
      <w:tr w:rsidR="00B80B11" w14:paraId="35857E67" w14:textId="77777777">
        <w:trPr>
          <w:jc w:val="center"/>
        </w:trPr>
        <w:tc>
          <w:tcPr>
            <w:tcW w:w="3135" w:type="dxa"/>
            <w:vAlign w:val="center"/>
          </w:tcPr>
          <w:p w14:paraId="61AA4EC8" w14:textId="77777777" w:rsidR="00B80B11" w:rsidRDefault="00C35A4D">
            <w:pPr>
              <w:spacing w:line="240" w:lineRule="auto"/>
              <w:ind w:firstLine="0"/>
            </w:pPr>
            <w:r>
              <w:rPr>
                <w:sz w:val="20"/>
              </w:rPr>
              <w:t>Mosquito</w:t>
            </w:r>
          </w:p>
        </w:tc>
        <w:tc>
          <w:tcPr>
            <w:tcW w:w="3135" w:type="dxa"/>
            <w:vAlign w:val="center"/>
          </w:tcPr>
          <w:p w14:paraId="5D9D4617" w14:textId="77777777" w:rsidR="00B80B11" w:rsidRDefault="00C35A4D">
            <w:pPr>
              <w:spacing w:line="240" w:lineRule="auto"/>
              <w:ind w:firstLine="0"/>
            </w:pPr>
            <w:r>
              <w:rPr>
                <w:sz w:val="20"/>
              </w:rPr>
              <w:t>S, E, I</w:t>
            </w:r>
          </w:p>
        </w:tc>
        <w:tc>
          <w:tcPr>
            <w:tcW w:w="3135" w:type="dxa"/>
            <w:vAlign w:val="center"/>
          </w:tcPr>
          <w:p w14:paraId="7596CEB9" w14:textId="77777777" w:rsidR="00B80B11" w:rsidRDefault="00C35A4D">
            <w:pPr>
              <w:spacing w:line="240" w:lineRule="auto"/>
              <w:ind w:firstLine="0"/>
            </w:pPr>
            <w:r>
              <w:rPr>
                <w:sz w:val="20"/>
              </w:rPr>
              <w:t xml:space="preserve">Suscetível; exposto durante incubação </w:t>
            </w:r>
            <w:r>
              <w:rPr>
                <w:sz w:val="20"/>
              </w:rPr>
              <w:t>extrínseca; infectante até a morte.</w:t>
            </w:r>
          </w:p>
        </w:tc>
      </w:tr>
    </w:tbl>
    <w:p w14:paraId="5D4EFE2C" w14:textId="77777777" w:rsidR="00B80B11" w:rsidRDefault="00B80B11"/>
    <w:p w14:paraId="3A79C623" w14:textId="77777777" w:rsidR="00B80B11" w:rsidRDefault="00C35A4D">
      <w:r>
        <w:t>Um humano suscetível pode passar para o estado exposto quando recebe uma picada de um mosquito infectante e o evento de transmissão é bem-sucedido. Um mosquito suscetível pode passar para o estado exposto ao realizar alimentação sanguínea em um humano infectante. Assim, a cadeia básica representada é Humano → Mosquito → Humano (WHO, 2025; BRASIL, 2026b).</w:t>
      </w:r>
    </w:p>
    <w:p w14:paraId="6CB2F29F" w14:textId="77777777" w:rsidR="00B80B11" w:rsidRDefault="00C35A4D">
      <w:r>
        <w:t>Diferentemente do trabalho de referência, não será adotada automaticamente uma transição R → S após um número fixo de dias. Na primeira versão, o modelo representa um único sorotipo genérico de DENV e considera o recuperado protegido em relação ao sorotipo modelado durante o horizonte da simulação. A introdução de reinfecções por sorotipos diferentes exige um modelo imunológico mais complexo e é reservada para trabalhos futuros (WHO, 2025).</w:t>
      </w:r>
    </w:p>
    <w:p w14:paraId="2812A9A9" w14:textId="77777777" w:rsidR="00B80B11" w:rsidRDefault="00C35A4D">
      <w:r>
        <w:t>As probabilidades de transmissão mosquito-humano e humano-mosquito serão tratadas como parâmetros configuráveis. Valores provenientes de estudos específicos deverão ser analisados quanto à espécie, população, contexto e desfecho antes de serem empregados, evitando transferir diretamente parâmetros definidos para Aedes albopictus ou para regiões epidemiologicamente distintas (GARCIAS, 2024; REINER JR. et al., 2013).</w:t>
      </w:r>
    </w:p>
    <w:p w14:paraId="6F038172" w14:textId="77777777" w:rsidR="00B80B11" w:rsidRDefault="00C35A4D">
      <w:pPr>
        <w:pStyle w:val="Legenda1"/>
        <w:jc w:val="center"/>
      </w:pPr>
      <w:r>
        <w:t>Figura sugerida - Fluxo epidemiológico humano SEIR e mosquito SEI, com transmissão em ambos os sentidos durante a picada. Fonte: elaboração própria com base em Hethcote (2000), WHO (2025) e Garcias (2024).</w:t>
      </w:r>
    </w:p>
    <w:p w14:paraId="7489F66F" w14:textId="77777777" w:rsidR="00B80B11" w:rsidRDefault="00C35A4D">
      <w:pPr>
        <w:pStyle w:val="Ttulo3"/>
      </w:pPr>
      <w:r>
        <w:t>3.1.1 Influência da Vacinação no Modelo Epidemiológico</w:t>
      </w:r>
    </w:p>
    <w:p w14:paraId="6BC0029F" w14:textId="77777777" w:rsidR="00B80B11" w:rsidRDefault="00C35A4D">
      <w:r>
        <w:t>A vacinação é representada como característica adicional do agente humano e não como um quinto compartimento que implique imunidade absoluta. Cada agente possui simultaneamente um estado epidemiológico e um estado vacinal, permitindo combinações como suscetível e vacinado, exposto e vacinado ou recuperado e vacinado (BRASIL, 2026c).</w:t>
      </w:r>
    </w:p>
    <w:p w14:paraId="4031892B" w14:textId="77777777" w:rsidR="00B80B11" w:rsidRDefault="00C35A4D">
      <w:r>
        <w:t>O estado vacinal poderá distinguir não vacinado, esquema iniciado e esquema completo, de acordo com o imunizante selecionado no cenário. O simulador poderá ainda armazenar tipo de vacina, número de doses, data da última dose e parâmetros de proteção associados a diferentes desfechos. Essa arquitetura é necessária porque estratégias vacinais e esquemas podem variar ao longo do tempo (BRASIL, 2026c; BRASIL, 2026d).</w:t>
      </w:r>
    </w:p>
    <w:p w14:paraId="476816C1" w14:textId="77777777" w:rsidR="00B80B11" w:rsidRDefault="00C35A4D">
      <w:r>
        <w:t>Quando houver evidência apropriada de proteção contra infecção, a probabilidade de aquisição do vírus poderá ser modificada por um fator de efetividade. Quando a evidência se referir apenas a doença sintomática, gravidade ou hospitalização, o efeito deverá ser aplicado ao desfecho correspondente, sem ser convertido automaticamente em redução equivalente da transmissão (BRASIL, 2026c).</w:t>
      </w:r>
    </w:p>
    <w:p w14:paraId="7F3DC5AC" w14:textId="77777777" w:rsidR="00B80B11" w:rsidRDefault="00C35A4D">
      <w:pPr>
        <w:pStyle w:val="Ttulo2"/>
      </w:pPr>
      <w:r>
        <w:t>3.2 Agente Humano</w:t>
      </w:r>
    </w:p>
    <w:p w14:paraId="7FD55656" w14:textId="77777777" w:rsidR="00B80B11" w:rsidRDefault="00C35A4D">
      <w:r>
        <w:t>O agente humano representa indivíduos residentes ou circulantes em Santo Amaro. Seus principais papéis são ocupar o território, deslocar-se, adquirir e transmitir o vírus aos mosquitos e, quando aplicável, apresentar condição vacinal e desfechos clínicos. Essa estrutura amplia o agente humano do trabalho de referência para incluir características relevantes ao contexto brasileiro (GARCIAS, 2024; STODDARD et al., 2013).</w:t>
      </w:r>
    </w:p>
    <w:tbl>
      <w:tblPr>
        <w:tblStyle w:val="Tabelacomgrade"/>
        <w:tblW w:w="0" w:type="auto"/>
        <w:jc w:val="center"/>
        <w:tblLook w:val="04A0" w:firstRow="1" w:lastRow="0" w:firstColumn="1" w:lastColumn="0" w:noHBand="0" w:noVBand="1"/>
      </w:tblPr>
      <w:tblGrid>
        <w:gridCol w:w="3130"/>
        <w:gridCol w:w="3132"/>
        <w:gridCol w:w="3133"/>
      </w:tblGrid>
      <w:tr w:rsidR="00B80B11" w14:paraId="1C0C4AD7" w14:textId="77777777">
        <w:trPr>
          <w:jc w:val="center"/>
        </w:trPr>
        <w:tc>
          <w:tcPr>
            <w:tcW w:w="3135" w:type="dxa"/>
            <w:vAlign w:val="center"/>
          </w:tcPr>
          <w:p w14:paraId="365E0F03" w14:textId="77777777" w:rsidR="00B80B11" w:rsidRDefault="00C35A4D">
            <w:r>
              <w:rPr>
                <w:b/>
                <w:sz w:val="20"/>
              </w:rPr>
              <w:t>Parâmetro</w:t>
            </w:r>
          </w:p>
        </w:tc>
        <w:tc>
          <w:tcPr>
            <w:tcW w:w="3135" w:type="dxa"/>
            <w:vAlign w:val="center"/>
          </w:tcPr>
          <w:p w14:paraId="5172C3F9" w14:textId="77777777" w:rsidR="00B80B11" w:rsidRDefault="00C35A4D">
            <w:r>
              <w:rPr>
                <w:b/>
                <w:sz w:val="20"/>
              </w:rPr>
              <w:t>Descrição</w:t>
            </w:r>
          </w:p>
        </w:tc>
        <w:tc>
          <w:tcPr>
            <w:tcW w:w="3135" w:type="dxa"/>
            <w:vAlign w:val="center"/>
          </w:tcPr>
          <w:p w14:paraId="3AD51826" w14:textId="77777777" w:rsidR="00B80B11" w:rsidRDefault="00C35A4D">
            <w:r>
              <w:rPr>
                <w:b/>
                <w:sz w:val="20"/>
              </w:rPr>
              <w:t>Referência/Origem</w:t>
            </w:r>
          </w:p>
        </w:tc>
      </w:tr>
      <w:tr w:rsidR="00B80B11" w14:paraId="30FFAED4" w14:textId="77777777">
        <w:trPr>
          <w:jc w:val="center"/>
        </w:trPr>
        <w:tc>
          <w:tcPr>
            <w:tcW w:w="3135" w:type="dxa"/>
            <w:vAlign w:val="center"/>
          </w:tcPr>
          <w:p w14:paraId="1E9FD633" w14:textId="77777777" w:rsidR="00B80B11" w:rsidRDefault="00C35A4D">
            <w:pPr>
              <w:spacing w:line="240" w:lineRule="auto"/>
              <w:ind w:firstLine="0"/>
            </w:pPr>
            <w:r>
              <w:rPr>
                <w:sz w:val="20"/>
              </w:rPr>
              <w:t>Estado epidemiológico</w:t>
            </w:r>
          </w:p>
        </w:tc>
        <w:tc>
          <w:tcPr>
            <w:tcW w:w="3135" w:type="dxa"/>
            <w:vAlign w:val="center"/>
          </w:tcPr>
          <w:p w14:paraId="74E92FED" w14:textId="77777777" w:rsidR="00B80B11" w:rsidRDefault="00C35A4D">
            <w:pPr>
              <w:spacing w:line="240" w:lineRule="auto"/>
              <w:ind w:firstLine="0"/>
            </w:pPr>
            <w:r>
              <w:rPr>
                <w:sz w:val="20"/>
              </w:rPr>
              <w:t>S, E, I ou R.</w:t>
            </w:r>
          </w:p>
        </w:tc>
        <w:tc>
          <w:tcPr>
            <w:tcW w:w="3135" w:type="dxa"/>
            <w:vAlign w:val="center"/>
          </w:tcPr>
          <w:p w14:paraId="30E0894A" w14:textId="77777777" w:rsidR="00B80B11" w:rsidRDefault="00C35A4D">
            <w:pPr>
              <w:spacing w:line="240" w:lineRule="auto"/>
              <w:ind w:firstLine="0"/>
            </w:pPr>
            <w:r>
              <w:rPr>
                <w:sz w:val="20"/>
              </w:rPr>
              <w:t>Hethcote (2000); Garcias (2024)</w:t>
            </w:r>
          </w:p>
        </w:tc>
      </w:tr>
      <w:tr w:rsidR="00B80B11" w14:paraId="0D07B3CA" w14:textId="77777777">
        <w:trPr>
          <w:jc w:val="center"/>
        </w:trPr>
        <w:tc>
          <w:tcPr>
            <w:tcW w:w="3135" w:type="dxa"/>
            <w:vAlign w:val="center"/>
          </w:tcPr>
          <w:p w14:paraId="5BE2D7C7" w14:textId="77777777" w:rsidR="00B80B11" w:rsidRDefault="00C35A4D">
            <w:pPr>
              <w:spacing w:line="240" w:lineRule="auto"/>
              <w:ind w:firstLine="0"/>
            </w:pPr>
            <w:r>
              <w:rPr>
                <w:sz w:val="20"/>
              </w:rPr>
              <w:t>Residência</w:t>
            </w:r>
          </w:p>
        </w:tc>
        <w:tc>
          <w:tcPr>
            <w:tcW w:w="3135" w:type="dxa"/>
            <w:vAlign w:val="center"/>
          </w:tcPr>
          <w:p w14:paraId="287CC230" w14:textId="77777777" w:rsidR="00B80B11" w:rsidRDefault="00C35A4D">
            <w:pPr>
              <w:spacing w:line="240" w:lineRule="auto"/>
              <w:ind w:firstLine="0"/>
            </w:pPr>
            <w:r>
              <w:rPr>
                <w:sz w:val="20"/>
              </w:rPr>
              <w:t>Local associado à unidade territorial de origem.</w:t>
            </w:r>
          </w:p>
        </w:tc>
        <w:tc>
          <w:tcPr>
            <w:tcW w:w="3135" w:type="dxa"/>
            <w:vAlign w:val="center"/>
          </w:tcPr>
          <w:p w14:paraId="55327D8F" w14:textId="77777777" w:rsidR="00B80B11" w:rsidRDefault="00C35A4D">
            <w:pPr>
              <w:spacing w:line="240" w:lineRule="auto"/>
              <w:ind w:firstLine="0"/>
            </w:pPr>
            <w:r>
              <w:rPr>
                <w:sz w:val="20"/>
              </w:rPr>
              <w:t>IBGE (2022); GeoSampa</w:t>
            </w:r>
          </w:p>
        </w:tc>
      </w:tr>
      <w:tr w:rsidR="00B80B11" w14:paraId="5321703E" w14:textId="77777777">
        <w:trPr>
          <w:jc w:val="center"/>
        </w:trPr>
        <w:tc>
          <w:tcPr>
            <w:tcW w:w="3135" w:type="dxa"/>
            <w:vAlign w:val="center"/>
          </w:tcPr>
          <w:p w14:paraId="7B8901E1" w14:textId="77777777" w:rsidR="00B80B11" w:rsidRDefault="00C35A4D">
            <w:pPr>
              <w:spacing w:line="240" w:lineRule="auto"/>
              <w:ind w:firstLine="0"/>
            </w:pPr>
            <w:r>
              <w:rPr>
                <w:sz w:val="20"/>
              </w:rPr>
              <w:t>Destino principal</w:t>
            </w:r>
          </w:p>
        </w:tc>
        <w:tc>
          <w:tcPr>
            <w:tcW w:w="3135" w:type="dxa"/>
            <w:vAlign w:val="center"/>
          </w:tcPr>
          <w:p w14:paraId="521A091A" w14:textId="77777777" w:rsidR="00B80B11" w:rsidRDefault="00C35A4D">
            <w:pPr>
              <w:spacing w:line="240" w:lineRule="auto"/>
              <w:ind w:firstLine="0"/>
            </w:pPr>
            <w:r>
              <w:rPr>
                <w:sz w:val="20"/>
              </w:rPr>
              <w:t xml:space="preserve">Local de </w:t>
            </w:r>
            <w:r>
              <w:rPr>
                <w:sz w:val="20"/>
              </w:rPr>
              <w:t>trabalho, estudo ou atividade principal, conforme cenário.</w:t>
            </w:r>
          </w:p>
        </w:tc>
        <w:tc>
          <w:tcPr>
            <w:tcW w:w="3135" w:type="dxa"/>
            <w:vAlign w:val="center"/>
          </w:tcPr>
          <w:p w14:paraId="4BDC07BB" w14:textId="77777777" w:rsidR="00B80B11" w:rsidRDefault="00C35A4D">
            <w:pPr>
              <w:spacing w:line="240" w:lineRule="auto"/>
              <w:ind w:firstLine="0"/>
            </w:pPr>
            <w:r>
              <w:rPr>
                <w:sz w:val="20"/>
              </w:rPr>
              <w:t>Metrô de São Paulo (2017)</w:t>
            </w:r>
          </w:p>
        </w:tc>
      </w:tr>
      <w:tr w:rsidR="00B80B11" w14:paraId="202F8E49" w14:textId="77777777">
        <w:trPr>
          <w:jc w:val="center"/>
        </w:trPr>
        <w:tc>
          <w:tcPr>
            <w:tcW w:w="3135" w:type="dxa"/>
            <w:vAlign w:val="center"/>
          </w:tcPr>
          <w:p w14:paraId="44DBD629" w14:textId="77777777" w:rsidR="00B80B11" w:rsidRDefault="00C35A4D">
            <w:pPr>
              <w:spacing w:line="240" w:lineRule="auto"/>
              <w:ind w:firstLine="0"/>
            </w:pPr>
            <w:r>
              <w:rPr>
                <w:sz w:val="20"/>
              </w:rPr>
              <w:t>Localização atual</w:t>
            </w:r>
          </w:p>
        </w:tc>
        <w:tc>
          <w:tcPr>
            <w:tcW w:w="3135" w:type="dxa"/>
            <w:vAlign w:val="center"/>
          </w:tcPr>
          <w:p w14:paraId="40B3C25A" w14:textId="77777777" w:rsidR="00B80B11" w:rsidRDefault="00C35A4D">
            <w:pPr>
              <w:spacing w:line="240" w:lineRule="auto"/>
              <w:ind w:firstLine="0"/>
            </w:pPr>
            <w:r>
              <w:rPr>
                <w:sz w:val="20"/>
              </w:rPr>
              <w:t>Posição espacial atual do agente.</w:t>
            </w:r>
          </w:p>
        </w:tc>
        <w:tc>
          <w:tcPr>
            <w:tcW w:w="3135" w:type="dxa"/>
            <w:vAlign w:val="center"/>
          </w:tcPr>
          <w:p w14:paraId="4B33E045" w14:textId="77777777" w:rsidR="00B80B11" w:rsidRDefault="00C35A4D">
            <w:pPr>
              <w:spacing w:line="240" w:lineRule="auto"/>
              <w:ind w:firstLine="0"/>
            </w:pPr>
            <w:r>
              <w:rPr>
                <w:sz w:val="20"/>
              </w:rPr>
              <w:t>Modelo</w:t>
            </w:r>
          </w:p>
        </w:tc>
      </w:tr>
      <w:tr w:rsidR="00B80B11" w14:paraId="73798230" w14:textId="77777777">
        <w:trPr>
          <w:jc w:val="center"/>
        </w:trPr>
        <w:tc>
          <w:tcPr>
            <w:tcW w:w="3135" w:type="dxa"/>
            <w:vAlign w:val="center"/>
          </w:tcPr>
          <w:p w14:paraId="5B724A7A" w14:textId="77777777" w:rsidR="00B80B11" w:rsidRDefault="00C35A4D">
            <w:pPr>
              <w:spacing w:line="240" w:lineRule="auto"/>
              <w:ind w:firstLine="0"/>
            </w:pPr>
            <w:r>
              <w:rPr>
                <w:sz w:val="20"/>
              </w:rPr>
              <w:t>Horário de saída/retorno</w:t>
            </w:r>
          </w:p>
        </w:tc>
        <w:tc>
          <w:tcPr>
            <w:tcW w:w="3135" w:type="dxa"/>
            <w:vAlign w:val="center"/>
          </w:tcPr>
          <w:p w14:paraId="4AA020DB" w14:textId="77777777" w:rsidR="00B80B11" w:rsidRDefault="00C35A4D">
            <w:pPr>
              <w:spacing w:line="240" w:lineRule="auto"/>
              <w:ind w:firstLine="0"/>
            </w:pPr>
            <w:r>
              <w:rPr>
                <w:sz w:val="20"/>
              </w:rPr>
              <w:t>Atribuído por distribuição compatível com o cenário de mobilidade.</w:t>
            </w:r>
          </w:p>
        </w:tc>
        <w:tc>
          <w:tcPr>
            <w:tcW w:w="3135" w:type="dxa"/>
            <w:vAlign w:val="center"/>
          </w:tcPr>
          <w:p w14:paraId="7C195908" w14:textId="77777777" w:rsidR="00B80B11" w:rsidRDefault="00C35A4D">
            <w:pPr>
              <w:spacing w:line="240" w:lineRule="auto"/>
              <w:ind w:firstLine="0"/>
            </w:pPr>
            <w:r>
              <w:rPr>
                <w:sz w:val="20"/>
              </w:rPr>
              <w:t>Metrô de São Paulo (2017)</w:t>
            </w:r>
          </w:p>
        </w:tc>
      </w:tr>
      <w:tr w:rsidR="00B80B11" w14:paraId="6073A54C" w14:textId="77777777">
        <w:trPr>
          <w:jc w:val="center"/>
        </w:trPr>
        <w:tc>
          <w:tcPr>
            <w:tcW w:w="3135" w:type="dxa"/>
            <w:vAlign w:val="center"/>
          </w:tcPr>
          <w:p w14:paraId="17845610" w14:textId="77777777" w:rsidR="00B80B11" w:rsidRDefault="00C35A4D">
            <w:pPr>
              <w:spacing w:line="240" w:lineRule="auto"/>
              <w:ind w:firstLine="0"/>
            </w:pPr>
            <w:r>
              <w:rPr>
                <w:sz w:val="20"/>
              </w:rPr>
              <w:t>Tempo de exposição/incubação</w:t>
            </w:r>
          </w:p>
        </w:tc>
        <w:tc>
          <w:tcPr>
            <w:tcW w:w="3135" w:type="dxa"/>
            <w:vAlign w:val="center"/>
          </w:tcPr>
          <w:p w14:paraId="4AE66992" w14:textId="77777777" w:rsidR="00B80B11" w:rsidRDefault="00C35A4D">
            <w:pPr>
              <w:spacing w:line="240" w:lineRule="auto"/>
              <w:ind w:firstLine="0"/>
            </w:pPr>
            <w:r>
              <w:rPr>
                <w:sz w:val="20"/>
              </w:rPr>
              <w:t>Tempo transcorrido desde a infecção.</w:t>
            </w:r>
          </w:p>
        </w:tc>
        <w:tc>
          <w:tcPr>
            <w:tcW w:w="3135" w:type="dxa"/>
            <w:vAlign w:val="center"/>
          </w:tcPr>
          <w:p w14:paraId="046CE401" w14:textId="77777777" w:rsidR="00B80B11" w:rsidRDefault="00C35A4D">
            <w:pPr>
              <w:spacing w:line="240" w:lineRule="auto"/>
              <w:ind w:firstLine="0"/>
            </w:pPr>
            <w:r>
              <w:rPr>
                <w:sz w:val="20"/>
              </w:rPr>
              <w:t>WHO (2025)</w:t>
            </w:r>
          </w:p>
        </w:tc>
      </w:tr>
      <w:tr w:rsidR="00B80B11" w14:paraId="4476D429" w14:textId="77777777">
        <w:trPr>
          <w:jc w:val="center"/>
        </w:trPr>
        <w:tc>
          <w:tcPr>
            <w:tcW w:w="3135" w:type="dxa"/>
            <w:vAlign w:val="center"/>
          </w:tcPr>
          <w:p w14:paraId="4F993185" w14:textId="77777777" w:rsidR="00B80B11" w:rsidRDefault="00C35A4D">
            <w:pPr>
              <w:spacing w:line="240" w:lineRule="auto"/>
              <w:ind w:firstLine="0"/>
            </w:pPr>
            <w:r>
              <w:rPr>
                <w:sz w:val="20"/>
              </w:rPr>
              <w:t>Estado vacinal</w:t>
            </w:r>
          </w:p>
        </w:tc>
        <w:tc>
          <w:tcPr>
            <w:tcW w:w="3135" w:type="dxa"/>
            <w:vAlign w:val="center"/>
          </w:tcPr>
          <w:p w14:paraId="430D9E26" w14:textId="77777777" w:rsidR="00B80B11" w:rsidRDefault="00C35A4D">
            <w:pPr>
              <w:spacing w:line="240" w:lineRule="auto"/>
              <w:ind w:firstLine="0"/>
            </w:pPr>
            <w:r>
              <w:rPr>
                <w:sz w:val="20"/>
              </w:rPr>
              <w:t>Não vacinado, parcial ou completo, conforme imunizante.</w:t>
            </w:r>
          </w:p>
        </w:tc>
        <w:tc>
          <w:tcPr>
            <w:tcW w:w="3135" w:type="dxa"/>
            <w:vAlign w:val="center"/>
          </w:tcPr>
          <w:p w14:paraId="7C78E1AE" w14:textId="77777777" w:rsidR="00B80B11" w:rsidRDefault="00C35A4D">
            <w:pPr>
              <w:spacing w:line="240" w:lineRule="auto"/>
              <w:ind w:firstLine="0"/>
            </w:pPr>
            <w:r>
              <w:rPr>
                <w:sz w:val="20"/>
              </w:rPr>
              <w:t>Brasil (2026c; 2026d)</w:t>
            </w:r>
          </w:p>
        </w:tc>
      </w:tr>
      <w:tr w:rsidR="00B80B11" w14:paraId="54257BE3" w14:textId="77777777">
        <w:trPr>
          <w:jc w:val="center"/>
        </w:trPr>
        <w:tc>
          <w:tcPr>
            <w:tcW w:w="3135" w:type="dxa"/>
            <w:vAlign w:val="center"/>
          </w:tcPr>
          <w:p w14:paraId="1DB5FDCA" w14:textId="77777777" w:rsidR="00B80B11" w:rsidRDefault="00C35A4D">
            <w:pPr>
              <w:spacing w:line="240" w:lineRule="auto"/>
              <w:ind w:firstLine="0"/>
            </w:pPr>
            <w:r>
              <w:rPr>
                <w:sz w:val="20"/>
              </w:rPr>
              <w:t>Estado clínico</w:t>
            </w:r>
          </w:p>
        </w:tc>
        <w:tc>
          <w:tcPr>
            <w:tcW w:w="3135" w:type="dxa"/>
            <w:vAlign w:val="center"/>
          </w:tcPr>
          <w:p w14:paraId="69D60081" w14:textId="77777777" w:rsidR="00B80B11" w:rsidRDefault="00C35A4D">
            <w:pPr>
              <w:spacing w:line="240" w:lineRule="auto"/>
              <w:ind w:firstLine="0"/>
            </w:pPr>
            <w:r>
              <w:rPr>
                <w:sz w:val="20"/>
              </w:rPr>
              <w:t xml:space="preserve">Assintomático/sintomático e gravidade, quando </w:t>
            </w:r>
            <w:r>
              <w:rPr>
                <w:sz w:val="20"/>
              </w:rPr>
              <w:t>modelado.</w:t>
            </w:r>
          </w:p>
        </w:tc>
        <w:tc>
          <w:tcPr>
            <w:tcW w:w="3135" w:type="dxa"/>
            <w:vAlign w:val="center"/>
          </w:tcPr>
          <w:p w14:paraId="51DE31B3" w14:textId="77777777" w:rsidR="00B80B11" w:rsidRDefault="00C35A4D">
            <w:pPr>
              <w:spacing w:line="240" w:lineRule="auto"/>
              <w:ind w:firstLine="0"/>
            </w:pPr>
            <w:r>
              <w:rPr>
                <w:sz w:val="20"/>
              </w:rPr>
              <w:t>WHO (2025)</w:t>
            </w:r>
          </w:p>
        </w:tc>
      </w:tr>
    </w:tbl>
    <w:p w14:paraId="3D0EA7D4" w14:textId="77777777" w:rsidR="00B80B11" w:rsidRDefault="00B80B11"/>
    <w:p w14:paraId="76494D39" w14:textId="77777777" w:rsidR="00B80B11" w:rsidRDefault="00C35A4D">
      <w:r>
        <w:t>A distribuição inicial dos humanos será proporcional à população das unidades territoriais internas. Se P_i representar a população real de uma unidade e N_sim a população total simulada, a quantidade de agentes atribuída à unidade pode ser calculada por N_i = N_sim × P_i/P_total. Essa estratégia preserva a heterogeneidade espacial mesmo quando o número de agentes é reduzido por limitações computacionais (IBGE, 2022; GARCIAS, 2024).</w:t>
      </w:r>
    </w:p>
    <w:p w14:paraId="75248268" w14:textId="77777777" w:rsidR="00B80B11" w:rsidRDefault="00C35A4D">
      <w:r>
        <w:t>A mobilidade inicial será simplificada para residência → destino principal → residência. Essa escolha reduz a complexidade e permite avaliar o efeito básico dos deslocamentos sem inventar rotinas individuais detalhadas. Os dados da Pesquisa Origem e Destino poderão apoiar distribuições de horário, modo e destino em versões implementadas do modelo (METRÔ DE SÃO PAULO, 2017).</w:t>
      </w:r>
    </w:p>
    <w:p w14:paraId="14ABD5FB" w14:textId="77777777" w:rsidR="00B80B11" w:rsidRDefault="00C35A4D">
      <w:r>
        <w:t>Sempre que a rede viária for utilizada, os agentes poderão seguir caminhos definidos por um grafo de ruas, em vez de se deslocarem em linha reta. A plataforma GAMA possui suporte a grafos e movimentação condicionada por redes GIS, o que permite integrar a mobilidade com a estrutura urbana de Santo Amaro (GAMA PLATFORM, 2026).</w:t>
      </w:r>
    </w:p>
    <w:p w14:paraId="1F3CBDF3" w14:textId="77777777" w:rsidR="00B80B11" w:rsidRDefault="00C35A4D">
      <w:r>
        <w:t>Os comportamentos epidemiológicos incluem registrar uma exposição bem-sucedida, aguardar o período de incubação, transitar para o estado infectante e posteriormente para recuperado. A condição vacinal deverá ser consultada durante eventos epidemiológicos relevantes, aplicando apenas os modificadores previstos no cenário (HETHCOTE, 2000; BRASIL, 2026c).</w:t>
      </w:r>
    </w:p>
    <w:p w14:paraId="784FDCDB" w14:textId="77777777" w:rsidR="00B80B11" w:rsidRDefault="00C35A4D">
      <w:pPr>
        <w:pStyle w:val="Legenda1"/>
        <w:jc w:val="center"/>
      </w:pPr>
      <w:r>
        <w:t>Figura sugerida - Fluxograma do agente humano: residência, mobilidade, exposição, progressão SEIR e condição vacinal. Fonte: elaboração própria.</w:t>
      </w:r>
    </w:p>
    <w:p w14:paraId="2AD8A5A3" w14:textId="77777777" w:rsidR="00B80B11" w:rsidRDefault="00C35A4D">
      <w:pPr>
        <w:pStyle w:val="Ttulo2"/>
      </w:pPr>
      <w:r>
        <w:t>3.3 Agente Mosquito</w:t>
      </w:r>
    </w:p>
    <w:p w14:paraId="54571D3B" w14:textId="77777777" w:rsidR="00B80B11" w:rsidRDefault="00C35A4D">
      <w:r>
        <w:t>O agente mosquito representa prioritariamente fêmeas de Aedes aegypti, pois são elas que realizam alimentação sanguínea e participam diretamente da transmissão. As fases imaturas podem ser representadas explicitamente para permitir a dinâmica populacional do vetor, mantendo o ciclo ovo → larva → pupa → adulto (BRASIL, 2026a; BRASIL, 2026e).</w:t>
      </w:r>
    </w:p>
    <w:p w14:paraId="2D09310F" w14:textId="77777777" w:rsidR="00B80B11" w:rsidRDefault="00C35A4D">
      <w:r>
        <w:t>Os estágios aquáticos não transmitem dengue, mas determinam a formação futura da população adulta. Por essa razão, temperatura, precipitação e adequabilidade ambiental podem influenciar desenvolvimento, sobrevivência e disponibilidade de locais de oviposição. O ciclo completo de ovo a adulto pode ocorrer em aproximadamente 7 a 10 dias em condições favoráveis, embora essa duração varie com o ambiente (BRASIL, 2026e).</w:t>
      </w:r>
    </w:p>
    <w:tbl>
      <w:tblPr>
        <w:tblStyle w:val="Tabelacomgrade"/>
        <w:tblW w:w="0" w:type="auto"/>
        <w:jc w:val="center"/>
        <w:tblLook w:val="04A0" w:firstRow="1" w:lastRow="0" w:firstColumn="1" w:lastColumn="0" w:noHBand="0" w:noVBand="1"/>
      </w:tblPr>
      <w:tblGrid>
        <w:gridCol w:w="3132"/>
        <w:gridCol w:w="3132"/>
        <w:gridCol w:w="3131"/>
      </w:tblGrid>
      <w:tr w:rsidR="00B80B11" w14:paraId="67C79175" w14:textId="77777777">
        <w:trPr>
          <w:jc w:val="center"/>
        </w:trPr>
        <w:tc>
          <w:tcPr>
            <w:tcW w:w="3135" w:type="dxa"/>
            <w:vAlign w:val="center"/>
          </w:tcPr>
          <w:p w14:paraId="54ABD102" w14:textId="77777777" w:rsidR="00B80B11" w:rsidRDefault="00C35A4D">
            <w:r>
              <w:rPr>
                <w:b/>
                <w:sz w:val="20"/>
              </w:rPr>
              <w:t>Parâmetro</w:t>
            </w:r>
          </w:p>
        </w:tc>
        <w:tc>
          <w:tcPr>
            <w:tcW w:w="3135" w:type="dxa"/>
            <w:vAlign w:val="center"/>
          </w:tcPr>
          <w:p w14:paraId="5E7E1B48" w14:textId="77777777" w:rsidR="00B80B11" w:rsidRDefault="00C35A4D">
            <w:r>
              <w:rPr>
                <w:b/>
                <w:sz w:val="20"/>
              </w:rPr>
              <w:t>Tratamento no modelo</w:t>
            </w:r>
          </w:p>
        </w:tc>
        <w:tc>
          <w:tcPr>
            <w:tcW w:w="3135" w:type="dxa"/>
            <w:vAlign w:val="center"/>
          </w:tcPr>
          <w:p w14:paraId="26E98607" w14:textId="77777777" w:rsidR="00B80B11" w:rsidRDefault="00C35A4D">
            <w:r>
              <w:rPr>
                <w:b/>
                <w:sz w:val="20"/>
              </w:rPr>
              <w:t>Base</w:t>
            </w:r>
          </w:p>
        </w:tc>
      </w:tr>
      <w:tr w:rsidR="00B80B11" w14:paraId="11BCD122" w14:textId="77777777">
        <w:trPr>
          <w:jc w:val="center"/>
        </w:trPr>
        <w:tc>
          <w:tcPr>
            <w:tcW w:w="3135" w:type="dxa"/>
            <w:vAlign w:val="center"/>
          </w:tcPr>
          <w:p w14:paraId="6E242A51" w14:textId="77777777" w:rsidR="00B80B11" w:rsidRDefault="00C35A4D">
            <w:pPr>
              <w:spacing w:line="240" w:lineRule="auto"/>
              <w:ind w:firstLine="0"/>
            </w:pPr>
            <w:r>
              <w:rPr>
                <w:sz w:val="20"/>
              </w:rPr>
              <w:t>Fase de vida</w:t>
            </w:r>
          </w:p>
        </w:tc>
        <w:tc>
          <w:tcPr>
            <w:tcW w:w="3135" w:type="dxa"/>
            <w:vAlign w:val="center"/>
          </w:tcPr>
          <w:p w14:paraId="7C784614" w14:textId="77777777" w:rsidR="00B80B11" w:rsidRDefault="00C35A4D">
            <w:pPr>
              <w:spacing w:line="240" w:lineRule="auto"/>
              <w:ind w:firstLine="0"/>
            </w:pPr>
            <w:r>
              <w:rPr>
                <w:sz w:val="20"/>
              </w:rPr>
              <w:t>Ovo, larva, pupa, adulto.</w:t>
            </w:r>
          </w:p>
        </w:tc>
        <w:tc>
          <w:tcPr>
            <w:tcW w:w="3135" w:type="dxa"/>
            <w:vAlign w:val="center"/>
          </w:tcPr>
          <w:p w14:paraId="2D2579C2" w14:textId="77777777" w:rsidR="00B80B11" w:rsidRDefault="00C35A4D">
            <w:pPr>
              <w:spacing w:line="240" w:lineRule="auto"/>
              <w:ind w:firstLine="0"/>
            </w:pPr>
            <w:r>
              <w:rPr>
                <w:sz w:val="20"/>
              </w:rPr>
              <w:t>Brasil (2026e)</w:t>
            </w:r>
          </w:p>
        </w:tc>
      </w:tr>
      <w:tr w:rsidR="00B80B11" w14:paraId="6D1A211F" w14:textId="77777777">
        <w:trPr>
          <w:jc w:val="center"/>
        </w:trPr>
        <w:tc>
          <w:tcPr>
            <w:tcW w:w="3135" w:type="dxa"/>
            <w:vAlign w:val="center"/>
          </w:tcPr>
          <w:p w14:paraId="13AFCE09" w14:textId="77777777" w:rsidR="00B80B11" w:rsidRDefault="00C35A4D">
            <w:pPr>
              <w:spacing w:line="240" w:lineRule="auto"/>
              <w:ind w:firstLine="0"/>
            </w:pPr>
            <w:r>
              <w:rPr>
                <w:sz w:val="20"/>
              </w:rPr>
              <w:t>Sexo</w:t>
            </w:r>
          </w:p>
        </w:tc>
        <w:tc>
          <w:tcPr>
            <w:tcW w:w="3135" w:type="dxa"/>
            <w:vAlign w:val="center"/>
          </w:tcPr>
          <w:p w14:paraId="5A7FEA16" w14:textId="77777777" w:rsidR="00B80B11" w:rsidRDefault="00C35A4D">
            <w:pPr>
              <w:spacing w:line="240" w:lineRule="auto"/>
              <w:ind w:firstLine="0"/>
            </w:pPr>
            <w:r>
              <w:rPr>
                <w:sz w:val="20"/>
              </w:rPr>
              <w:t>Prioridade para fêmeas; machos podem ser representados implicitamente.</w:t>
            </w:r>
          </w:p>
        </w:tc>
        <w:tc>
          <w:tcPr>
            <w:tcW w:w="3135" w:type="dxa"/>
            <w:vAlign w:val="center"/>
          </w:tcPr>
          <w:p w14:paraId="78443E62" w14:textId="77777777" w:rsidR="00B80B11" w:rsidRDefault="00C35A4D">
            <w:pPr>
              <w:spacing w:line="240" w:lineRule="auto"/>
              <w:ind w:firstLine="0"/>
            </w:pPr>
            <w:r>
              <w:rPr>
                <w:sz w:val="20"/>
              </w:rPr>
              <w:t>Brasil (2026a)</w:t>
            </w:r>
          </w:p>
        </w:tc>
      </w:tr>
      <w:tr w:rsidR="00B80B11" w14:paraId="7B4AA620" w14:textId="77777777">
        <w:trPr>
          <w:jc w:val="center"/>
        </w:trPr>
        <w:tc>
          <w:tcPr>
            <w:tcW w:w="3135" w:type="dxa"/>
            <w:vAlign w:val="center"/>
          </w:tcPr>
          <w:p w14:paraId="1E759547" w14:textId="77777777" w:rsidR="00B80B11" w:rsidRDefault="00C35A4D">
            <w:pPr>
              <w:spacing w:line="240" w:lineRule="auto"/>
              <w:ind w:firstLine="0"/>
            </w:pPr>
            <w:r>
              <w:rPr>
                <w:sz w:val="20"/>
              </w:rPr>
              <w:t>Estado epidemiológico</w:t>
            </w:r>
          </w:p>
        </w:tc>
        <w:tc>
          <w:tcPr>
            <w:tcW w:w="3135" w:type="dxa"/>
            <w:vAlign w:val="center"/>
          </w:tcPr>
          <w:p w14:paraId="1FEC97BE" w14:textId="77777777" w:rsidR="00B80B11" w:rsidRDefault="00C35A4D">
            <w:pPr>
              <w:spacing w:line="240" w:lineRule="auto"/>
              <w:ind w:firstLine="0"/>
            </w:pPr>
            <w:r>
              <w:rPr>
                <w:sz w:val="20"/>
              </w:rPr>
              <w:t>S, E ou I.</w:t>
            </w:r>
          </w:p>
        </w:tc>
        <w:tc>
          <w:tcPr>
            <w:tcW w:w="3135" w:type="dxa"/>
            <w:vAlign w:val="center"/>
          </w:tcPr>
          <w:p w14:paraId="52860A6C" w14:textId="77777777" w:rsidR="00B80B11" w:rsidRDefault="00C35A4D">
            <w:pPr>
              <w:spacing w:line="240" w:lineRule="auto"/>
              <w:ind w:firstLine="0"/>
            </w:pPr>
            <w:r>
              <w:rPr>
                <w:sz w:val="20"/>
              </w:rPr>
              <w:t>WHO (2025)</w:t>
            </w:r>
          </w:p>
        </w:tc>
      </w:tr>
      <w:tr w:rsidR="00B80B11" w14:paraId="5189F7BA" w14:textId="77777777">
        <w:trPr>
          <w:jc w:val="center"/>
        </w:trPr>
        <w:tc>
          <w:tcPr>
            <w:tcW w:w="3135" w:type="dxa"/>
            <w:vAlign w:val="center"/>
          </w:tcPr>
          <w:p w14:paraId="79D4121B" w14:textId="77777777" w:rsidR="00B80B11" w:rsidRDefault="00C35A4D">
            <w:pPr>
              <w:spacing w:line="240" w:lineRule="auto"/>
              <w:ind w:firstLine="0"/>
            </w:pPr>
            <w:r>
              <w:rPr>
                <w:sz w:val="20"/>
              </w:rPr>
              <w:t>Movimentação</w:t>
            </w:r>
          </w:p>
        </w:tc>
        <w:tc>
          <w:tcPr>
            <w:tcW w:w="3135" w:type="dxa"/>
            <w:vAlign w:val="center"/>
          </w:tcPr>
          <w:p w14:paraId="57C79902" w14:textId="77777777" w:rsidR="00B80B11" w:rsidRDefault="00C35A4D">
            <w:pPr>
              <w:spacing w:line="240" w:lineRule="auto"/>
              <w:ind w:firstLine="0"/>
            </w:pPr>
            <w:r>
              <w:rPr>
                <w:sz w:val="20"/>
              </w:rPr>
              <w:t>Local e limitada por um raio calibrável, sem copiar o valor do A. albopictus.</w:t>
            </w:r>
          </w:p>
        </w:tc>
        <w:tc>
          <w:tcPr>
            <w:tcW w:w="3135" w:type="dxa"/>
            <w:vAlign w:val="center"/>
          </w:tcPr>
          <w:p w14:paraId="1F45BDAA" w14:textId="77777777" w:rsidR="00B80B11" w:rsidRDefault="00C35A4D">
            <w:pPr>
              <w:spacing w:line="240" w:lineRule="auto"/>
              <w:ind w:firstLine="0"/>
            </w:pPr>
            <w:r>
              <w:rPr>
                <w:sz w:val="20"/>
              </w:rPr>
              <w:t>Facchinelli et al. (2023)</w:t>
            </w:r>
          </w:p>
        </w:tc>
      </w:tr>
      <w:tr w:rsidR="00B80B11" w14:paraId="3F6667A0" w14:textId="77777777">
        <w:trPr>
          <w:jc w:val="center"/>
        </w:trPr>
        <w:tc>
          <w:tcPr>
            <w:tcW w:w="3135" w:type="dxa"/>
            <w:vAlign w:val="center"/>
          </w:tcPr>
          <w:p w14:paraId="34F173A9" w14:textId="77777777" w:rsidR="00B80B11" w:rsidRDefault="00C35A4D">
            <w:pPr>
              <w:spacing w:line="240" w:lineRule="auto"/>
              <w:ind w:firstLine="0"/>
            </w:pPr>
            <w:r>
              <w:rPr>
                <w:sz w:val="20"/>
              </w:rPr>
              <w:t>Busca por hospedeiro</w:t>
            </w:r>
          </w:p>
        </w:tc>
        <w:tc>
          <w:tcPr>
            <w:tcW w:w="3135" w:type="dxa"/>
            <w:vAlign w:val="center"/>
          </w:tcPr>
          <w:p w14:paraId="2DEEF31C" w14:textId="77777777" w:rsidR="00B80B11" w:rsidRDefault="00C35A4D">
            <w:pPr>
              <w:spacing w:line="240" w:lineRule="auto"/>
              <w:ind w:firstLine="0"/>
            </w:pPr>
            <w:r>
              <w:rPr>
                <w:sz w:val="20"/>
              </w:rPr>
              <w:t>Fêmeas adultas procuram humanos próximos quando necessitam de sangue.</w:t>
            </w:r>
          </w:p>
        </w:tc>
        <w:tc>
          <w:tcPr>
            <w:tcW w:w="3135" w:type="dxa"/>
            <w:vAlign w:val="center"/>
          </w:tcPr>
          <w:p w14:paraId="42F15569" w14:textId="77777777" w:rsidR="00B80B11" w:rsidRDefault="00C35A4D">
            <w:pPr>
              <w:spacing w:line="240" w:lineRule="auto"/>
              <w:ind w:firstLine="0"/>
            </w:pPr>
            <w:r>
              <w:rPr>
                <w:sz w:val="20"/>
              </w:rPr>
              <w:t>Brasil (2026a)</w:t>
            </w:r>
          </w:p>
        </w:tc>
      </w:tr>
      <w:tr w:rsidR="00B80B11" w14:paraId="4B8E5FCA" w14:textId="77777777">
        <w:trPr>
          <w:jc w:val="center"/>
        </w:trPr>
        <w:tc>
          <w:tcPr>
            <w:tcW w:w="3135" w:type="dxa"/>
            <w:vAlign w:val="center"/>
          </w:tcPr>
          <w:p w14:paraId="56A22DBB" w14:textId="77777777" w:rsidR="00B80B11" w:rsidRDefault="00C35A4D">
            <w:pPr>
              <w:spacing w:line="240" w:lineRule="auto"/>
              <w:ind w:firstLine="0"/>
            </w:pPr>
            <w:r>
              <w:rPr>
                <w:sz w:val="20"/>
              </w:rPr>
              <w:t>Incubação extrínseca</w:t>
            </w:r>
          </w:p>
        </w:tc>
        <w:tc>
          <w:tcPr>
            <w:tcW w:w="3135" w:type="dxa"/>
            <w:vAlign w:val="center"/>
          </w:tcPr>
          <w:p w14:paraId="26C13926" w14:textId="77777777" w:rsidR="00B80B11" w:rsidRDefault="00C35A4D">
            <w:pPr>
              <w:spacing w:line="240" w:lineRule="auto"/>
              <w:ind w:firstLine="0"/>
            </w:pPr>
            <w:r>
              <w:rPr>
                <w:sz w:val="20"/>
              </w:rPr>
              <w:t>Dependente da temperatura; parâmetro temporal configurável.</w:t>
            </w:r>
          </w:p>
        </w:tc>
        <w:tc>
          <w:tcPr>
            <w:tcW w:w="3135" w:type="dxa"/>
            <w:vAlign w:val="center"/>
          </w:tcPr>
          <w:p w14:paraId="5DBA34F4" w14:textId="77777777" w:rsidR="00B80B11" w:rsidRDefault="00C35A4D">
            <w:pPr>
              <w:spacing w:line="240" w:lineRule="auto"/>
              <w:ind w:firstLine="0"/>
            </w:pPr>
            <w:r>
              <w:rPr>
                <w:sz w:val="20"/>
              </w:rPr>
              <w:t>WHO (2025)</w:t>
            </w:r>
          </w:p>
        </w:tc>
      </w:tr>
      <w:tr w:rsidR="00B80B11" w14:paraId="2118345B" w14:textId="77777777">
        <w:trPr>
          <w:jc w:val="center"/>
        </w:trPr>
        <w:tc>
          <w:tcPr>
            <w:tcW w:w="3135" w:type="dxa"/>
            <w:vAlign w:val="center"/>
          </w:tcPr>
          <w:p w14:paraId="2FFD987C" w14:textId="77777777" w:rsidR="00B80B11" w:rsidRDefault="00C35A4D">
            <w:pPr>
              <w:spacing w:line="240" w:lineRule="auto"/>
              <w:ind w:firstLine="0"/>
            </w:pPr>
            <w:r>
              <w:rPr>
                <w:sz w:val="20"/>
              </w:rPr>
              <w:t>Mortalidade</w:t>
            </w:r>
          </w:p>
        </w:tc>
        <w:tc>
          <w:tcPr>
            <w:tcW w:w="3135" w:type="dxa"/>
            <w:vAlign w:val="center"/>
          </w:tcPr>
          <w:p w14:paraId="2ECF8731" w14:textId="77777777" w:rsidR="00B80B11" w:rsidRDefault="00C35A4D">
            <w:pPr>
              <w:spacing w:line="240" w:lineRule="auto"/>
              <w:ind w:firstLine="0"/>
            </w:pPr>
            <w:r>
              <w:rPr>
                <w:sz w:val="20"/>
              </w:rPr>
              <w:t xml:space="preserve">Probabilística e calibrável, podendo </w:t>
            </w:r>
            <w:r>
              <w:rPr>
                <w:sz w:val="20"/>
              </w:rPr>
              <w:t>depender de idade/fase/ambiente.</w:t>
            </w:r>
          </w:p>
        </w:tc>
        <w:tc>
          <w:tcPr>
            <w:tcW w:w="3135" w:type="dxa"/>
            <w:vAlign w:val="center"/>
          </w:tcPr>
          <w:p w14:paraId="6A823AD7" w14:textId="77777777" w:rsidR="00B80B11" w:rsidRDefault="00C35A4D">
            <w:pPr>
              <w:spacing w:line="240" w:lineRule="auto"/>
              <w:ind w:firstLine="0"/>
            </w:pPr>
            <w:r>
              <w:rPr>
                <w:sz w:val="20"/>
              </w:rPr>
              <w:t>Mordecai et al. (2017)</w:t>
            </w:r>
          </w:p>
        </w:tc>
      </w:tr>
      <w:tr w:rsidR="00B80B11" w14:paraId="2E584314" w14:textId="77777777">
        <w:trPr>
          <w:jc w:val="center"/>
        </w:trPr>
        <w:tc>
          <w:tcPr>
            <w:tcW w:w="3135" w:type="dxa"/>
            <w:vAlign w:val="center"/>
          </w:tcPr>
          <w:p w14:paraId="389D5044" w14:textId="77777777" w:rsidR="00B80B11" w:rsidRDefault="00C35A4D">
            <w:pPr>
              <w:spacing w:line="240" w:lineRule="auto"/>
              <w:ind w:firstLine="0"/>
            </w:pPr>
            <w:r>
              <w:rPr>
                <w:sz w:val="20"/>
              </w:rPr>
              <w:t>Oviposição</w:t>
            </w:r>
          </w:p>
        </w:tc>
        <w:tc>
          <w:tcPr>
            <w:tcW w:w="3135" w:type="dxa"/>
            <w:vAlign w:val="center"/>
          </w:tcPr>
          <w:p w14:paraId="061D05F1" w14:textId="77777777" w:rsidR="00B80B11" w:rsidRDefault="00C35A4D">
            <w:pPr>
              <w:spacing w:line="240" w:lineRule="auto"/>
              <w:ind w:firstLine="0"/>
            </w:pPr>
            <w:r>
              <w:rPr>
                <w:sz w:val="20"/>
              </w:rPr>
              <w:t>Associada a locais ou células com maior adequabilidade ambiental.</w:t>
            </w:r>
          </w:p>
        </w:tc>
        <w:tc>
          <w:tcPr>
            <w:tcW w:w="3135" w:type="dxa"/>
            <w:vAlign w:val="center"/>
          </w:tcPr>
          <w:p w14:paraId="22799BBC" w14:textId="77777777" w:rsidR="00B80B11" w:rsidRDefault="00C35A4D">
            <w:pPr>
              <w:spacing w:line="240" w:lineRule="auto"/>
              <w:ind w:firstLine="0"/>
            </w:pPr>
            <w:r>
              <w:rPr>
                <w:sz w:val="20"/>
              </w:rPr>
              <w:t>Brasil (2026a; 2026e)</w:t>
            </w:r>
          </w:p>
        </w:tc>
      </w:tr>
    </w:tbl>
    <w:p w14:paraId="0B12308F" w14:textId="77777777" w:rsidR="00B80B11" w:rsidRDefault="00B80B11"/>
    <w:p w14:paraId="53DD8CB4" w14:textId="77777777" w:rsidR="00B80B11" w:rsidRDefault="00C35A4D">
      <w:r>
        <w:t>A movimentação não utilizará automaticamente os 350 metros adotados no trabalho de referência, pois esse valor está associado ao modelo de Aedes albopictus. Para Aedes aegypti, o raio de movimentação será tratado como parâmetro de calibração e análise de sensibilidade, podendo variar conforme disponibilidade de hospedeiros e criadouros (GARCIAS, 2024; FACCHINELLI et al., 2023).</w:t>
      </w:r>
    </w:p>
    <w:p w14:paraId="756BBC6A" w14:textId="77777777" w:rsidR="00B80B11" w:rsidRDefault="00C35A4D">
      <w:r>
        <w:t>Durante a busca por hospedeiro, uma fêmea adulta poderá selecionar humanos dentro de seu raio de percepção. Se estiver infectante e picar um humano suscetível, existe probabilidade de transmissão mosquito-humano; se estiver suscetível e picar um humano infectante, existe probabilidade de transmissão humano-mosquito. Após a infecção, o mosquito permanece no estado E até completar a incubação extrínseca, passando então para I (WHO, 2025).</w:t>
      </w:r>
    </w:p>
    <w:p w14:paraId="41282558" w14:textId="77777777" w:rsidR="00B80B11" w:rsidRDefault="00C35A4D">
      <w:r>
        <w:t>A oviposição será vinculada a locais potenciais ou a um índice de adequabilidade territorial, pois não existe uma base completa com todos os recipientes de água existentes em propriedades públicas e privadas. Essa escolha transforma a disponibilidade de criadouros em hipótese explícita do modelo e permite submetê-la à análise de sensibilidade (BRASIL, 2026a; KANG et al., 2020).</w:t>
      </w:r>
    </w:p>
    <w:p w14:paraId="3C2D7E1B" w14:textId="77777777" w:rsidR="00B80B11" w:rsidRDefault="00C35A4D">
      <w:pPr>
        <w:pStyle w:val="Legenda1"/>
        <w:jc w:val="center"/>
      </w:pPr>
      <w:r>
        <w:t>Figura sugerida - Ciclo comportamental do agente mosquito: desenvolvimento, busca por hospedeiro, picada, incubação extrínseca, oviposição e mortalidade. Fonte: elaboração própria.</w:t>
      </w:r>
    </w:p>
    <w:p w14:paraId="384BA32E" w14:textId="77777777" w:rsidR="00B80B11" w:rsidRDefault="00C35A4D">
      <w:pPr>
        <w:pStyle w:val="Ttulo2"/>
      </w:pPr>
      <w:r>
        <w:t>3.4 Ambiente e Unidade Territorial</w:t>
      </w:r>
    </w:p>
    <w:p w14:paraId="48BFFF97" w14:textId="77777777" w:rsidR="00B80B11" w:rsidRDefault="00C35A4D">
      <w:r>
        <w:t>O ambiente desempenha papel fundamental porque define onde ocorrem deslocamentos, encontros entre humanos e mosquitos e processos de reprodução vetorial. No trabalho de referência, municípios portugueses armazenam informações climáticas e demográficas. Para Santo Amaro, a escala municipal seria inadequada, e por isso o limite externo será o Distrito Administrativo, subdividido em setores censitários e outras camadas GIS (GARCIAS, 2024; PREFEITURA DE SÃO PAULO, 2026b).</w:t>
      </w:r>
    </w:p>
    <w:p w14:paraId="08BD2292" w14:textId="77777777" w:rsidR="00B80B11" w:rsidRDefault="00C35A4D">
      <w:r>
        <w:t>O GeoSampa disponibiliza dados geográficos oficiais do município de São Paulo e permite download de camadas em formatos como SHP, KMZ, GeoJSON e GPKG, incluindo limites administrativos, sistema viário, equipamentos, áreas verdes e outros elementos urbanos. Essas camadas serão recortadas pelo limite do Distrito de Santo Amaro para compor o ambiente de simulação (PREFEITURA DE SÃO PAULO, 2026b).</w:t>
      </w:r>
    </w:p>
    <w:p w14:paraId="5AE3DEEE" w14:textId="77777777" w:rsidR="00B80B11" w:rsidRDefault="00C35A4D">
      <w:r>
        <w:t>Os setores censitários do Censo Demográfico de 2022 serão utilizados como unidades internas para a distribuição da população. O IBGE disponibiliza malhas com atributos para o Estado de São Paulo, permitindo associar geometria e dados demográficos em resolução inferior à do distrito (IBGE, 2022).</w:t>
      </w:r>
    </w:p>
    <w:p w14:paraId="72EC2A86" w14:textId="77777777" w:rsidR="00B80B11" w:rsidRDefault="00C35A4D">
      <w:r>
        <w:t>A rede viária poderá ser representada como um grafo G = (V,E), onde V corresponde a interseções ou nós e E aos segmentos de via. Os agentes humanos poderão percorrer rotas entre origem e destino por essa rede, enquanto a movimentação dos mosquitos permanecerá local e não dependerá da rede viária (GAMA PLATFORM, 2026).</w:t>
      </w:r>
    </w:p>
    <w:p w14:paraId="69283D41" w14:textId="77777777" w:rsidR="00B80B11" w:rsidRDefault="00C35A4D">
      <w:r>
        <w:t>Para representar diferenças na favorabilidade ambiental ao vetor, cada unidade territorial poderá possuir um índice de adequabilidade A_i entre 0 e 1. Esse indicador poderá combinar informações urbanas, precipitação e outras variáveis disponíveis, mas deverá ser tratado como proxy de condições favoráveis e não como localização observada de criadouros reais (KANG et al., 2020; BRASIL, 2026a).</w:t>
      </w:r>
    </w:p>
    <w:p w14:paraId="47C2DA14" w14:textId="77777777" w:rsidR="00B80B11" w:rsidRDefault="00C35A4D">
      <w:r>
        <w:t>Como a escala territorial de Santo Amaro é muito menor que a de Portugal continental, pode ser adequado utilizar inicialmente uma mesma série meteorológica temporal para todo o distrito, desde que a resolução do dado não permita distinguir microclimas. Caso dados meteorológicos espaciais de maior resolução sejam incorporados, a arquitetura permitirá associar valores diferentes a unidades territoriais distintas (MORDECAI et al., 2017).</w:t>
      </w:r>
    </w:p>
    <w:p w14:paraId="19350796" w14:textId="77777777" w:rsidR="00B80B11" w:rsidRDefault="00C35A4D">
      <w:pPr>
        <w:pStyle w:val="Legenda1"/>
        <w:jc w:val="center"/>
      </w:pPr>
      <w:r>
        <w:t>Figura sugerida - Localização do Distrito de Santo Amaro no município de São Paulo, com setores censitários e principais camadas urbanas. Fonte: elaboração própria a partir de GeoSampa e IBGE.</w:t>
      </w:r>
    </w:p>
    <w:p w14:paraId="2270C290" w14:textId="77777777" w:rsidR="00B80B11" w:rsidRDefault="00C35A4D">
      <w:pPr>
        <w:pStyle w:val="Ttulo2"/>
      </w:pPr>
      <w:r>
        <w:t>3.5 Quantificação das Incertezas</w:t>
      </w:r>
    </w:p>
    <w:p w14:paraId="5AE4C336" w14:textId="77777777" w:rsidR="00B80B11" w:rsidRDefault="00C35A4D">
      <w:r>
        <w:t>A adequação de um modelo depende da confiabilidade das informações utilizadas e da capacidade de representar os processos relevantes, porém todo modelo possui incertezas. Elas podem decorrer de erros de observação, parâmetros insuficientemente conhecidos, diferenças de escala, simplificações estruturais, aleatoriedade e limitações computacionais (GARCIAS, 2024; KANG et al., 2020).</w:t>
      </w:r>
    </w:p>
    <w:p w14:paraId="1521D19A" w14:textId="77777777" w:rsidR="00B80B11" w:rsidRDefault="00C35A4D">
      <w:pPr>
        <w:pStyle w:val="Ttulo3"/>
      </w:pPr>
      <w:r>
        <w:t>3.5.1 Fontes de Incerteza</w:t>
      </w:r>
    </w:p>
    <w:p w14:paraId="4D72B266" w14:textId="77777777" w:rsidR="00B80B11" w:rsidRDefault="00C35A4D">
      <w:r>
        <w:t>No modelo proposto, as principais fontes de incerteza são a quantidade real de mosquitos, a localização de criadouros, a distribuição espacial efetiva da população durante o dia, os parâmetros de transmissão, a duração de processos biológicos, a resolução dos dados climáticos e epidemiológicos e a proteção associada à vacinação. Esses elementos serão explicitados em vez de serem tratados como valores perfeitamente conhecidos (KANG et al., 2020).</w:t>
      </w:r>
    </w:p>
    <w:p w14:paraId="4432C866" w14:textId="77777777" w:rsidR="00B80B11" w:rsidRDefault="00C35A4D">
      <w:r>
        <w:t>As incertezas podem ser separadas em epistêmicas, associadas à falta de conhecimento e potencialmente redutíveis com novos dados, e aleatórias, relacionadas à variabilidade inerente ao processo. O movimento aleatório do mosquito, a ocorrência probabilística de transmissão e a mortalidade são exemplos de componentes estocásticos do modelo (GARCIAS, 2024).</w:t>
      </w:r>
    </w:p>
    <w:p w14:paraId="6B3EC69F" w14:textId="77777777" w:rsidR="00B80B11" w:rsidRDefault="00C35A4D">
      <w:r>
        <w:t>Como consequência, um mesmo cenário deverá ser executado várias vezes com sementes aleatórias diferentes. A análise deverá utilizar estatísticas de conjunto, como média, mediana, desvio-padrão e intervalos dos resultados, reduzindo a possibilidade de conclusões baseadas em uma única trajetória aleatória (KANG; ALDSTADT, 2021).</w:t>
      </w:r>
    </w:p>
    <w:p w14:paraId="6256AC3C" w14:textId="77777777" w:rsidR="00B80B11" w:rsidRDefault="00C35A4D">
      <w:pPr>
        <w:pStyle w:val="Ttulo3"/>
      </w:pPr>
      <w:r>
        <w:t>3.5.2 Simplificações</w:t>
      </w:r>
    </w:p>
    <w:p w14:paraId="321A57FC" w14:textId="77777777" w:rsidR="00B80B11" w:rsidRDefault="00C35A4D">
      <w:r>
        <w:t>Modelos baseados em agentes exigem simplificações para permanecerem interpretáveis e computacionalmente viáveis. A primeira versão do simulador considerará uma população humana reduzida proporcionalmente à distribuição real, deslocamentos entre residência e destino principal, um único sorotipo genérico de DENV e criadouros representados por adequabilidade ambiental, e não por recipientes individuais (GARCIAS, 2024; MACAL; NORTH, 2010).</w:t>
      </w:r>
    </w:p>
    <w:p w14:paraId="37AE1E63" w14:textId="77777777" w:rsidR="00B80B11" w:rsidRDefault="00C35A4D">
      <w:r>
        <w:t>Os mosquitos machos poderão ser representados implicitamente, pois não participam diretamente da transmissão por picada. Caso a reprodução seja modelada explicitamente, a contribuição dos machos poderá ser incorporada por parâmetros reprodutivos sem a necessidade de instanciar um agente macho para cada indivíduo real, reduzindo o custo computacional (BRASIL, 2026a).</w:t>
      </w:r>
    </w:p>
    <w:p w14:paraId="2DD08C84" w14:textId="77777777" w:rsidR="00B80B11" w:rsidRDefault="00C35A4D">
      <w:r>
        <w:t>A mobilidade não será restrita exclusivamente a automóveis nem utilizará uma velocidade aleatória fixa entre 50 e 80 km/h, como no trabalho original. No contexto paulistano, a população utiliza diferentes modos de transporte; assim, a primeira versão adotará tempos ou velocidades compatíveis com o cenário e poderá ser refinada com dados da Pesquisa Origem e Destino (METRÔ DE SÃO PAULO, 2017).</w:t>
      </w:r>
    </w:p>
    <w:p w14:paraId="34AB618C" w14:textId="77777777" w:rsidR="00B80B11" w:rsidRDefault="00C35A4D">
      <w:r>
        <w:t>A vacinação será configurável por cenário. Coberturas como 0%, 25%, 50%, 75% e 90% poderão ser utilizadas como experimentos hipotéticos, desde que claramente identificadas como tal. Dados observados só deverão ser aplicados a Santo Amaro quando a fonte possuir resolução territorial compatível (BRASIL, 2026c).</w:t>
      </w:r>
    </w:p>
    <w:tbl>
      <w:tblPr>
        <w:tblStyle w:val="Tabelacomgrade"/>
        <w:tblW w:w="0" w:type="auto"/>
        <w:jc w:val="center"/>
        <w:tblLook w:val="04A0" w:firstRow="1" w:lastRow="0" w:firstColumn="1" w:lastColumn="0" w:noHBand="0" w:noVBand="1"/>
      </w:tblPr>
      <w:tblGrid>
        <w:gridCol w:w="3131"/>
        <w:gridCol w:w="3132"/>
        <w:gridCol w:w="3132"/>
      </w:tblGrid>
      <w:tr w:rsidR="00B80B11" w14:paraId="03F58452" w14:textId="77777777">
        <w:trPr>
          <w:jc w:val="center"/>
        </w:trPr>
        <w:tc>
          <w:tcPr>
            <w:tcW w:w="3135" w:type="dxa"/>
            <w:vAlign w:val="center"/>
          </w:tcPr>
          <w:p w14:paraId="2DC9F72D" w14:textId="77777777" w:rsidR="00B80B11" w:rsidRDefault="00C35A4D">
            <w:r>
              <w:rPr>
                <w:b/>
                <w:sz w:val="20"/>
              </w:rPr>
              <w:t>Fonte de incerteza</w:t>
            </w:r>
          </w:p>
        </w:tc>
        <w:tc>
          <w:tcPr>
            <w:tcW w:w="3135" w:type="dxa"/>
            <w:vAlign w:val="center"/>
          </w:tcPr>
          <w:p w14:paraId="381C3F7B" w14:textId="77777777" w:rsidR="00B80B11" w:rsidRDefault="00C35A4D">
            <w:r>
              <w:rPr>
                <w:b/>
                <w:sz w:val="20"/>
              </w:rPr>
              <w:t>Tipo</w:t>
            </w:r>
          </w:p>
        </w:tc>
        <w:tc>
          <w:tcPr>
            <w:tcW w:w="3135" w:type="dxa"/>
            <w:vAlign w:val="center"/>
          </w:tcPr>
          <w:p w14:paraId="2EBC2C20" w14:textId="77777777" w:rsidR="00B80B11" w:rsidRDefault="00C35A4D">
            <w:r>
              <w:rPr>
                <w:b/>
                <w:sz w:val="20"/>
              </w:rPr>
              <w:t>Tratamento previsto</w:t>
            </w:r>
          </w:p>
        </w:tc>
      </w:tr>
      <w:tr w:rsidR="00B80B11" w14:paraId="2FCCBF50" w14:textId="77777777">
        <w:trPr>
          <w:jc w:val="center"/>
        </w:trPr>
        <w:tc>
          <w:tcPr>
            <w:tcW w:w="3135" w:type="dxa"/>
            <w:vAlign w:val="center"/>
          </w:tcPr>
          <w:p w14:paraId="7CE1F635" w14:textId="77777777" w:rsidR="00B80B11" w:rsidRDefault="00C35A4D">
            <w:pPr>
              <w:spacing w:line="240" w:lineRule="auto"/>
              <w:ind w:firstLine="0"/>
            </w:pPr>
            <w:r>
              <w:rPr>
                <w:sz w:val="20"/>
              </w:rPr>
              <w:t>População vetorial inicial</w:t>
            </w:r>
          </w:p>
        </w:tc>
        <w:tc>
          <w:tcPr>
            <w:tcW w:w="3135" w:type="dxa"/>
            <w:vAlign w:val="center"/>
          </w:tcPr>
          <w:p w14:paraId="03AF46D8" w14:textId="77777777" w:rsidR="00B80B11" w:rsidRDefault="00C35A4D">
            <w:pPr>
              <w:spacing w:line="240" w:lineRule="auto"/>
              <w:ind w:firstLine="0"/>
            </w:pPr>
            <w:r>
              <w:rPr>
                <w:sz w:val="20"/>
              </w:rPr>
              <w:t>Epistêmica/paramétrica</w:t>
            </w:r>
          </w:p>
        </w:tc>
        <w:tc>
          <w:tcPr>
            <w:tcW w:w="3135" w:type="dxa"/>
            <w:vAlign w:val="center"/>
          </w:tcPr>
          <w:p w14:paraId="763D7C0C" w14:textId="77777777" w:rsidR="00B80B11" w:rsidRDefault="00C35A4D">
            <w:pPr>
              <w:spacing w:line="240" w:lineRule="auto"/>
              <w:ind w:firstLine="0"/>
            </w:pPr>
            <w:r>
              <w:rPr>
                <w:sz w:val="20"/>
              </w:rPr>
              <w:t>Cenários e calibração</w:t>
            </w:r>
          </w:p>
        </w:tc>
      </w:tr>
      <w:tr w:rsidR="00B80B11" w14:paraId="38902951" w14:textId="77777777">
        <w:trPr>
          <w:jc w:val="center"/>
        </w:trPr>
        <w:tc>
          <w:tcPr>
            <w:tcW w:w="3135" w:type="dxa"/>
            <w:vAlign w:val="center"/>
          </w:tcPr>
          <w:p w14:paraId="5CD429B7" w14:textId="77777777" w:rsidR="00B80B11" w:rsidRDefault="00C35A4D">
            <w:pPr>
              <w:spacing w:line="240" w:lineRule="auto"/>
              <w:ind w:firstLine="0"/>
            </w:pPr>
            <w:r>
              <w:rPr>
                <w:sz w:val="20"/>
              </w:rPr>
              <w:t>Localização de criadouros</w:t>
            </w:r>
          </w:p>
        </w:tc>
        <w:tc>
          <w:tcPr>
            <w:tcW w:w="3135" w:type="dxa"/>
            <w:vAlign w:val="center"/>
          </w:tcPr>
          <w:p w14:paraId="52514086" w14:textId="77777777" w:rsidR="00B80B11" w:rsidRDefault="00C35A4D">
            <w:pPr>
              <w:spacing w:line="240" w:lineRule="auto"/>
              <w:ind w:firstLine="0"/>
            </w:pPr>
            <w:r>
              <w:rPr>
                <w:sz w:val="20"/>
              </w:rPr>
              <w:t>Epistêmica</w:t>
            </w:r>
          </w:p>
        </w:tc>
        <w:tc>
          <w:tcPr>
            <w:tcW w:w="3135" w:type="dxa"/>
            <w:vAlign w:val="center"/>
          </w:tcPr>
          <w:p w14:paraId="122535DD" w14:textId="77777777" w:rsidR="00B80B11" w:rsidRDefault="00C35A4D">
            <w:pPr>
              <w:spacing w:line="240" w:lineRule="auto"/>
              <w:ind w:firstLine="0"/>
            </w:pPr>
            <w:r>
              <w:rPr>
                <w:sz w:val="20"/>
              </w:rPr>
              <w:t>Índice de adequabilidade</w:t>
            </w:r>
          </w:p>
        </w:tc>
      </w:tr>
      <w:tr w:rsidR="00B80B11" w14:paraId="127D4EF8" w14:textId="77777777">
        <w:trPr>
          <w:jc w:val="center"/>
        </w:trPr>
        <w:tc>
          <w:tcPr>
            <w:tcW w:w="3135" w:type="dxa"/>
            <w:vAlign w:val="center"/>
          </w:tcPr>
          <w:p w14:paraId="0D8DCD97" w14:textId="77777777" w:rsidR="00B80B11" w:rsidRDefault="00C35A4D">
            <w:pPr>
              <w:spacing w:line="240" w:lineRule="auto"/>
              <w:ind w:firstLine="0"/>
            </w:pPr>
            <w:r>
              <w:rPr>
                <w:sz w:val="20"/>
              </w:rPr>
              <w:t>Mobilidade humana</w:t>
            </w:r>
          </w:p>
        </w:tc>
        <w:tc>
          <w:tcPr>
            <w:tcW w:w="3135" w:type="dxa"/>
            <w:vAlign w:val="center"/>
          </w:tcPr>
          <w:p w14:paraId="1414C012" w14:textId="77777777" w:rsidR="00B80B11" w:rsidRDefault="00C35A4D">
            <w:pPr>
              <w:spacing w:line="240" w:lineRule="auto"/>
              <w:ind w:firstLine="0"/>
            </w:pPr>
            <w:r>
              <w:rPr>
                <w:sz w:val="20"/>
              </w:rPr>
              <w:t>Epistêmica/modelagem</w:t>
            </w:r>
          </w:p>
        </w:tc>
        <w:tc>
          <w:tcPr>
            <w:tcW w:w="3135" w:type="dxa"/>
            <w:vAlign w:val="center"/>
          </w:tcPr>
          <w:p w14:paraId="7B193E70" w14:textId="77777777" w:rsidR="00B80B11" w:rsidRDefault="00C35A4D">
            <w:pPr>
              <w:spacing w:line="240" w:lineRule="auto"/>
              <w:ind w:firstLine="0"/>
            </w:pPr>
            <w:r>
              <w:rPr>
                <w:sz w:val="20"/>
              </w:rPr>
              <w:t>Pesquisa OD e simplificação explícita</w:t>
            </w:r>
          </w:p>
        </w:tc>
      </w:tr>
      <w:tr w:rsidR="00B80B11" w14:paraId="588609F3" w14:textId="77777777">
        <w:trPr>
          <w:jc w:val="center"/>
        </w:trPr>
        <w:tc>
          <w:tcPr>
            <w:tcW w:w="3135" w:type="dxa"/>
            <w:vAlign w:val="center"/>
          </w:tcPr>
          <w:p w14:paraId="6C4B325E" w14:textId="77777777" w:rsidR="00B80B11" w:rsidRDefault="00C35A4D">
            <w:pPr>
              <w:spacing w:line="240" w:lineRule="auto"/>
              <w:ind w:firstLine="0"/>
            </w:pPr>
            <w:r>
              <w:rPr>
                <w:sz w:val="20"/>
              </w:rPr>
              <w:t>Probabilidades de transmissão</w:t>
            </w:r>
          </w:p>
        </w:tc>
        <w:tc>
          <w:tcPr>
            <w:tcW w:w="3135" w:type="dxa"/>
            <w:vAlign w:val="center"/>
          </w:tcPr>
          <w:p w14:paraId="1BD83BC8" w14:textId="77777777" w:rsidR="00B80B11" w:rsidRDefault="00C35A4D">
            <w:pPr>
              <w:spacing w:line="240" w:lineRule="auto"/>
              <w:ind w:firstLine="0"/>
            </w:pPr>
            <w:r>
              <w:rPr>
                <w:sz w:val="20"/>
              </w:rPr>
              <w:t>Paramétrica</w:t>
            </w:r>
          </w:p>
        </w:tc>
        <w:tc>
          <w:tcPr>
            <w:tcW w:w="3135" w:type="dxa"/>
            <w:vAlign w:val="center"/>
          </w:tcPr>
          <w:p w14:paraId="517A3668" w14:textId="77777777" w:rsidR="00B80B11" w:rsidRDefault="00C35A4D">
            <w:pPr>
              <w:spacing w:line="240" w:lineRule="auto"/>
              <w:ind w:firstLine="0"/>
            </w:pPr>
            <w:r>
              <w:rPr>
                <w:sz w:val="20"/>
              </w:rPr>
              <w:t>Literatura e sensibilidade</w:t>
            </w:r>
          </w:p>
        </w:tc>
      </w:tr>
      <w:tr w:rsidR="00B80B11" w14:paraId="7BD72D7F" w14:textId="77777777">
        <w:trPr>
          <w:jc w:val="center"/>
        </w:trPr>
        <w:tc>
          <w:tcPr>
            <w:tcW w:w="3135" w:type="dxa"/>
            <w:vAlign w:val="center"/>
          </w:tcPr>
          <w:p w14:paraId="293884C6" w14:textId="77777777" w:rsidR="00B80B11" w:rsidRDefault="00C35A4D">
            <w:pPr>
              <w:spacing w:line="240" w:lineRule="auto"/>
              <w:ind w:firstLine="0"/>
            </w:pPr>
            <w:r>
              <w:rPr>
                <w:sz w:val="20"/>
              </w:rPr>
              <w:t>Clima</w:t>
            </w:r>
          </w:p>
        </w:tc>
        <w:tc>
          <w:tcPr>
            <w:tcW w:w="3135" w:type="dxa"/>
            <w:vAlign w:val="center"/>
          </w:tcPr>
          <w:p w14:paraId="784A5D11" w14:textId="77777777" w:rsidR="00B80B11" w:rsidRDefault="00C35A4D">
            <w:pPr>
              <w:spacing w:line="240" w:lineRule="auto"/>
              <w:ind w:firstLine="0"/>
            </w:pPr>
            <w:r>
              <w:rPr>
                <w:sz w:val="20"/>
              </w:rPr>
              <w:t>Dados/modelagem</w:t>
            </w:r>
          </w:p>
        </w:tc>
        <w:tc>
          <w:tcPr>
            <w:tcW w:w="3135" w:type="dxa"/>
            <w:vAlign w:val="center"/>
          </w:tcPr>
          <w:p w14:paraId="57E15DC5" w14:textId="77777777" w:rsidR="00B80B11" w:rsidRDefault="00C35A4D">
            <w:pPr>
              <w:spacing w:line="240" w:lineRule="auto"/>
              <w:ind w:firstLine="0"/>
            </w:pPr>
            <w:r>
              <w:rPr>
                <w:sz w:val="20"/>
              </w:rPr>
              <w:t>Série temporal e registro da fonte</w:t>
            </w:r>
          </w:p>
        </w:tc>
      </w:tr>
      <w:tr w:rsidR="00B80B11" w14:paraId="6C842C7A" w14:textId="77777777">
        <w:trPr>
          <w:jc w:val="center"/>
        </w:trPr>
        <w:tc>
          <w:tcPr>
            <w:tcW w:w="3135" w:type="dxa"/>
            <w:vAlign w:val="center"/>
          </w:tcPr>
          <w:p w14:paraId="08F966AA" w14:textId="77777777" w:rsidR="00B80B11" w:rsidRDefault="00C35A4D">
            <w:pPr>
              <w:spacing w:line="240" w:lineRule="auto"/>
              <w:ind w:firstLine="0"/>
            </w:pPr>
            <w:r>
              <w:rPr>
                <w:sz w:val="20"/>
              </w:rPr>
              <w:t>Vacinação</w:t>
            </w:r>
          </w:p>
        </w:tc>
        <w:tc>
          <w:tcPr>
            <w:tcW w:w="3135" w:type="dxa"/>
            <w:vAlign w:val="center"/>
          </w:tcPr>
          <w:p w14:paraId="62E42F3E" w14:textId="77777777" w:rsidR="00B80B11" w:rsidRDefault="00C35A4D">
            <w:pPr>
              <w:spacing w:line="240" w:lineRule="auto"/>
              <w:ind w:firstLine="0"/>
            </w:pPr>
            <w:r>
              <w:rPr>
                <w:sz w:val="20"/>
              </w:rPr>
              <w:t>Dados/paramétrica</w:t>
            </w:r>
          </w:p>
        </w:tc>
        <w:tc>
          <w:tcPr>
            <w:tcW w:w="3135" w:type="dxa"/>
            <w:vAlign w:val="center"/>
          </w:tcPr>
          <w:p w14:paraId="66F55329" w14:textId="77777777" w:rsidR="00B80B11" w:rsidRDefault="00C35A4D">
            <w:pPr>
              <w:spacing w:line="240" w:lineRule="auto"/>
              <w:ind w:firstLine="0"/>
            </w:pPr>
            <w:r>
              <w:rPr>
                <w:sz w:val="20"/>
              </w:rPr>
              <w:t xml:space="preserve">Separar cobertura observada e </w:t>
            </w:r>
            <w:r>
              <w:rPr>
                <w:sz w:val="20"/>
              </w:rPr>
              <w:t>cenário hipotético</w:t>
            </w:r>
          </w:p>
        </w:tc>
      </w:tr>
      <w:tr w:rsidR="00B80B11" w14:paraId="6D717864" w14:textId="77777777">
        <w:trPr>
          <w:jc w:val="center"/>
        </w:trPr>
        <w:tc>
          <w:tcPr>
            <w:tcW w:w="3135" w:type="dxa"/>
            <w:vAlign w:val="center"/>
          </w:tcPr>
          <w:p w14:paraId="25AB2355" w14:textId="77777777" w:rsidR="00B80B11" w:rsidRDefault="00C35A4D">
            <w:pPr>
              <w:spacing w:line="240" w:lineRule="auto"/>
              <w:ind w:firstLine="0"/>
            </w:pPr>
            <w:r>
              <w:rPr>
                <w:sz w:val="20"/>
              </w:rPr>
              <w:t>Aleatoriedade</w:t>
            </w:r>
          </w:p>
        </w:tc>
        <w:tc>
          <w:tcPr>
            <w:tcW w:w="3135" w:type="dxa"/>
            <w:vAlign w:val="center"/>
          </w:tcPr>
          <w:p w14:paraId="317733A5" w14:textId="77777777" w:rsidR="00B80B11" w:rsidRDefault="00C35A4D">
            <w:pPr>
              <w:spacing w:line="240" w:lineRule="auto"/>
              <w:ind w:firstLine="0"/>
            </w:pPr>
            <w:r>
              <w:rPr>
                <w:sz w:val="20"/>
              </w:rPr>
              <w:t>Estocástica</w:t>
            </w:r>
          </w:p>
        </w:tc>
        <w:tc>
          <w:tcPr>
            <w:tcW w:w="3135" w:type="dxa"/>
            <w:vAlign w:val="center"/>
          </w:tcPr>
          <w:p w14:paraId="45050A85" w14:textId="77777777" w:rsidR="00B80B11" w:rsidRDefault="00C35A4D">
            <w:pPr>
              <w:spacing w:line="240" w:lineRule="auto"/>
              <w:ind w:firstLine="0"/>
            </w:pPr>
            <w:r>
              <w:rPr>
                <w:sz w:val="20"/>
              </w:rPr>
              <w:t>Múltiplas execuções e sementes registradas</w:t>
            </w:r>
          </w:p>
        </w:tc>
      </w:tr>
    </w:tbl>
    <w:p w14:paraId="352479A2" w14:textId="77777777" w:rsidR="00B80B11" w:rsidRDefault="00B80B11"/>
    <w:p w14:paraId="535B0581" w14:textId="77777777" w:rsidR="00B80B11" w:rsidRDefault="00C35A4D">
      <w:pPr>
        <w:pStyle w:val="Ttulo2"/>
      </w:pPr>
      <w:r>
        <w:t>3.6 Base de Dados</w:t>
      </w:r>
    </w:p>
    <w:p w14:paraId="65EF14E8" w14:textId="77777777" w:rsidR="00B80B11" w:rsidRDefault="00C35A4D">
      <w:r>
        <w:t xml:space="preserve">O modelo será alimentado por bases públicas geográficas, demográficas, epidemiológicas, meteorológicas, de mobilidade e vacinação. Essa </w:t>
      </w:r>
      <w:r>
        <w:t>arquitetura amplia a base do estudo de Garcias (2024), substituindo fontes portuguesas por bases brasileiras e municipais compatíveis com Santo Amaro.</w:t>
      </w:r>
    </w:p>
    <w:tbl>
      <w:tblPr>
        <w:tblStyle w:val="Tabelacomgrade"/>
        <w:tblW w:w="0" w:type="auto"/>
        <w:jc w:val="center"/>
        <w:tblLook w:val="04A0" w:firstRow="1" w:lastRow="0" w:firstColumn="1" w:lastColumn="0" w:noHBand="0" w:noVBand="1"/>
      </w:tblPr>
      <w:tblGrid>
        <w:gridCol w:w="3132"/>
        <w:gridCol w:w="3132"/>
        <w:gridCol w:w="3131"/>
      </w:tblGrid>
      <w:tr w:rsidR="00B80B11" w14:paraId="05A29215" w14:textId="77777777">
        <w:trPr>
          <w:jc w:val="center"/>
        </w:trPr>
        <w:tc>
          <w:tcPr>
            <w:tcW w:w="3135" w:type="dxa"/>
            <w:vAlign w:val="center"/>
          </w:tcPr>
          <w:p w14:paraId="2001E977" w14:textId="77777777" w:rsidR="00B80B11" w:rsidRDefault="00C35A4D">
            <w:r>
              <w:rPr>
                <w:b/>
                <w:sz w:val="20"/>
              </w:rPr>
              <w:t>Informação</w:t>
            </w:r>
          </w:p>
        </w:tc>
        <w:tc>
          <w:tcPr>
            <w:tcW w:w="3135" w:type="dxa"/>
            <w:vAlign w:val="center"/>
          </w:tcPr>
          <w:p w14:paraId="04664443" w14:textId="77777777" w:rsidR="00B80B11" w:rsidRDefault="00C35A4D">
            <w:r>
              <w:rPr>
                <w:b/>
                <w:sz w:val="20"/>
              </w:rPr>
              <w:t>Fonte principal</w:t>
            </w:r>
          </w:p>
        </w:tc>
        <w:tc>
          <w:tcPr>
            <w:tcW w:w="3135" w:type="dxa"/>
            <w:vAlign w:val="center"/>
          </w:tcPr>
          <w:p w14:paraId="6255837F" w14:textId="77777777" w:rsidR="00B80B11" w:rsidRDefault="00C35A4D">
            <w:r>
              <w:rPr>
                <w:b/>
                <w:sz w:val="20"/>
              </w:rPr>
              <w:t>Uso no modelo</w:t>
            </w:r>
          </w:p>
        </w:tc>
      </w:tr>
      <w:tr w:rsidR="00B80B11" w14:paraId="515F7D6A" w14:textId="77777777">
        <w:trPr>
          <w:jc w:val="center"/>
        </w:trPr>
        <w:tc>
          <w:tcPr>
            <w:tcW w:w="3135" w:type="dxa"/>
            <w:vAlign w:val="center"/>
          </w:tcPr>
          <w:p w14:paraId="48CAD52B" w14:textId="77777777" w:rsidR="00B80B11" w:rsidRDefault="00C35A4D">
            <w:pPr>
              <w:spacing w:line="240" w:lineRule="auto"/>
              <w:ind w:firstLine="0"/>
            </w:pPr>
            <w:r>
              <w:rPr>
                <w:sz w:val="20"/>
              </w:rPr>
              <w:t>Limite do distrito e camadas urbanas</w:t>
            </w:r>
          </w:p>
        </w:tc>
        <w:tc>
          <w:tcPr>
            <w:tcW w:w="3135" w:type="dxa"/>
            <w:vAlign w:val="center"/>
          </w:tcPr>
          <w:p w14:paraId="2860AC89" w14:textId="77777777" w:rsidR="00B80B11" w:rsidRDefault="00C35A4D">
            <w:pPr>
              <w:spacing w:line="240" w:lineRule="auto"/>
              <w:ind w:firstLine="0"/>
            </w:pPr>
            <w:r>
              <w:rPr>
                <w:sz w:val="20"/>
              </w:rPr>
              <w:t>GeoSampa / Prefeitura de São Paulo</w:t>
            </w:r>
          </w:p>
        </w:tc>
        <w:tc>
          <w:tcPr>
            <w:tcW w:w="3135" w:type="dxa"/>
            <w:vAlign w:val="center"/>
          </w:tcPr>
          <w:p w14:paraId="1FC7DC69" w14:textId="77777777" w:rsidR="00B80B11" w:rsidRDefault="00C35A4D">
            <w:pPr>
              <w:spacing w:line="240" w:lineRule="auto"/>
              <w:ind w:firstLine="0"/>
            </w:pPr>
            <w:r>
              <w:rPr>
                <w:sz w:val="20"/>
              </w:rPr>
              <w:t>Ambiente GIS e recorte territorial</w:t>
            </w:r>
          </w:p>
        </w:tc>
      </w:tr>
      <w:tr w:rsidR="00B80B11" w14:paraId="45C67FEC" w14:textId="77777777">
        <w:trPr>
          <w:jc w:val="center"/>
        </w:trPr>
        <w:tc>
          <w:tcPr>
            <w:tcW w:w="3135" w:type="dxa"/>
            <w:vAlign w:val="center"/>
          </w:tcPr>
          <w:p w14:paraId="575B1A1B" w14:textId="77777777" w:rsidR="00B80B11" w:rsidRDefault="00C35A4D">
            <w:pPr>
              <w:spacing w:line="240" w:lineRule="auto"/>
              <w:ind w:firstLine="0"/>
            </w:pPr>
            <w:r>
              <w:rPr>
                <w:sz w:val="20"/>
              </w:rPr>
              <w:t>Setores censitários e população</w:t>
            </w:r>
          </w:p>
        </w:tc>
        <w:tc>
          <w:tcPr>
            <w:tcW w:w="3135" w:type="dxa"/>
            <w:vAlign w:val="center"/>
          </w:tcPr>
          <w:p w14:paraId="5D056C67" w14:textId="77777777" w:rsidR="00B80B11" w:rsidRDefault="00C35A4D">
            <w:pPr>
              <w:spacing w:line="240" w:lineRule="auto"/>
              <w:ind w:firstLine="0"/>
            </w:pPr>
            <w:r>
              <w:rPr>
                <w:sz w:val="20"/>
              </w:rPr>
              <w:t>IBGE – Censo 2022</w:t>
            </w:r>
          </w:p>
        </w:tc>
        <w:tc>
          <w:tcPr>
            <w:tcW w:w="3135" w:type="dxa"/>
            <w:vAlign w:val="center"/>
          </w:tcPr>
          <w:p w14:paraId="341C8928" w14:textId="77777777" w:rsidR="00B80B11" w:rsidRDefault="00C35A4D">
            <w:pPr>
              <w:spacing w:line="240" w:lineRule="auto"/>
              <w:ind w:firstLine="0"/>
            </w:pPr>
            <w:r>
              <w:rPr>
                <w:sz w:val="20"/>
              </w:rPr>
              <w:t>Distribuição espacial dos humanos</w:t>
            </w:r>
          </w:p>
        </w:tc>
      </w:tr>
      <w:tr w:rsidR="00B80B11" w14:paraId="1741623E" w14:textId="77777777">
        <w:trPr>
          <w:jc w:val="center"/>
        </w:trPr>
        <w:tc>
          <w:tcPr>
            <w:tcW w:w="3135" w:type="dxa"/>
            <w:vAlign w:val="center"/>
          </w:tcPr>
          <w:p w14:paraId="6B266A02" w14:textId="77777777" w:rsidR="00B80B11" w:rsidRDefault="00C35A4D">
            <w:pPr>
              <w:spacing w:line="240" w:lineRule="auto"/>
              <w:ind w:firstLine="0"/>
            </w:pPr>
            <w:r>
              <w:rPr>
                <w:sz w:val="20"/>
              </w:rPr>
              <w:t>Casos de dengue</w:t>
            </w:r>
          </w:p>
        </w:tc>
        <w:tc>
          <w:tcPr>
            <w:tcW w:w="3135" w:type="dxa"/>
            <w:vAlign w:val="center"/>
          </w:tcPr>
          <w:p w14:paraId="3BBDB06F" w14:textId="77777777" w:rsidR="00B80B11" w:rsidRDefault="00C35A4D">
            <w:pPr>
              <w:spacing w:line="240" w:lineRule="auto"/>
              <w:ind w:firstLine="0"/>
            </w:pPr>
            <w:r>
              <w:rPr>
                <w:sz w:val="20"/>
              </w:rPr>
              <w:t>SMS/COVISA – São Paulo</w:t>
            </w:r>
          </w:p>
        </w:tc>
        <w:tc>
          <w:tcPr>
            <w:tcW w:w="3135" w:type="dxa"/>
            <w:vAlign w:val="center"/>
          </w:tcPr>
          <w:p w14:paraId="772666C4" w14:textId="77777777" w:rsidR="00B80B11" w:rsidRDefault="00C35A4D">
            <w:pPr>
              <w:spacing w:line="240" w:lineRule="auto"/>
              <w:ind w:firstLine="0"/>
            </w:pPr>
            <w:r>
              <w:rPr>
                <w:sz w:val="20"/>
              </w:rPr>
              <w:t>Caracterização e validação</w:t>
            </w:r>
          </w:p>
        </w:tc>
      </w:tr>
      <w:tr w:rsidR="00B80B11" w14:paraId="3BBEBF08" w14:textId="77777777">
        <w:trPr>
          <w:jc w:val="center"/>
        </w:trPr>
        <w:tc>
          <w:tcPr>
            <w:tcW w:w="3135" w:type="dxa"/>
            <w:vAlign w:val="center"/>
          </w:tcPr>
          <w:p w14:paraId="4262B3DF" w14:textId="77777777" w:rsidR="00B80B11" w:rsidRDefault="00C35A4D">
            <w:pPr>
              <w:spacing w:line="240" w:lineRule="auto"/>
              <w:ind w:firstLine="0"/>
            </w:pPr>
            <w:r>
              <w:rPr>
                <w:sz w:val="20"/>
              </w:rPr>
              <w:t>Tendência municipal complementar</w:t>
            </w:r>
          </w:p>
        </w:tc>
        <w:tc>
          <w:tcPr>
            <w:tcW w:w="3135" w:type="dxa"/>
            <w:vAlign w:val="center"/>
          </w:tcPr>
          <w:p w14:paraId="5F9B5990" w14:textId="77777777" w:rsidR="00B80B11" w:rsidRDefault="00C35A4D">
            <w:pPr>
              <w:spacing w:line="240" w:lineRule="auto"/>
              <w:ind w:firstLine="0"/>
            </w:pPr>
            <w:r>
              <w:rPr>
                <w:sz w:val="20"/>
              </w:rPr>
              <w:t>InfoDengue</w:t>
            </w:r>
          </w:p>
        </w:tc>
        <w:tc>
          <w:tcPr>
            <w:tcW w:w="3135" w:type="dxa"/>
            <w:vAlign w:val="center"/>
          </w:tcPr>
          <w:p w14:paraId="65C7C433" w14:textId="77777777" w:rsidR="00B80B11" w:rsidRDefault="00C35A4D">
            <w:pPr>
              <w:spacing w:line="240" w:lineRule="auto"/>
              <w:ind w:firstLine="0"/>
            </w:pPr>
            <w:r>
              <w:rPr>
                <w:sz w:val="20"/>
              </w:rPr>
              <w:t xml:space="preserve">Séries </w:t>
            </w:r>
            <w:r>
              <w:rPr>
                <w:sz w:val="20"/>
              </w:rPr>
              <w:t>temporais e indicadores</w:t>
            </w:r>
          </w:p>
        </w:tc>
      </w:tr>
      <w:tr w:rsidR="00B80B11" w14:paraId="4BB5ECCD" w14:textId="77777777">
        <w:trPr>
          <w:jc w:val="center"/>
        </w:trPr>
        <w:tc>
          <w:tcPr>
            <w:tcW w:w="3135" w:type="dxa"/>
            <w:vAlign w:val="center"/>
          </w:tcPr>
          <w:p w14:paraId="1FB35BF7" w14:textId="77777777" w:rsidR="00B80B11" w:rsidRDefault="00C35A4D">
            <w:pPr>
              <w:spacing w:line="240" w:lineRule="auto"/>
              <w:ind w:firstLine="0"/>
            </w:pPr>
            <w:r>
              <w:rPr>
                <w:sz w:val="20"/>
              </w:rPr>
              <w:t>Temperatura, precipitação e umidade</w:t>
            </w:r>
          </w:p>
        </w:tc>
        <w:tc>
          <w:tcPr>
            <w:tcW w:w="3135" w:type="dxa"/>
            <w:vAlign w:val="center"/>
          </w:tcPr>
          <w:p w14:paraId="3EDBE633" w14:textId="77777777" w:rsidR="00B80B11" w:rsidRDefault="00C35A4D">
            <w:pPr>
              <w:spacing w:line="240" w:lineRule="auto"/>
              <w:ind w:firstLine="0"/>
            </w:pPr>
            <w:r>
              <w:rPr>
                <w:sz w:val="20"/>
              </w:rPr>
              <w:t>Base meteorológica/API histórica</w:t>
            </w:r>
          </w:p>
        </w:tc>
        <w:tc>
          <w:tcPr>
            <w:tcW w:w="3135" w:type="dxa"/>
            <w:vAlign w:val="center"/>
          </w:tcPr>
          <w:p w14:paraId="151B19B5" w14:textId="77777777" w:rsidR="00B80B11" w:rsidRDefault="00C35A4D">
            <w:pPr>
              <w:spacing w:line="240" w:lineRule="auto"/>
              <w:ind w:firstLine="0"/>
            </w:pPr>
            <w:r>
              <w:rPr>
                <w:sz w:val="20"/>
              </w:rPr>
              <w:t>Dinâmica ambiental do vetor</w:t>
            </w:r>
          </w:p>
        </w:tc>
      </w:tr>
      <w:tr w:rsidR="00B80B11" w14:paraId="6179F55F" w14:textId="77777777">
        <w:trPr>
          <w:jc w:val="center"/>
        </w:trPr>
        <w:tc>
          <w:tcPr>
            <w:tcW w:w="3135" w:type="dxa"/>
            <w:vAlign w:val="center"/>
          </w:tcPr>
          <w:p w14:paraId="1D4A4938" w14:textId="77777777" w:rsidR="00B80B11" w:rsidRDefault="00C35A4D">
            <w:pPr>
              <w:spacing w:line="240" w:lineRule="auto"/>
              <w:ind w:firstLine="0"/>
            </w:pPr>
            <w:r>
              <w:rPr>
                <w:sz w:val="20"/>
              </w:rPr>
              <w:t>Mobilidade</w:t>
            </w:r>
          </w:p>
        </w:tc>
        <w:tc>
          <w:tcPr>
            <w:tcW w:w="3135" w:type="dxa"/>
            <w:vAlign w:val="center"/>
          </w:tcPr>
          <w:p w14:paraId="45E7AD87" w14:textId="77777777" w:rsidR="00B80B11" w:rsidRDefault="00C35A4D">
            <w:pPr>
              <w:spacing w:line="240" w:lineRule="auto"/>
              <w:ind w:firstLine="0"/>
            </w:pPr>
            <w:r>
              <w:rPr>
                <w:sz w:val="20"/>
              </w:rPr>
              <w:t>Pesquisa Origem e Destino 2017 – Metrô de São Paulo</w:t>
            </w:r>
          </w:p>
        </w:tc>
        <w:tc>
          <w:tcPr>
            <w:tcW w:w="3135" w:type="dxa"/>
            <w:vAlign w:val="center"/>
          </w:tcPr>
          <w:p w14:paraId="63F8F91F" w14:textId="77777777" w:rsidR="00B80B11" w:rsidRDefault="00C35A4D">
            <w:pPr>
              <w:spacing w:line="240" w:lineRule="auto"/>
              <w:ind w:firstLine="0"/>
            </w:pPr>
            <w:r>
              <w:rPr>
                <w:sz w:val="20"/>
              </w:rPr>
              <w:t>Origem, destino e padrões de deslocamento</w:t>
            </w:r>
          </w:p>
        </w:tc>
      </w:tr>
      <w:tr w:rsidR="00B80B11" w14:paraId="37095B33" w14:textId="77777777">
        <w:trPr>
          <w:jc w:val="center"/>
        </w:trPr>
        <w:tc>
          <w:tcPr>
            <w:tcW w:w="3135" w:type="dxa"/>
            <w:vAlign w:val="center"/>
          </w:tcPr>
          <w:p w14:paraId="1EC738EC" w14:textId="77777777" w:rsidR="00B80B11" w:rsidRDefault="00C35A4D">
            <w:pPr>
              <w:spacing w:line="240" w:lineRule="auto"/>
              <w:ind w:firstLine="0"/>
            </w:pPr>
            <w:r>
              <w:rPr>
                <w:sz w:val="20"/>
              </w:rPr>
              <w:t>Vacinação</w:t>
            </w:r>
          </w:p>
        </w:tc>
        <w:tc>
          <w:tcPr>
            <w:tcW w:w="3135" w:type="dxa"/>
            <w:vAlign w:val="center"/>
          </w:tcPr>
          <w:p w14:paraId="5BDF6F6E" w14:textId="77777777" w:rsidR="00B80B11" w:rsidRDefault="00C35A4D">
            <w:pPr>
              <w:spacing w:line="240" w:lineRule="auto"/>
              <w:ind w:firstLine="0"/>
            </w:pPr>
            <w:r>
              <w:rPr>
                <w:sz w:val="20"/>
              </w:rPr>
              <w:t>PNI / Ministério da Saúde</w:t>
            </w:r>
          </w:p>
        </w:tc>
        <w:tc>
          <w:tcPr>
            <w:tcW w:w="3135" w:type="dxa"/>
            <w:vAlign w:val="center"/>
          </w:tcPr>
          <w:p w14:paraId="25C2A38F" w14:textId="77777777" w:rsidR="00B80B11" w:rsidRDefault="00C35A4D">
            <w:pPr>
              <w:spacing w:line="240" w:lineRule="auto"/>
              <w:ind w:firstLine="0"/>
            </w:pPr>
            <w:r>
              <w:rPr>
                <w:sz w:val="20"/>
              </w:rPr>
              <w:t>Cobertura e estado vacinal quando disponível</w:t>
            </w:r>
          </w:p>
        </w:tc>
      </w:tr>
      <w:tr w:rsidR="00B80B11" w14:paraId="42EE3B28" w14:textId="77777777">
        <w:trPr>
          <w:jc w:val="center"/>
        </w:trPr>
        <w:tc>
          <w:tcPr>
            <w:tcW w:w="3135" w:type="dxa"/>
            <w:vAlign w:val="center"/>
          </w:tcPr>
          <w:p w14:paraId="7CFC7A7B" w14:textId="77777777" w:rsidR="00B80B11" w:rsidRDefault="00C35A4D">
            <w:pPr>
              <w:spacing w:line="240" w:lineRule="auto"/>
              <w:ind w:firstLine="0"/>
            </w:pPr>
            <w:r>
              <w:rPr>
                <w:sz w:val="20"/>
              </w:rPr>
              <w:t>Parâmetros biológicos</w:t>
            </w:r>
          </w:p>
        </w:tc>
        <w:tc>
          <w:tcPr>
            <w:tcW w:w="3135" w:type="dxa"/>
            <w:vAlign w:val="center"/>
          </w:tcPr>
          <w:p w14:paraId="7CF3C168" w14:textId="77777777" w:rsidR="00B80B11" w:rsidRDefault="00C35A4D">
            <w:pPr>
              <w:spacing w:line="240" w:lineRule="auto"/>
              <w:ind w:firstLine="0"/>
            </w:pPr>
            <w:r>
              <w:rPr>
                <w:sz w:val="20"/>
              </w:rPr>
              <w:t>Literatura científica e fontes oficiais</w:t>
            </w:r>
          </w:p>
        </w:tc>
        <w:tc>
          <w:tcPr>
            <w:tcW w:w="3135" w:type="dxa"/>
            <w:vAlign w:val="center"/>
          </w:tcPr>
          <w:p w14:paraId="2E4FB562" w14:textId="77777777" w:rsidR="00B80B11" w:rsidRDefault="00C35A4D">
            <w:pPr>
              <w:spacing w:line="240" w:lineRule="auto"/>
              <w:ind w:firstLine="0"/>
            </w:pPr>
            <w:r>
              <w:rPr>
                <w:sz w:val="20"/>
              </w:rPr>
              <w:t>Configuração, calibração e sensibilidade</w:t>
            </w:r>
          </w:p>
        </w:tc>
      </w:tr>
    </w:tbl>
    <w:p w14:paraId="48603D1B" w14:textId="77777777" w:rsidR="00B80B11" w:rsidRDefault="00B80B11"/>
    <w:p w14:paraId="2F150AE7" w14:textId="77777777" w:rsidR="00B80B11" w:rsidRDefault="00C35A4D">
      <w:r>
        <w:t>O GeoSampa será a principal fonte cartográfica municipal. A plataforma reúne dados geográficos produzidos por órgãos públicos e oferece download de camadas como distrito, sistema viário, equipamentos e outros temas em formatos adequados a sistemas de informação geográfica (PREFEITURA DE SÃO PAULO, 2026b).</w:t>
      </w:r>
    </w:p>
    <w:p w14:paraId="55500E71" w14:textId="77777777" w:rsidR="00B80B11" w:rsidRDefault="00C35A4D">
      <w:r>
        <w:t>Os dados demográficos serão obtidos prioritariamente do Censo 2022 e das malhas de setores censitários do IBGE. Essa combinação permite distribuir agentes humanos de forma proporcional à população em unidades espaciais menores que o distrito (IBGE, 2022).</w:t>
      </w:r>
    </w:p>
    <w:p w14:paraId="7B46ECAC" w14:textId="77777777" w:rsidR="00B80B11" w:rsidRDefault="00C35A4D">
      <w:r>
        <w:t>Dados epidemiológicos serão obtidos da Secretaria Municipal da Saúde/COVISA sempre que houver resolução territorial adequada. O InfoDengue poderá ser empregado de forma complementar para séries e indicadores municipais, sem atribuir ao distrito informações que só estejam disponíveis para o município como um todo (INFODENGUE, 2026).</w:t>
      </w:r>
    </w:p>
    <w:p w14:paraId="6AF28AB4" w14:textId="77777777" w:rsidR="00B80B11" w:rsidRDefault="00C35A4D">
      <w:r>
        <w:t>A mobilidade poderá utilizar a Pesquisa Origem e Destino 2017, que disponibiliza banco de dados e relatórios sobre viagens na Região Metropolitana de São Paulo. Essa fonte é mais apropriada ao contexto do TCC do que os movimentos pendulares portugueses empregados no trabalho original (METRÔ DE SÃO PAULO, 2017; GARCIAS, 2024).</w:t>
      </w:r>
    </w:p>
    <w:p w14:paraId="75BFFDEB" w14:textId="77777777" w:rsidR="00B80B11" w:rsidRDefault="00C35A4D">
      <w:r>
        <w:t xml:space="preserve">As informações de vacinação serão tratadas de acordo com a resolução disponível nas bases do Programa Nacional de Imunizações e das </w:t>
      </w:r>
      <w:r>
        <w:t>autoridades de saúde. Quando não houver cobertura específica para o Distrito de Santo Amaro, o valor municipal não será automaticamente transferido ao distrito; nesses casos, serão utilizados cenários hipotéticos claramente identificados (BRASIL, 2026c).</w:t>
      </w:r>
    </w:p>
    <w:p w14:paraId="617D1B2D" w14:textId="77777777" w:rsidR="00B80B11" w:rsidRDefault="00C35A4D">
      <w:r>
        <w:t>Para assegurar reprodutibilidade, dados obtidos por APIs ou serviços externos deverão ser armazenados localmente juntamente com metadados de fonte, data de consulta, período, resolução e versão. Assim, uma execução poderá ser reproduzida mesmo que a fonte externa seja posteriormente atualizada (MACAL; NORTH, 2010).</w:t>
      </w:r>
    </w:p>
    <w:p w14:paraId="17888277" w14:textId="77777777" w:rsidR="00B80B11" w:rsidRDefault="00B80B11"/>
    <w:p w14:paraId="6B01BF08" w14:textId="77777777" w:rsidR="00B80B11" w:rsidRDefault="00C35A4D">
      <w:pPr>
        <w:pStyle w:val="Ttulo1"/>
      </w:pPr>
      <w:r>
        <w:t>4 IMPLEMENTAÇÃO DO SIMULADOR</w:t>
      </w:r>
    </w:p>
    <w:p w14:paraId="3D0A91C3" w14:textId="77777777" w:rsidR="00B80B11" w:rsidRDefault="00C35A4D">
      <w:r>
        <w:t xml:space="preserve">Este capítulo apresenta, neste estágio do trabalho, a arquitetura técnica prevista para implementação do simulador. A programação detalhada será </w:t>
      </w:r>
      <w:r>
        <w:t>desenvolvida posteriormente. Dessa forma, são descritas as ferramentas consideradas e a organização dos módulos, sem afirmar que funcionalidades ainda não implementadas já estejam operacionais (GARCIAS, 2024).</w:t>
      </w:r>
    </w:p>
    <w:p w14:paraId="5986C96B" w14:textId="77777777" w:rsidR="00B80B11" w:rsidRDefault="00C35A4D">
      <w:pPr>
        <w:pStyle w:val="Ttulo2"/>
      </w:pPr>
      <w:r>
        <w:t>4.1 Ferramentas de Simulação</w:t>
      </w:r>
    </w:p>
    <w:p w14:paraId="22E9F713" w14:textId="77777777" w:rsidR="00B80B11" w:rsidRDefault="00C35A4D">
      <w:r>
        <w:t>Existem diferentes plataformas para construção de modelos baseados em agentes, incluindo NetLogo, GAMA, Repast, MASON e AnyLogic. A escolha depende de requisitos como facilidade de desenvolvimento, desempenho, suporte a GIS, flexibilidade e recursos de experimentação (MACAL; NORTH, 2010; GARCIAS, 2024).</w:t>
      </w:r>
    </w:p>
    <w:p w14:paraId="04B84848" w14:textId="77777777" w:rsidR="00B80B11" w:rsidRDefault="00C35A4D">
      <w:r>
        <w:t>O NetLogo é amplamente utilizado em ensino e prototipagem de ABMs e apresenta uma curva de aprendizagem acessível, porém modelos urbanos com integração geográfica mais extensa podem exigir ferramentas mais especializadas. Repast e MASON oferecem flexibilidade e desempenho, mas normalmente demandam maior conhecimento de programação. AnyLogic suporta múltiplos paradigmas de simulação, porém possui características comerciais que podem não ser necessárias ao escopo deste TCC (GARCIAS, 2024).</w:t>
      </w:r>
    </w:p>
    <w:p w14:paraId="2CB9A45C" w14:textId="77777777" w:rsidR="00B80B11" w:rsidRDefault="00C35A4D">
      <w:r>
        <w:t>A plataforma selecionada para o projeto é o GAMA, ambiente de código aberto voltado à construção de simulações baseadas em agentes espacialmente explícitas. A plataforma permite importar dados GIS, shapefiles, GeoJSON, OSM, CSV e outras fontes, além de fornecer linguagem própria, GAML, mecanismos de experimentação, visualização e inspeção de agentes (TAILLANDIER et al., 2019; GAMA PLATFORM, 2026).</w:t>
      </w:r>
    </w:p>
    <w:p w14:paraId="68E32BB8" w14:textId="77777777" w:rsidR="00B80B11" w:rsidRDefault="00C35A4D">
      <w:r>
        <w:t>A escolha também mantém compatibilidade metodológica com o trabalho de referência, mas ganha importância adicional no presente projeto devido ao uso intensivo de camadas geográficas do GeoSampa e de setores censitários do IBGE. A capacidade de transformar geometrias GIS em agentes ou objetos espaciais facilita a representação direta do território de Santo Amaro (GARCIAS, 2024; GAMA PLATFORM, 2026).</w:t>
      </w:r>
    </w:p>
    <w:p w14:paraId="6E112AED" w14:textId="77777777" w:rsidR="00B80B11" w:rsidRDefault="00C35A4D">
      <w:pPr>
        <w:pStyle w:val="Ttulo2"/>
      </w:pPr>
      <w:r>
        <w:t>4.2 Arquitetura Técnica do Simulador</w:t>
      </w:r>
    </w:p>
    <w:p w14:paraId="23A8B452" w14:textId="77777777" w:rsidR="00B80B11" w:rsidRDefault="00C35A4D">
      <w:r>
        <w:t>A arquitetura proposta separa aquisição de dados, processamento, armazenamento local, simulação e resultados. Essa divisão evita que o modelo GAMA dependa de consultas externas durante cada execução e permite conservar uma cópia das informações utilizadas em cada experimento (MACAL; NORTH, 2010).</w:t>
      </w:r>
    </w:p>
    <w:p w14:paraId="1A1A68C3" w14:textId="77777777" w:rsidR="00B80B11" w:rsidRDefault="00C35A4D">
      <w:r>
        <w:t>O fluxo geral é definido como: Fontes externas → Aquisição → Processamento e padronização → Base local → GAMA/GAML → Resultados. As fontes externas incluem GeoSampa, IBGE, SMS/COVISA, dados meteorológicos, Pesquisa Origem e Destino e dados de vacinação. A etapa intermediária poderá utilizar ferramentas de processamento como Python ou SIG, mas a programação específica será documentada apenas quando for efetivamente implementada (PREFEITURA DE SÃO PAULO, 2026b; IBGE, 2022).</w:t>
      </w:r>
    </w:p>
    <w:p w14:paraId="0231B272" w14:textId="77777777" w:rsidR="00B80B11" w:rsidRDefault="00C35A4D">
      <w:pPr>
        <w:pStyle w:val="Legenda1"/>
        <w:jc w:val="center"/>
      </w:pPr>
      <w:r>
        <w:t>Figura sugerida - Arquitetura técnica: Fontes externas → Processamento → Base local → GAMA → Resultados. Fonte: elaboração própria.</w:t>
      </w:r>
    </w:p>
    <w:p w14:paraId="47977C55" w14:textId="77777777" w:rsidR="00B80B11" w:rsidRDefault="00C35A4D">
      <w:pPr>
        <w:pStyle w:val="Ttulo3"/>
      </w:pPr>
      <w:r>
        <w:t>4.2.1 Ambiente de Simulação</w:t>
      </w:r>
    </w:p>
    <w:p w14:paraId="19899636" w14:textId="77777777" w:rsidR="00B80B11" w:rsidRDefault="00C35A4D">
      <w:r>
        <w:t>O ambiente de simulação será delimitado pela geometria oficial do Distrito de Santo Amaro e poderá conter setores censitários, sistema viário e outras camadas selecionadas. Os humanos serão distribuídos de acordo com a população e os mosquitos segundo condições iniciais e adequabilidade territorial, evitando uma distribuição uniforme sem justificativa (IBGE, 2022; PREFEITURA DE SÃO PAULO, 2026b).</w:t>
      </w:r>
    </w:p>
    <w:p w14:paraId="4E544B1E" w14:textId="77777777" w:rsidR="00B80B11" w:rsidRDefault="00C35A4D">
      <w:pPr>
        <w:pStyle w:val="Ttulo3"/>
      </w:pPr>
      <w:r>
        <w:t>4.2.2 Controle Temporal</w:t>
      </w:r>
    </w:p>
    <w:p w14:paraId="12D28BE7" w14:textId="77777777" w:rsidR="00B80B11" w:rsidRDefault="00C35A4D">
      <w:r>
        <w:t>A resolução temporal inicial prevista é de uma hora por ciclo, mantendo a escolha utilizada no trabalho de referência. Essa granularidade permite representar deslocamentos ao longo do dia, atividade vetorial e transições epidemiológicas que são definidas em horas ou dias, sem exigir passos de poucos minutos que aumentariam o custo computacional (GARCIAS, 2024).</w:t>
      </w:r>
    </w:p>
    <w:p w14:paraId="324DD3C4" w14:textId="77777777" w:rsidR="00B80B11" w:rsidRDefault="00C35A4D">
      <w:r>
        <w:t>Assim, 24 ciclos correspondem a um dia e 168 ciclos a uma semana. Os períodos biológicos expressos em dias serão convertidos para horas internamente, enquanto dados diários poderão permanecer constantes durante os 24 ciclos correspondentes ao mesmo dia (GARCIAS, 2024).</w:t>
      </w:r>
    </w:p>
    <w:p w14:paraId="6EC1DE8B" w14:textId="77777777" w:rsidR="00B80B11" w:rsidRDefault="00C35A4D">
      <w:pPr>
        <w:pStyle w:val="Ttulo3"/>
      </w:pPr>
      <w:r>
        <w:t>4.2.3 Gerenciador de Cenários</w:t>
      </w:r>
    </w:p>
    <w:p w14:paraId="1E835A42" w14:textId="77777777" w:rsidR="00B80B11" w:rsidRDefault="00C35A4D">
      <w:r>
        <w:t>O simulador deverá permitir configurar as condições iniciais e os principais parâmetros sem alterar a estrutura do modelo. Entre as variáveis de cenário estarão população humana simulada, população vetorial inicial, número de humanos e mosquitos infectados, período climático, probabilidades de transmissão e cobertura vacinal (MACAL; NORTH, 2010).</w:t>
      </w:r>
    </w:p>
    <w:p w14:paraId="302A4ED9" w14:textId="77777777" w:rsidR="00B80B11" w:rsidRDefault="00C35A4D">
      <w:r>
        <w:t>Diferentemente do trabalho original, não será implementada como requisito uma função de introdução de passageiros por aeroportos portugueses, pois essa funcionalidade não corresponde ao objetivo territorial do presente TCC. Caso seja necessário representar população circulante externa, ela será incluída por mecanismos de mobilidade compatíveis com o contexto metropolitano de São Paulo (METRÔ DE SÃO PAULO, 2017).</w:t>
      </w:r>
    </w:p>
    <w:p w14:paraId="621FAF80" w14:textId="77777777" w:rsidR="00B80B11" w:rsidRDefault="00C35A4D">
      <w:pPr>
        <w:pStyle w:val="Ttulo3"/>
      </w:pPr>
      <w:r>
        <w:t>4.2.4 Visualização e Resultados</w:t>
      </w:r>
    </w:p>
    <w:p w14:paraId="749CA514" w14:textId="77777777" w:rsidR="00B80B11" w:rsidRDefault="00C35A4D">
      <w:r>
        <w:t>A interface prevista deverá permitir acompanhar o mapa do ambiente, os agentes e indicadores agregados. Gráficos poderão representar a quantidade de humanos em S, E, I e R, mosquitos em S, E e I, incidência simulada, eventos de transmissão e cobertura vacinal. O GAMA possui recursos nativos para displays espaciais, gráficos, monitores e inspeção de agentes (GAMA PLATFORM, 2026).</w:t>
      </w:r>
    </w:p>
    <w:p w14:paraId="3875D977" w14:textId="77777777" w:rsidR="00B80B11" w:rsidRDefault="00C35A4D">
      <w:r>
        <w:t>Cada experimento deverá registrar sua configuração, incluindo identificador, seed, quantidade de agentes, período climático, estado inicial, cobertura vacinal e versão das bases. Esse registro é indispensável para reprodutibilidade e para comparação entre cenários estocásticos (KANG et al., 2020).</w:t>
      </w:r>
    </w:p>
    <w:p w14:paraId="1C2484F9" w14:textId="77777777" w:rsidR="00B80B11" w:rsidRDefault="00C35A4D">
      <w:pPr>
        <w:pStyle w:val="Ttulo3"/>
      </w:pPr>
      <w:r>
        <w:t>4.2.5 Calibração e Escala Populacional</w:t>
      </w:r>
    </w:p>
    <w:p w14:paraId="400DF6A9" w14:textId="77777777" w:rsidR="00B80B11" w:rsidRDefault="00C35A4D">
      <w:r>
        <w:t>Não é necessário representar individualmente todos os 85.349 residentes reais do Distrito de Santo Amaro em todas as execuções. Caso seja utilizada uma população reduzida, sua distribuição espacial deverá preservar as proporções censitárias e os parâmetros de encontro não poderão ser recalibrados de forma arbitrária. A influência do fator de escala deverá ser testada por experimentos de sensibilidade (PREFEITURA DE SÃO PAULO, 2026a; KANG et al., 2020).</w:t>
      </w:r>
    </w:p>
    <w:p w14:paraId="72BC7FB1" w14:textId="77777777" w:rsidR="00B80B11" w:rsidRDefault="00C35A4D">
      <w:r>
        <w:t>Parâmetros espaciais como raio de busca de hospedeiros ou movimentação do mosquito podem sofrer efeito indireto da redução da densidade de agentes. Qualquer ajuste desse tipo deve ser documentado, justificado e validado em relação aos padrões desejados do modelo, em vez de ser apresentado como um valor biológico observado (GARCIAS, 2024; KANG et al., 2020).</w:t>
      </w:r>
    </w:p>
    <w:p w14:paraId="447BA263" w14:textId="77777777" w:rsidR="00B80B11" w:rsidRDefault="00C35A4D">
      <w:pPr>
        <w:pStyle w:val="Ttulo3"/>
      </w:pPr>
      <w:r>
        <w:t>4.2.6 Síntese da Arquitetura</w:t>
      </w:r>
    </w:p>
    <w:tbl>
      <w:tblPr>
        <w:tblStyle w:val="Tabelacomgrade"/>
        <w:tblW w:w="0" w:type="auto"/>
        <w:jc w:val="center"/>
        <w:tblLook w:val="04A0" w:firstRow="1" w:lastRow="0" w:firstColumn="1" w:lastColumn="0" w:noHBand="0" w:noVBand="1"/>
      </w:tblPr>
      <w:tblGrid>
        <w:gridCol w:w="4697"/>
        <w:gridCol w:w="4698"/>
      </w:tblGrid>
      <w:tr w:rsidR="00B80B11" w14:paraId="51058FDB" w14:textId="77777777">
        <w:trPr>
          <w:jc w:val="center"/>
        </w:trPr>
        <w:tc>
          <w:tcPr>
            <w:tcW w:w="4702" w:type="dxa"/>
            <w:vAlign w:val="center"/>
          </w:tcPr>
          <w:p w14:paraId="561177D2" w14:textId="77777777" w:rsidR="00B80B11" w:rsidRDefault="00C35A4D">
            <w:r>
              <w:rPr>
                <w:b/>
                <w:sz w:val="20"/>
              </w:rPr>
              <w:t>Componente</w:t>
            </w:r>
          </w:p>
        </w:tc>
        <w:tc>
          <w:tcPr>
            <w:tcW w:w="4702" w:type="dxa"/>
            <w:vAlign w:val="center"/>
          </w:tcPr>
          <w:p w14:paraId="772E948B" w14:textId="77777777" w:rsidR="00B80B11" w:rsidRDefault="00C35A4D">
            <w:r>
              <w:rPr>
                <w:b/>
                <w:sz w:val="20"/>
              </w:rPr>
              <w:t>Responsabilidade</w:t>
            </w:r>
          </w:p>
        </w:tc>
      </w:tr>
      <w:tr w:rsidR="00B80B11" w14:paraId="7337810F" w14:textId="77777777">
        <w:trPr>
          <w:jc w:val="center"/>
        </w:trPr>
        <w:tc>
          <w:tcPr>
            <w:tcW w:w="4702" w:type="dxa"/>
            <w:vAlign w:val="center"/>
          </w:tcPr>
          <w:p w14:paraId="5D6CAC08" w14:textId="77777777" w:rsidR="00B80B11" w:rsidRDefault="00C35A4D">
            <w:pPr>
              <w:spacing w:line="240" w:lineRule="auto"/>
              <w:ind w:firstLine="0"/>
            </w:pPr>
            <w:r>
              <w:rPr>
                <w:sz w:val="20"/>
              </w:rPr>
              <w:t>Fontes externas</w:t>
            </w:r>
          </w:p>
        </w:tc>
        <w:tc>
          <w:tcPr>
            <w:tcW w:w="4702" w:type="dxa"/>
            <w:vAlign w:val="center"/>
          </w:tcPr>
          <w:p w14:paraId="2D10A931" w14:textId="77777777" w:rsidR="00B80B11" w:rsidRDefault="00C35A4D">
            <w:pPr>
              <w:spacing w:line="240" w:lineRule="auto"/>
              <w:ind w:firstLine="0"/>
            </w:pPr>
            <w:r>
              <w:rPr>
                <w:sz w:val="20"/>
              </w:rPr>
              <w:t xml:space="preserve">Fornecer dados geográficos, demográficos, epidemiológicos, climáticos, de </w:t>
            </w:r>
            <w:r>
              <w:rPr>
                <w:sz w:val="20"/>
              </w:rPr>
              <w:t>mobilidade e vacinação.</w:t>
            </w:r>
          </w:p>
        </w:tc>
      </w:tr>
      <w:tr w:rsidR="00B80B11" w14:paraId="274AD226" w14:textId="77777777">
        <w:trPr>
          <w:jc w:val="center"/>
        </w:trPr>
        <w:tc>
          <w:tcPr>
            <w:tcW w:w="4702" w:type="dxa"/>
            <w:vAlign w:val="center"/>
          </w:tcPr>
          <w:p w14:paraId="335F087F" w14:textId="77777777" w:rsidR="00B80B11" w:rsidRDefault="00C35A4D">
            <w:pPr>
              <w:spacing w:line="240" w:lineRule="auto"/>
              <w:ind w:firstLine="0"/>
            </w:pPr>
            <w:r>
              <w:rPr>
                <w:sz w:val="20"/>
              </w:rPr>
              <w:t>Processamento</w:t>
            </w:r>
          </w:p>
        </w:tc>
        <w:tc>
          <w:tcPr>
            <w:tcW w:w="4702" w:type="dxa"/>
            <w:vAlign w:val="center"/>
          </w:tcPr>
          <w:p w14:paraId="5FD5C747" w14:textId="77777777" w:rsidR="00B80B11" w:rsidRDefault="00C35A4D">
            <w:pPr>
              <w:spacing w:line="240" w:lineRule="auto"/>
              <w:ind w:firstLine="0"/>
            </w:pPr>
            <w:r>
              <w:rPr>
                <w:sz w:val="20"/>
              </w:rPr>
              <w:t>Limpar, padronizar, recortar Santo Amaro e produzir arquivos reprodutíveis.</w:t>
            </w:r>
          </w:p>
        </w:tc>
      </w:tr>
      <w:tr w:rsidR="00B80B11" w14:paraId="1FC38085" w14:textId="77777777">
        <w:trPr>
          <w:jc w:val="center"/>
        </w:trPr>
        <w:tc>
          <w:tcPr>
            <w:tcW w:w="4702" w:type="dxa"/>
            <w:vAlign w:val="center"/>
          </w:tcPr>
          <w:p w14:paraId="7C6CD018" w14:textId="77777777" w:rsidR="00B80B11" w:rsidRDefault="00C35A4D">
            <w:pPr>
              <w:spacing w:line="240" w:lineRule="auto"/>
              <w:ind w:firstLine="0"/>
            </w:pPr>
            <w:r>
              <w:rPr>
                <w:sz w:val="20"/>
              </w:rPr>
              <w:t>Base local</w:t>
            </w:r>
          </w:p>
        </w:tc>
        <w:tc>
          <w:tcPr>
            <w:tcW w:w="4702" w:type="dxa"/>
            <w:vAlign w:val="center"/>
          </w:tcPr>
          <w:p w14:paraId="7578362E" w14:textId="77777777" w:rsidR="00B80B11" w:rsidRDefault="00C35A4D">
            <w:pPr>
              <w:spacing w:line="240" w:lineRule="auto"/>
              <w:ind w:firstLine="0"/>
            </w:pPr>
            <w:r>
              <w:rPr>
                <w:sz w:val="20"/>
              </w:rPr>
              <w:t>Armazenar dados preparados e metadados.</w:t>
            </w:r>
          </w:p>
        </w:tc>
      </w:tr>
      <w:tr w:rsidR="00B80B11" w14:paraId="16DFFD93" w14:textId="77777777">
        <w:trPr>
          <w:jc w:val="center"/>
        </w:trPr>
        <w:tc>
          <w:tcPr>
            <w:tcW w:w="4702" w:type="dxa"/>
            <w:vAlign w:val="center"/>
          </w:tcPr>
          <w:p w14:paraId="2A2620E5" w14:textId="77777777" w:rsidR="00B80B11" w:rsidRDefault="00C35A4D">
            <w:pPr>
              <w:spacing w:line="240" w:lineRule="auto"/>
              <w:ind w:firstLine="0"/>
            </w:pPr>
            <w:r>
              <w:rPr>
                <w:sz w:val="20"/>
              </w:rPr>
              <w:t>Ambiente GIS</w:t>
            </w:r>
          </w:p>
        </w:tc>
        <w:tc>
          <w:tcPr>
            <w:tcW w:w="4702" w:type="dxa"/>
            <w:vAlign w:val="center"/>
          </w:tcPr>
          <w:p w14:paraId="13C8BBF9" w14:textId="77777777" w:rsidR="00B80B11" w:rsidRDefault="00C35A4D">
            <w:pPr>
              <w:spacing w:line="240" w:lineRule="auto"/>
              <w:ind w:firstLine="0"/>
            </w:pPr>
            <w:r>
              <w:rPr>
                <w:sz w:val="20"/>
              </w:rPr>
              <w:t>Representar o território e suas unidades espaciais.</w:t>
            </w:r>
          </w:p>
        </w:tc>
      </w:tr>
      <w:tr w:rsidR="00B80B11" w14:paraId="01A92F11" w14:textId="77777777">
        <w:trPr>
          <w:jc w:val="center"/>
        </w:trPr>
        <w:tc>
          <w:tcPr>
            <w:tcW w:w="4702" w:type="dxa"/>
            <w:vAlign w:val="center"/>
          </w:tcPr>
          <w:p w14:paraId="2A0FBA22" w14:textId="77777777" w:rsidR="00B80B11" w:rsidRDefault="00C35A4D">
            <w:pPr>
              <w:spacing w:line="240" w:lineRule="auto"/>
              <w:ind w:firstLine="0"/>
            </w:pPr>
            <w:r>
              <w:rPr>
                <w:sz w:val="20"/>
              </w:rPr>
              <w:t>Agente humano</w:t>
            </w:r>
          </w:p>
        </w:tc>
        <w:tc>
          <w:tcPr>
            <w:tcW w:w="4702" w:type="dxa"/>
            <w:vAlign w:val="center"/>
          </w:tcPr>
          <w:p w14:paraId="38647A00" w14:textId="77777777" w:rsidR="00B80B11" w:rsidRDefault="00C35A4D">
            <w:pPr>
              <w:spacing w:line="240" w:lineRule="auto"/>
              <w:ind w:firstLine="0"/>
            </w:pPr>
            <w:r>
              <w:rPr>
                <w:sz w:val="20"/>
              </w:rPr>
              <w:t>Mobilidade, SEIR, estado clínico e vacinação.</w:t>
            </w:r>
          </w:p>
        </w:tc>
      </w:tr>
      <w:tr w:rsidR="00B80B11" w14:paraId="4CC192FB" w14:textId="77777777">
        <w:trPr>
          <w:jc w:val="center"/>
        </w:trPr>
        <w:tc>
          <w:tcPr>
            <w:tcW w:w="4702" w:type="dxa"/>
            <w:vAlign w:val="center"/>
          </w:tcPr>
          <w:p w14:paraId="527F4337" w14:textId="77777777" w:rsidR="00B80B11" w:rsidRDefault="00C35A4D">
            <w:pPr>
              <w:spacing w:line="240" w:lineRule="auto"/>
              <w:ind w:firstLine="0"/>
            </w:pPr>
            <w:r>
              <w:rPr>
                <w:sz w:val="20"/>
              </w:rPr>
              <w:t>Agente mosquito</w:t>
            </w:r>
          </w:p>
        </w:tc>
        <w:tc>
          <w:tcPr>
            <w:tcW w:w="4702" w:type="dxa"/>
            <w:vAlign w:val="center"/>
          </w:tcPr>
          <w:p w14:paraId="77427CFB" w14:textId="77777777" w:rsidR="00B80B11" w:rsidRDefault="00C35A4D">
            <w:pPr>
              <w:spacing w:line="240" w:lineRule="auto"/>
              <w:ind w:firstLine="0"/>
            </w:pPr>
            <w:r>
              <w:rPr>
                <w:sz w:val="20"/>
              </w:rPr>
              <w:t>Ciclo de vida, SEI, movimento, picada, oviposição e mortalidade.</w:t>
            </w:r>
          </w:p>
        </w:tc>
      </w:tr>
      <w:tr w:rsidR="00B80B11" w14:paraId="08C235E9" w14:textId="77777777">
        <w:trPr>
          <w:jc w:val="center"/>
        </w:trPr>
        <w:tc>
          <w:tcPr>
            <w:tcW w:w="4702" w:type="dxa"/>
            <w:vAlign w:val="center"/>
          </w:tcPr>
          <w:p w14:paraId="3930934E" w14:textId="77777777" w:rsidR="00B80B11" w:rsidRDefault="00C35A4D">
            <w:pPr>
              <w:spacing w:line="240" w:lineRule="auto"/>
              <w:ind w:firstLine="0"/>
            </w:pPr>
            <w:r>
              <w:rPr>
                <w:sz w:val="20"/>
              </w:rPr>
              <w:t>Módulo ambiental</w:t>
            </w:r>
          </w:p>
        </w:tc>
        <w:tc>
          <w:tcPr>
            <w:tcW w:w="4702" w:type="dxa"/>
            <w:vAlign w:val="center"/>
          </w:tcPr>
          <w:p w14:paraId="178FF54C" w14:textId="77777777" w:rsidR="00B80B11" w:rsidRDefault="00C35A4D">
            <w:pPr>
              <w:spacing w:line="240" w:lineRule="auto"/>
              <w:ind w:firstLine="0"/>
            </w:pPr>
            <w:r>
              <w:rPr>
                <w:sz w:val="20"/>
              </w:rPr>
              <w:t>Atualizar clima e adequabilidade vetorial.</w:t>
            </w:r>
          </w:p>
        </w:tc>
      </w:tr>
      <w:tr w:rsidR="00B80B11" w14:paraId="278F94BC" w14:textId="77777777">
        <w:trPr>
          <w:jc w:val="center"/>
        </w:trPr>
        <w:tc>
          <w:tcPr>
            <w:tcW w:w="4702" w:type="dxa"/>
            <w:vAlign w:val="center"/>
          </w:tcPr>
          <w:p w14:paraId="1D9AE232" w14:textId="77777777" w:rsidR="00B80B11" w:rsidRDefault="00C35A4D">
            <w:pPr>
              <w:spacing w:line="240" w:lineRule="auto"/>
              <w:ind w:firstLine="0"/>
            </w:pPr>
            <w:r>
              <w:rPr>
                <w:sz w:val="20"/>
              </w:rPr>
              <w:t>Gerenciador de cenários</w:t>
            </w:r>
          </w:p>
        </w:tc>
        <w:tc>
          <w:tcPr>
            <w:tcW w:w="4702" w:type="dxa"/>
            <w:vAlign w:val="center"/>
          </w:tcPr>
          <w:p w14:paraId="59E454A1" w14:textId="77777777" w:rsidR="00B80B11" w:rsidRDefault="00C35A4D">
            <w:pPr>
              <w:spacing w:line="240" w:lineRule="auto"/>
              <w:ind w:firstLine="0"/>
            </w:pPr>
            <w:r>
              <w:rPr>
                <w:sz w:val="20"/>
              </w:rPr>
              <w:t xml:space="preserve">Definir condições iniciais e </w:t>
            </w:r>
            <w:r>
              <w:rPr>
                <w:sz w:val="20"/>
              </w:rPr>
              <w:t>parâmetros.</w:t>
            </w:r>
          </w:p>
        </w:tc>
      </w:tr>
      <w:tr w:rsidR="00B80B11" w14:paraId="2009FFDF" w14:textId="77777777">
        <w:trPr>
          <w:jc w:val="center"/>
        </w:trPr>
        <w:tc>
          <w:tcPr>
            <w:tcW w:w="4702" w:type="dxa"/>
            <w:vAlign w:val="center"/>
          </w:tcPr>
          <w:p w14:paraId="4A49A785" w14:textId="77777777" w:rsidR="00B80B11" w:rsidRDefault="00C35A4D">
            <w:pPr>
              <w:spacing w:line="240" w:lineRule="auto"/>
              <w:ind w:firstLine="0"/>
            </w:pPr>
            <w:r>
              <w:rPr>
                <w:sz w:val="20"/>
              </w:rPr>
              <w:t>Resultados</w:t>
            </w:r>
          </w:p>
        </w:tc>
        <w:tc>
          <w:tcPr>
            <w:tcW w:w="4702" w:type="dxa"/>
            <w:vAlign w:val="center"/>
          </w:tcPr>
          <w:p w14:paraId="06AC6E24" w14:textId="77777777" w:rsidR="00B80B11" w:rsidRDefault="00C35A4D">
            <w:pPr>
              <w:spacing w:line="240" w:lineRule="auto"/>
              <w:ind w:firstLine="0"/>
            </w:pPr>
            <w:r>
              <w:rPr>
                <w:sz w:val="20"/>
              </w:rPr>
              <w:t>Registrar séries, mapas, indicadores e configurações experimentais.</w:t>
            </w:r>
          </w:p>
        </w:tc>
      </w:tr>
    </w:tbl>
    <w:p w14:paraId="3AA9C89B" w14:textId="77777777" w:rsidR="00B80B11" w:rsidRDefault="00B80B11"/>
    <w:p w14:paraId="1E81BDCC" w14:textId="77777777" w:rsidR="00B80B11" w:rsidRDefault="00C35A4D">
      <w:r>
        <w:t>Essa arquitetura encerra a etapa conceitual da implementação. O próximo passo, a ser realizado posteriormente, será transformar cada componente em rotinas de processamento de dados e espécies/comportamentos GAML, mantendo rastreabilidade entre as decisões metodológicas descritas no Capítulo 3 e o código produzido (TAILLANDIER et al., 2019; GAMA PLATFORM, 2026).</w:t>
      </w:r>
    </w:p>
    <w:p w14:paraId="725B0CA1" w14:textId="77777777" w:rsidR="00B80B11" w:rsidRDefault="00B80B11"/>
    <w:p w14:paraId="2A006E4E" w14:textId="77777777" w:rsidR="00B80B11" w:rsidRDefault="00C35A4D">
      <w:pPr>
        <w:pStyle w:val="Ttulo1"/>
      </w:pPr>
      <w:r>
        <w:t xml:space="preserve">5 RESULTADOS, VERIFICAÇÃO E VALIDAÇÃO - </w:t>
      </w:r>
      <w:r>
        <w:t>ESTRUTURA PREVISTA</w:t>
      </w:r>
    </w:p>
    <w:p w14:paraId="6D947CE0" w14:textId="77777777" w:rsidR="00B80B11" w:rsidRDefault="00C35A4D">
      <w:r>
        <w:t>Este capítulo deverá ser redigido de forma definitiva somente após a implementação e execução do simulador. Neste momento, não são apresentados resultados numéricos para evitar a criação de evidências não observadas. A estrutura prevista inclui um cenário de referência, cenários de densidade vetorial, variações climáticas, diferentes coberturas vacinais, análise de sensibilidade, verificação das regras e validação por comparação com dados disponíveis (MACAL; NORTH, 2010; KANG et al., 2020).</w:t>
      </w:r>
    </w:p>
    <w:p w14:paraId="748795B5" w14:textId="77777777" w:rsidR="00B80B11" w:rsidRDefault="00C35A4D">
      <w:r>
        <w:t>A verificação deverá testar isoladamente movimentação, picada, transições epidemiológicas, reprodução, mortalidade, leitura de dados e vacinação. A validação deverá analisar se padrões temporais e espaciais produzidos pelo modelo são compatíveis com dados epidemiológicos observados e com o conhecimento disponível, reconhecendo a resolução das bases utilizadas (KANG; ALDSTADT, 2019).</w:t>
      </w:r>
    </w:p>
    <w:p w14:paraId="1087362B" w14:textId="77777777" w:rsidR="00B80B11" w:rsidRDefault="00C35A4D">
      <w:pPr>
        <w:pStyle w:val="Ttulo1"/>
      </w:pPr>
      <w:r>
        <w:t>6 CONCLUSÃO E TRABALHOS FUTUROS - ESTRUTURA PREVISTA</w:t>
      </w:r>
    </w:p>
    <w:p w14:paraId="2E35DB60" w14:textId="77777777" w:rsidR="00B80B11" w:rsidRDefault="00C35A4D">
      <w:r>
        <w:t>A conclusão definitiva deverá ser escrita somente após a análise dos experimentos. Ela deverá retomar os objetivos, sintetizar os principais resultados, discutir limitações e indicar contribuições e trabalhos futuros. Entre extensões possíveis estão quatro sorotipos explicitamente representados, imunidade prévia, diferentes imunizantes, perda de proteção ao longo do tempo, transporte coletivo detalhado, estratégias de controle vetorial e ampliação para outros distritos de São Paulo (REINER JR. et al., 2013;</w:t>
      </w:r>
      <w:r>
        <w:t xml:space="preserve"> GAMA PLATFORM, 2026).</w:t>
      </w:r>
    </w:p>
    <w:p w14:paraId="632DBDDA" w14:textId="77777777" w:rsidR="00B80B11" w:rsidRDefault="00B80B11"/>
    <w:p w14:paraId="6CD93513" w14:textId="77777777" w:rsidR="00B80B11" w:rsidRDefault="00C35A4D">
      <w:pPr>
        <w:pStyle w:val="Ttulo1"/>
      </w:pPr>
      <w:r>
        <w:t>REFERÊNCIAS</w:t>
      </w:r>
    </w:p>
    <w:p w14:paraId="63D614C8" w14:textId="77777777" w:rsidR="00B80B11" w:rsidRDefault="00C35A4D">
      <w:pPr>
        <w:spacing w:after="120" w:line="240" w:lineRule="auto"/>
        <w:ind w:firstLine="0"/>
      </w:pPr>
      <w:r>
        <w:t>BHATT, S. et al. The global distribution and burden of dengue. Nature, v. 496, p. 504-507, 2013.</w:t>
      </w:r>
    </w:p>
    <w:p w14:paraId="26E838AA" w14:textId="77777777" w:rsidR="00B80B11" w:rsidRDefault="00C35A4D">
      <w:pPr>
        <w:spacing w:after="120" w:line="240" w:lineRule="auto"/>
        <w:ind w:firstLine="0"/>
      </w:pPr>
      <w:r>
        <w:t>BONABEAU, E. Agent-based modeling: methods and techniques for simulating human systems. Proceedings of the National Academy of Sciences, v. 99, supl. 3, p. 7280-7287, 2002.</w:t>
      </w:r>
    </w:p>
    <w:p w14:paraId="35D29CD6" w14:textId="77777777" w:rsidR="00B80B11" w:rsidRDefault="00C35A4D">
      <w:pPr>
        <w:spacing w:after="120" w:line="240" w:lineRule="auto"/>
        <w:ind w:firstLine="0"/>
      </w:pPr>
      <w:r>
        <w:t xml:space="preserve">BRASIL. </w:t>
      </w:r>
      <w:r>
        <w:t>Ministério da Saúde. Aedes aegypti. Brasília: Ministério da Saúde, 2026a. Disponível em: https://www.gov.br/saude/pt-br/assuntos/saude-de-a-a-z/a/aedes-aegypti. Acesso em: 15 set. 2026.</w:t>
      </w:r>
    </w:p>
    <w:p w14:paraId="6BD797BB" w14:textId="77777777" w:rsidR="00B80B11" w:rsidRDefault="00C35A4D">
      <w:pPr>
        <w:spacing w:after="120" w:line="240" w:lineRule="auto"/>
        <w:ind w:firstLine="0"/>
      </w:pPr>
      <w:r>
        <w:t>BRASIL. Ministério da Saúde. Dengue. Brasília: Ministério da Saúde, 2026b. Disponível em: https://www.gov.br/saude/pt-br/assuntos/saude-de-a-a-z/d/dengue. Acesso em: 15 set. 2026.</w:t>
      </w:r>
    </w:p>
    <w:p w14:paraId="48E4C08B" w14:textId="77777777" w:rsidR="00B80B11" w:rsidRDefault="00C35A4D">
      <w:pPr>
        <w:spacing w:after="120" w:line="240" w:lineRule="auto"/>
        <w:ind w:firstLine="0"/>
      </w:pPr>
      <w:r>
        <w:t>BRASIL. Ministério da Saúde. Nota Técnica nº 26/2026-CGFAM/DPNI/SVSA/MS. Brasília, 2026c.</w:t>
      </w:r>
    </w:p>
    <w:p w14:paraId="0ABB65A6" w14:textId="77777777" w:rsidR="00B80B11" w:rsidRDefault="00C35A4D">
      <w:pPr>
        <w:spacing w:after="120" w:line="240" w:lineRule="auto"/>
        <w:ind w:firstLine="0"/>
      </w:pPr>
      <w:r>
        <w:t>BRASIL. Ministério da Saúde. Notas técnicas e informativas sobre dengue: estratégias de vacinação 2026. Brasília, 2026d.</w:t>
      </w:r>
    </w:p>
    <w:p w14:paraId="523739EA" w14:textId="77777777" w:rsidR="00B80B11" w:rsidRDefault="00C35A4D">
      <w:pPr>
        <w:spacing w:after="120" w:line="240" w:lineRule="auto"/>
        <w:ind w:firstLine="0"/>
      </w:pPr>
      <w:r>
        <w:t>BRASIL. Ministério da Saúde. Vigilância e controle do vetor Aedes aegypti. Brasília, 2026e.</w:t>
      </w:r>
    </w:p>
    <w:p w14:paraId="2BB5B115" w14:textId="77777777" w:rsidR="00B80B11" w:rsidRDefault="00C35A4D">
      <w:pPr>
        <w:spacing w:after="120" w:line="240" w:lineRule="auto"/>
        <w:ind w:firstLine="0"/>
      </w:pPr>
      <w:r>
        <w:t>FACCHINELLI, L. et al. Biology and behaviour of Aedes aegypti in the human environment: opportunities for vector control. 2023.</w:t>
      </w:r>
    </w:p>
    <w:p w14:paraId="74573BC2" w14:textId="77777777" w:rsidR="00B80B11" w:rsidRDefault="00C35A4D">
      <w:pPr>
        <w:spacing w:after="120" w:line="240" w:lineRule="auto"/>
        <w:ind w:firstLine="0"/>
      </w:pPr>
      <w:r>
        <w:t>GAMA PLATFORM. Documentation - GAMA: spatially explicit agent-based modeling and GIS integration. 2026. Disponível em: https://gama-platform.org/. Acesso em: 15 set. 2026.</w:t>
      </w:r>
    </w:p>
    <w:p w14:paraId="519C661B" w14:textId="77777777" w:rsidR="00B80B11" w:rsidRDefault="00C35A4D">
      <w:pPr>
        <w:spacing w:after="120" w:line="240" w:lineRule="auto"/>
        <w:ind w:firstLine="0"/>
      </w:pPr>
      <w:r>
        <w:t>GARCIAS, D. B. Modelo de Simulação da Transmissão da Dengue Baseado em Agentes. Dissertação - Universidade NOVA de Lisboa, Lisboa, 2024.</w:t>
      </w:r>
    </w:p>
    <w:p w14:paraId="7805F18C" w14:textId="77777777" w:rsidR="00B80B11" w:rsidRDefault="00C35A4D">
      <w:pPr>
        <w:spacing w:after="120" w:line="240" w:lineRule="auto"/>
        <w:ind w:firstLine="0"/>
      </w:pPr>
      <w:r>
        <w:t>HETHCOTE, H. W. The mathematics of infectious diseases. SIAM Review, v. 42, n. 4, p. 599-653, 2000.</w:t>
      </w:r>
    </w:p>
    <w:p w14:paraId="17107C9A" w14:textId="77777777" w:rsidR="00B80B11" w:rsidRDefault="00C35A4D">
      <w:pPr>
        <w:spacing w:after="120" w:line="240" w:lineRule="auto"/>
        <w:ind w:firstLine="0"/>
      </w:pPr>
      <w:r>
        <w:t>IBGE - INSTITUTO BRASILEIRO DE GEOGRAFIA E ESTATÍSTICA. Censo Demográfico 2022: malha e agregados por setores censitários. Rio de Janeiro: IBGE, 2022.</w:t>
      </w:r>
    </w:p>
    <w:p w14:paraId="6E88D36B" w14:textId="77777777" w:rsidR="00B80B11" w:rsidRDefault="00C35A4D">
      <w:pPr>
        <w:spacing w:after="120" w:line="240" w:lineRule="auto"/>
        <w:ind w:firstLine="0"/>
      </w:pPr>
      <w:r>
        <w:t>INFODENGUE. API e séries de arboviroses. 2026. Disponível em: https://info.dengue.mat.br/services/api. Acesso em: 15 set. 2026.</w:t>
      </w:r>
    </w:p>
    <w:p w14:paraId="1223A7E9" w14:textId="77777777" w:rsidR="00B80B11" w:rsidRDefault="00C35A4D">
      <w:pPr>
        <w:spacing w:after="120" w:line="240" w:lineRule="auto"/>
        <w:ind w:firstLine="0"/>
      </w:pPr>
      <w:r>
        <w:t>KANG, J.; ALDSTADT, J. Using multiple scale spatio-temporal patterns for validating spatially explicit agent-based models. 2019.</w:t>
      </w:r>
    </w:p>
    <w:p w14:paraId="7CED48D1" w14:textId="77777777" w:rsidR="00B80B11" w:rsidRDefault="00C35A4D">
      <w:pPr>
        <w:spacing w:after="120" w:line="240" w:lineRule="auto"/>
        <w:ind w:firstLine="0"/>
      </w:pPr>
      <w:r>
        <w:t>KANG, J. et al. Uncertainty and sensitivity analysis in agent-based epidemic modeling. 2020.</w:t>
      </w:r>
    </w:p>
    <w:p w14:paraId="360F7C74" w14:textId="77777777" w:rsidR="00B80B11" w:rsidRDefault="00C35A4D">
      <w:pPr>
        <w:spacing w:after="120" w:line="240" w:lineRule="auto"/>
        <w:ind w:firstLine="0"/>
      </w:pPr>
      <w:r>
        <w:t>MACAL, C. M.; NORTH, M. J. Tutorial on agent-based modelling and simulation. Journal of Simulation, v. 4, n. 3, p. 151-162, 2010.</w:t>
      </w:r>
    </w:p>
    <w:p w14:paraId="0B2631CE" w14:textId="77777777" w:rsidR="00B80B11" w:rsidRDefault="00C35A4D">
      <w:pPr>
        <w:spacing w:after="120" w:line="240" w:lineRule="auto"/>
        <w:ind w:firstLine="0"/>
      </w:pPr>
      <w:r>
        <w:t>METRÔ DE SÃO PAULO. Pesquisa Origem e Destino 2017: resultados finais e banco de dados. São Paulo, 2017. Disponível em: https://www.metro.sp.gov.br/metro/numeros-pesquisa/pesquisa-od/. Acesso em: 15 set. 2026.</w:t>
      </w:r>
    </w:p>
    <w:p w14:paraId="53516023" w14:textId="77777777" w:rsidR="00B80B11" w:rsidRDefault="00C35A4D">
      <w:pPr>
        <w:spacing w:after="120" w:line="240" w:lineRule="auto"/>
        <w:ind w:firstLine="0"/>
      </w:pPr>
      <w:r>
        <w:t>MORDECAI, E. A. et al. Detecting the impact of temperature on transmission of Zika, dengue, and chikungunya using mechanistic models. PLoS Neglected Tropical Diseases, v. 11, n. 4, e0005568, 2017.</w:t>
      </w:r>
    </w:p>
    <w:p w14:paraId="73E1F04F" w14:textId="77777777" w:rsidR="00B80B11" w:rsidRDefault="00C35A4D">
      <w:pPr>
        <w:spacing w:after="120" w:line="240" w:lineRule="auto"/>
        <w:ind w:firstLine="0"/>
      </w:pPr>
      <w:r>
        <w:t>PREFEITURA DE SÃO PAULO. Subprefeitura Santo Amaro: diagnóstico territorial. São Paulo, 2018.</w:t>
      </w:r>
    </w:p>
    <w:p w14:paraId="3DCCFF7C" w14:textId="77777777" w:rsidR="00B80B11" w:rsidRDefault="00C35A4D">
      <w:pPr>
        <w:spacing w:after="120" w:line="240" w:lineRule="auto"/>
        <w:ind w:firstLine="0"/>
      </w:pPr>
      <w:r>
        <w:t>PREFEITURA DE SÃO PAULO. Plano de Ação das Subprefeituras - Santo Amaro: dados e indicadores, Censo 2022. São Paulo, 2026a.</w:t>
      </w:r>
    </w:p>
    <w:p w14:paraId="7C720A64" w14:textId="77777777" w:rsidR="00B80B11" w:rsidRDefault="00C35A4D">
      <w:pPr>
        <w:spacing w:after="120" w:line="240" w:lineRule="auto"/>
        <w:ind w:firstLine="0"/>
      </w:pPr>
      <w:r>
        <w:t>PREFEITURA DE SÃO PAULO. GeoSampa - Mapa Digital da Cidade de São Paulo. São Paulo, 2026b. Disponível em: https://novogeosampa.prefeitura.sp.gov.br/. Acesso em: 15 set. 2026.</w:t>
      </w:r>
    </w:p>
    <w:p w14:paraId="3E059012" w14:textId="77777777" w:rsidR="00B80B11" w:rsidRDefault="00C35A4D">
      <w:pPr>
        <w:spacing w:after="120" w:line="240" w:lineRule="auto"/>
        <w:ind w:firstLine="0"/>
      </w:pPr>
      <w:r>
        <w:t>REINER JR., R. C. et al. A systematic review of mathematical models of mosquito-borne pathogen transmission: 1970-2010. Journal of the Royal Society Interface, v. 10, 20120921, 2013.</w:t>
      </w:r>
    </w:p>
    <w:p w14:paraId="7674D22F" w14:textId="77777777" w:rsidR="00B80B11" w:rsidRDefault="00C35A4D">
      <w:pPr>
        <w:spacing w:after="120" w:line="240" w:lineRule="auto"/>
        <w:ind w:firstLine="0"/>
      </w:pPr>
      <w:r>
        <w:t>STODDARD, S. T. et al. House-to-house human movement drives dengue virus transmission. Proceedings of the National Academy of Sciences, v. 110, n. 3, p. 994-999, 2013.</w:t>
      </w:r>
    </w:p>
    <w:p w14:paraId="7AB0587F" w14:textId="77777777" w:rsidR="00B80B11" w:rsidRDefault="00C35A4D">
      <w:pPr>
        <w:spacing w:after="120" w:line="240" w:lineRule="auto"/>
        <w:ind w:firstLine="0"/>
      </w:pPr>
      <w:r>
        <w:t>TAILLANDIER, P. et al. Building, composing and experimenting complex spatial models with the GAMA platform. GeoInformatica, v. 23, p. 299-322, 2019.</w:t>
      </w:r>
    </w:p>
    <w:p w14:paraId="5A3FF10D" w14:textId="77777777" w:rsidR="00B80B11" w:rsidRDefault="00C35A4D">
      <w:pPr>
        <w:spacing w:after="120" w:line="240" w:lineRule="auto"/>
        <w:ind w:firstLine="0"/>
      </w:pPr>
      <w:r>
        <w:t>WORLD HEALTH ORGANIZATION - WHO. Dengue and severe dengue. Geneva: WHO, 2025.</w:t>
      </w:r>
    </w:p>
    <w:sectPr w:rsidR="00B80B11" w:rsidSect="00034616">
      <w:footerReference w:type="default" r:id="rId8"/>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9E424" w14:textId="77777777" w:rsidR="00C35A4D" w:rsidRDefault="00C35A4D">
      <w:pPr>
        <w:spacing w:line="240" w:lineRule="auto"/>
      </w:pPr>
      <w:r>
        <w:separator/>
      </w:r>
    </w:p>
  </w:endnote>
  <w:endnote w:type="continuationSeparator" w:id="0">
    <w:p w14:paraId="38DBF14E" w14:textId="77777777" w:rsidR="00C35A4D" w:rsidRDefault="00C35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EE2BD" w14:textId="77777777" w:rsidR="00B80B11" w:rsidRDefault="00C35A4D">
    <w:pPr>
      <w:pStyle w:val="Rodap"/>
      <w:jc w:val="center"/>
    </w:pPr>
    <w:r>
      <w:fldChar w:fldCharType="begin"/>
    </w:r>
    <w:r>
      <w:instrText xml:space="preserve"> PAGE </w:instrText>
    </w:r>
    <w:r w:rsidR="00B03B5A">
      <w:fldChar w:fldCharType="separate"/>
    </w:r>
    <w:r w:rsidR="00B03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48A5D" w14:textId="77777777" w:rsidR="00C35A4D" w:rsidRDefault="00C35A4D">
      <w:pPr>
        <w:spacing w:line="240" w:lineRule="auto"/>
      </w:pPr>
      <w:r>
        <w:separator/>
      </w:r>
    </w:p>
  </w:footnote>
  <w:footnote w:type="continuationSeparator" w:id="0">
    <w:p w14:paraId="283847A8" w14:textId="77777777" w:rsidR="00C35A4D" w:rsidRDefault="00C35A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72662752">
    <w:abstractNumId w:val="8"/>
  </w:num>
  <w:num w:numId="2" w16cid:durableId="1143347710">
    <w:abstractNumId w:val="6"/>
  </w:num>
  <w:num w:numId="3" w16cid:durableId="988242668">
    <w:abstractNumId w:val="5"/>
  </w:num>
  <w:num w:numId="4" w16cid:durableId="679549468">
    <w:abstractNumId w:val="4"/>
  </w:num>
  <w:num w:numId="5" w16cid:durableId="1507941476">
    <w:abstractNumId w:val="7"/>
  </w:num>
  <w:num w:numId="6" w16cid:durableId="1291281781">
    <w:abstractNumId w:val="3"/>
  </w:num>
  <w:num w:numId="7" w16cid:durableId="841626312">
    <w:abstractNumId w:val="2"/>
  </w:num>
  <w:num w:numId="8" w16cid:durableId="371467137">
    <w:abstractNumId w:val="1"/>
  </w:num>
  <w:num w:numId="9" w16cid:durableId="66756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62DBA"/>
    <w:rsid w:val="00AA1D8D"/>
    <w:rsid w:val="00B03B5A"/>
    <w:rsid w:val="00B47730"/>
    <w:rsid w:val="00B80B11"/>
    <w:rsid w:val="00C35A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49991"/>
  <w14:defaultImageDpi w14:val="300"/>
  <w15:docId w15:val="{EFA5279B-7369-413A-96BF-9920CD27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1">
    <w:name w:val="Legenda1"/>
    <w:pPr>
      <w:spacing w:after="120" w:line="240"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8659</Words>
  <Characters>46764</Characters>
  <Application>Microsoft Office Word</Application>
  <DocSecurity>0</DocSecurity>
  <Lines>389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Simulação da Transmissão da Dengue Baseado em Agentes no Distrito de Santo Amaro – São Paulo</dc:title>
  <dc:subject>TCC – versão adaptada</dc:subject>
  <dc:creator>python-docx</dc:creator>
  <cp:keywords>dengue; Aedes aegypti; Santo Amaro; GAMA; ABM; vacinação</cp:keywords>
  <dc:description>generated by python-docx</dc:description>
  <cp:lastModifiedBy>renato Alplahão</cp:lastModifiedBy>
  <cp:revision>2</cp:revision>
  <dcterms:created xsi:type="dcterms:W3CDTF">2026-09-15T22:45:00Z</dcterms:created>
  <dcterms:modified xsi:type="dcterms:W3CDTF">2026-09-15T22:45:00Z</dcterms:modified>
  <cp:category/>
</cp:coreProperties>
</file>