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DCAA" w14:textId="0710FE85" w:rsidR="00D432C7" w:rsidRDefault="00914465">
      <w:pPr>
        <w:rPr>
          <w:lang w:val="en-US"/>
        </w:rPr>
      </w:pPr>
      <w:r>
        <w:rPr>
          <w:lang w:val="en-US"/>
        </w:rPr>
        <w:t>Q1)</w:t>
      </w:r>
    </w:p>
    <w:p w14:paraId="3200EE16" w14:textId="164A8832" w:rsidR="00914465" w:rsidRDefault="00D91F2A">
      <w:pPr>
        <w:rPr>
          <w:lang w:val="en-US"/>
        </w:rPr>
      </w:pPr>
      <w:r>
        <w:rPr>
          <w:noProof/>
        </w:rPr>
        <w:drawing>
          <wp:inline distT="0" distB="0" distL="0" distR="0" wp14:anchorId="4B10C0AF" wp14:editId="787181B1">
            <wp:extent cx="4572907" cy="2828925"/>
            <wp:effectExtent l="0" t="0" r="1841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FE2CDC-D185-D74A-8353-26E80BCB9C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45795F8" w14:textId="77777777" w:rsidR="00D91F2A" w:rsidRDefault="00D91F2A">
      <w:pPr>
        <w:rPr>
          <w:lang w:val="en-US"/>
        </w:rPr>
      </w:pPr>
    </w:p>
    <w:p w14:paraId="37640F4D" w14:textId="1D953410" w:rsidR="00914465" w:rsidRDefault="00914465">
      <w:pPr>
        <w:rPr>
          <w:lang w:val="en-US"/>
        </w:rPr>
      </w:pPr>
    </w:p>
    <w:p w14:paraId="7FFAFB90" w14:textId="2C38EE84" w:rsidR="00914465" w:rsidRDefault="00914465">
      <w:pPr>
        <w:rPr>
          <w:lang w:val="en-US"/>
        </w:rPr>
      </w:pPr>
      <w:r>
        <w:rPr>
          <w:lang w:val="en-US"/>
        </w:rPr>
        <w:t>Q2)</w:t>
      </w:r>
    </w:p>
    <w:p w14:paraId="1F2317DF" w14:textId="19843EF2" w:rsidR="00914465" w:rsidRDefault="00D91F2A">
      <w:pPr>
        <w:rPr>
          <w:lang w:val="en-US"/>
        </w:rPr>
      </w:pPr>
      <w:r>
        <w:rPr>
          <w:noProof/>
        </w:rPr>
        <w:drawing>
          <wp:inline distT="0" distB="0" distL="0" distR="0" wp14:anchorId="719F3AD3" wp14:editId="2D2ED36B">
            <wp:extent cx="4572000" cy="34099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419EF7C-2205-2C48-BE30-EB496C1DCB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6F8483" w14:textId="2E3B4AB7" w:rsidR="00D91F2A" w:rsidRDefault="00D91F2A">
      <w:pPr>
        <w:rPr>
          <w:lang w:val="en-US"/>
        </w:rPr>
      </w:pPr>
    </w:p>
    <w:p w14:paraId="7287ED82" w14:textId="77777777" w:rsidR="00D91F2A" w:rsidRDefault="00D91F2A">
      <w:pPr>
        <w:rPr>
          <w:lang w:val="en-US"/>
        </w:rPr>
      </w:pPr>
    </w:p>
    <w:p w14:paraId="5FBECA39" w14:textId="77777777" w:rsidR="00D91F2A" w:rsidRDefault="00D91F2A">
      <w:pPr>
        <w:rPr>
          <w:lang w:val="en-US"/>
        </w:rPr>
      </w:pPr>
    </w:p>
    <w:p w14:paraId="33AE2001" w14:textId="3560DFA6" w:rsidR="00D91F2A" w:rsidRDefault="00D91F2A">
      <w:pPr>
        <w:rPr>
          <w:lang w:val="en-US"/>
        </w:rPr>
      </w:pPr>
      <w:r>
        <w:rPr>
          <w:lang w:val="en-US"/>
        </w:rPr>
        <w:lastRenderedPageBreak/>
        <w:t>Q3)</w:t>
      </w:r>
    </w:p>
    <w:tbl>
      <w:tblPr>
        <w:tblW w:w="9820" w:type="dxa"/>
        <w:tblInd w:w="108" w:type="dxa"/>
        <w:tblLook w:val="04A0" w:firstRow="1" w:lastRow="0" w:firstColumn="1" w:lastColumn="0" w:noHBand="0" w:noVBand="1"/>
      </w:tblPr>
      <w:tblGrid>
        <w:gridCol w:w="2380"/>
        <w:gridCol w:w="1600"/>
        <w:gridCol w:w="1016"/>
        <w:gridCol w:w="492"/>
        <w:gridCol w:w="1840"/>
        <w:gridCol w:w="1600"/>
        <w:gridCol w:w="1060"/>
      </w:tblGrid>
      <w:tr w:rsidR="00D91F2A" w:rsidRPr="00D91F2A" w14:paraId="7C1ADCE1" w14:textId="77777777" w:rsidTr="00D91F2A">
        <w:trPr>
          <w:trHeight w:val="28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1D5679F0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Count of Appeal of the Post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1990BD56" w14:textId="0AFB31D3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60BC5B37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3504380E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7DE73A36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2AB1349C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6B3C1C69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1F2A" w:rsidRPr="00D91F2A" w14:paraId="3EA1BF55" w14:textId="77777777" w:rsidTr="00D91F2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D98A3F1" w14:textId="61B31A55" w:rsidR="00D91F2A" w:rsidRPr="00D91F2A" w:rsidRDefault="00D91F2A" w:rsidP="00933A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3D6264C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Emotional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98811F7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Humorous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4262132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Joy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5D46DA7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 xml:space="preserve">Rational (Informative)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17F8E7C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Visually Attractive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58A1DB0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Grand Total</w:t>
            </w:r>
          </w:p>
        </w:tc>
      </w:tr>
      <w:tr w:rsidR="00D91F2A" w:rsidRPr="00D91F2A" w14:paraId="3D9BE0E1" w14:textId="77777777" w:rsidTr="00D91F2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E3EA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Automobiles and Accessories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5F26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1829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BB131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9658B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93693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F7E45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</w:tr>
      <w:tr w:rsidR="00D91F2A" w:rsidRPr="00D91F2A" w14:paraId="49FAE2B6" w14:textId="77777777" w:rsidTr="00D91F2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ED9FA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Beauty Product and Cosmetics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152C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3284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8E3C5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6D31D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DAB26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B7957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37</w:t>
            </w:r>
          </w:p>
        </w:tc>
      </w:tr>
      <w:tr w:rsidR="00D91F2A" w:rsidRPr="00D91F2A" w14:paraId="210C7851" w14:textId="77777777" w:rsidTr="00D91F2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82D5E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Drinks and Confectionaries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15367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9719B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82351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FDCB9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3A09D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58717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14</w:t>
            </w:r>
          </w:p>
        </w:tc>
      </w:tr>
      <w:tr w:rsidR="00D91F2A" w:rsidRPr="00D91F2A" w14:paraId="60CEF1D7" w14:textId="77777777" w:rsidTr="00D91F2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071BF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Health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8A0AD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8E316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C5D1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DC277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9F30B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DE674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20</w:t>
            </w:r>
          </w:p>
        </w:tc>
      </w:tr>
      <w:tr w:rsidR="00D91F2A" w:rsidRPr="00D91F2A" w14:paraId="513A62A1" w14:textId="77777777" w:rsidTr="00D91F2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0AF0D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Home Products, Appliances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87FC8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AF173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DA1CA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BA7E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21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F6674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17</w:t>
            </w:r>
          </w:p>
        </w:tc>
      </w:tr>
      <w:tr w:rsidR="00D91F2A" w:rsidRPr="00D91F2A" w14:paraId="28B28E57" w14:textId="77777777" w:rsidTr="00D91F2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6A94F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Others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A07F9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0D836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37A17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FA28A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B6E57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4A9CB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14</w:t>
            </w:r>
          </w:p>
        </w:tc>
      </w:tr>
      <w:tr w:rsidR="00D91F2A" w:rsidRPr="00D91F2A" w14:paraId="56EA59E9" w14:textId="77777777" w:rsidTr="00D91F2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B5EEB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Personal Appearance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549DF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FA415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6C30D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59088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67DD5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638B5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65</w:t>
            </w:r>
          </w:p>
        </w:tc>
      </w:tr>
      <w:tr w:rsidR="00D91F2A" w:rsidRPr="00D91F2A" w14:paraId="10A66279" w14:textId="77777777" w:rsidTr="00D91F2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1788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Services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BBF15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E5A13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275BF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C2156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7D14E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5A135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21</w:t>
            </w:r>
          </w:p>
        </w:tc>
      </w:tr>
      <w:tr w:rsidR="00D91F2A" w:rsidRPr="00D91F2A" w14:paraId="76960146" w14:textId="77777777" w:rsidTr="00D91F2A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64F1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Smart Phones,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9591B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C1556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4462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B29AA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A0BDE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60477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26</w:t>
            </w:r>
          </w:p>
        </w:tc>
      </w:tr>
      <w:tr w:rsidR="00D91F2A" w:rsidRPr="00D91F2A" w14:paraId="444CDECE" w14:textId="77777777" w:rsidTr="00D91F2A">
        <w:trPr>
          <w:trHeight w:val="300"/>
        </w:trPr>
        <w:tc>
          <w:tcPr>
            <w:tcW w:w="23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73BBE32C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Grand Total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0A06FBDC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48F8D78D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3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0D7211A5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32</w:t>
            </w:r>
          </w:p>
        </w:tc>
        <w:tc>
          <w:tcPr>
            <w:tcW w:w="18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6C1B9D1D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100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7A6747E2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43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673DAE19" w14:textId="77777777" w:rsidR="00D91F2A" w:rsidRPr="00D91F2A" w:rsidRDefault="00D91F2A" w:rsidP="00D91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91F2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222</w:t>
            </w:r>
          </w:p>
        </w:tc>
      </w:tr>
    </w:tbl>
    <w:p w14:paraId="6070AF35" w14:textId="4C7C01DE" w:rsidR="00D91F2A" w:rsidRDefault="00D91F2A">
      <w:pPr>
        <w:rPr>
          <w:lang w:val="en-US"/>
        </w:rPr>
      </w:pPr>
    </w:p>
    <w:p w14:paraId="4C608082" w14:textId="77777777" w:rsidR="00D91F2A" w:rsidRDefault="00D91F2A">
      <w:pPr>
        <w:rPr>
          <w:lang w:val="en-US"/>
        </w:rPr>
      </w:pPr>
    </w:p>
    <w:p w14:paraId="7B4AF0FD" w14:textId="3D3E1E0A" w:rsidR="00D91F2A" w:rsidRDefault="00D91F2A">
      <w:pPr>
        <w:rPr>
          <w:lang w:val="en-US"/>
        </w:rPr>
      </w:pPr>
      <w:r>
        <w:rPr>
          <w:lang w:val="en-US"/>
        </w:rPr>
        <w:t>Q4)</w:t>
      </w:r>
    </w:p>
    <w:p w14:paraId="6EB36023" w14:textId="79F103B6" w:rsidR="00933AF0" w:rsidRDefault="00D91F2A">
      <w:pPr>
        <w:rPr>
          <w:lang w:val="en-US"/>
        </w:rPr>
      </w:pPr>
      <w:r>
        <w:rPr>
          <w:lang w:val="en-US"/>
        </w:rPr>
        <w:t>From the contingency table, we can derive a conclusion between the type o</w:t>
      </w:r>
      <w:r w:rsidR="00933AF0">
        <w:rPr>
          <w:lang w:val="en-US"/>
        </w:rPr>
        <w:t>f</w:t>
      </w:r>
      <w:r>
        <w:rPr>
          <w:lang w:val="en-US"/>
        </w:rPr>
        <w:t xml:space="preserve"> product and its appeal. </w:t>
      </w:r>
      <w:r w:rsidR="00933AF0">
        <w:rPr>
          <w:lang w:val="en-US"/>
        </w:rPr>
        <w:t xml:space="preserve">For each type of product, the apt appeal should be used for efficiency. Like for Beauty products and cosmetics, emotional post has more appeal and likewise. </w:t>
      </w:r>
      <w:r w:rsidR="00933AF0">
        <w:rPr>
          <w:lang w:val="en-US"/>
        </w:rPr>
        <w:t>Hence, each product type is independent on its appeal.</w:t>
      </w:r>
      <w:r w:rsidR="00933AF0">
        <w:rPr>
          <w:lang w:val="en-US"/>
        </w:rPr>
        <w:t xml:space="preserve"> As a total, the logical (informative) appeal attracts more audience. </w:t>
      </w:r>
    </w:p>
    <w:p w14:paraId="32E66C80" w14:textId="77777777" w:rsidR="00D91F2A" w:rsidRPr="00914465" w:rsidRDefault="00D91F2A">
      <w:pPr>
        <w:rPr>
          <w:lang w:val="en-US"/>
        </w:rPr>
      </w:pPr>
    </w:p>
    <w:sectPr w:rsidR="00D91F2A" w:rsidRPr="00914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4F"/>
    <w:rsid w:val="00060E4F"/>
    <w:rsid w:val="00914465"/>
    <w:rsid w:val="00933AF0"/>
    <w:rsid w:val="00D432C7"/>
    <w:rsid w:val="00D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8109"/>
  <w15:chartTrackingRefBased/>
  <w15:docId w15:val="{BCD4FE0B-4C98-4776-B9B6-EE5318F5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k\Downloads\Midterm%20Case%20Study%20solv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k\Downloads\Midterm%20Case%20Study%20solv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[21121015-HemanathKumarJ-DAM.xlsx]Histogram!PivotTable2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types of products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Histogram!$C$3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Histogram!$B$4:$B$13</c:f>
              <c:strCache>
                <c:ptCount val="9"/>
                <c:pt idx="0">
                  <c:v>Automobiles and Accessories </c:v>
                </c:pt>
                <c:pt idx="1">
                  <c:v>Beauty Product and Cosmetics </c:v>
                </c:pt>
                <c:pt idx="2">
                  <c:v>Drinks and Confectionaries </c:v>
                </c:pt>
                <c:pt idx="3">
                  <c:v>Health</c:v>
                </c:pt>
                <c:pt idx="4">
                  <c:v>Home Products, Appliances </c:v>
                </c:pt>
                <c:pt idx="5">
                  <c:v>Others</c:v>
                </c:pt>
                <c:pt idx="6">
                  <c:v>Personal Appearance </c:v>
                </c:pt>
                <c:pt idx="7">
                  <c:v>Services</c:v>
                </c:pt>
                <c:pt idx="8">
                  <c:v>Smart Phones, </c:v>
                </c:pt>
              </c:strCache>
            </c:strRef>
          </c:cat>
          <c:val>
            <c:numRef>
              <c:f>Histogram!$C$4:$C$13</c:f>
              <c:numCache>
                <c:formatCode>General</c:formatCode>
                <c:ptCount val="9"/>
                <c:pt idx="0">
                  <c:v>8</c:v>
                </c:pt>
                <c:pt idx="1">
                  <c:v>37</c:v>
                </c:pt>
                <c:pt idx="2">
                  <c:v>14</c:v>
                </c:pt>
                <c:pt idx="3">
                  <c:v>20</c:v>
                </c:pt>
                <c:pt idx="4">
                  <c:v>17</c:v>
                </c:pt>
                <c:pt idx="5">
                  <c:v>14</c:v>
                </c:pt>
                <c:pt idx="6">
                  <c:v>65</c:v>
                </c:pt>
                <c:pt idx="7">
                  <c:v>21</c:v>
                </c:pt>
                <c:pt idx="8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1A-42BB-B517-9F253DF478A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73174624"/>
        <c:axId val="573176272"/>
      </c:barChart>
      <c:catAx>
        <c:axId val="573174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176272"/>
        <c:crosses val="autoZero"/>
        <c:auto val="1"/>
        <c:lblAlgn val="ctr"/>
        <c:lblOffset val="100"/>
        <c:noMultiLvlLbl val="0"/>
      </c:catAx>
      <c:valAx>
        <c:axId val="5731762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7317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[21121015-HemanathKumarJ-DAM.xlsx]Pie Chart!PivotTable4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Film Actress or tv actress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</c:pivotFmts>
    <c:plotArea>
      <c:layout/>
      <c:pieChart>
        <c:varyColors val="1"/>
        <c:ser>
          <c:idx val="0"/>
          <c:order val="0"/>
          <c:tx>
            <c:strRef>
              <c:f>'Pie Chart'!$D$2:$D$3</c:f>
              <c:strCache>
                <c:ptCount val="1"/>
                <c:pt idx="0">
                  <c:v>Film Actress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7CF-4C86-A7BC-901DAF1EBC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7CF-4C86-A7BC-901DAF1EBC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7CF-4C86-A7BC-901DAF1EBC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D7CF-4C86-A7BC-901DAF1EBC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D7CF-4C86-A7BC-901DAF1EBC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D7CF-4C86-A7BC-901DAF1EBC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D7CF-4C86-A7BC-901DAF1EBC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D7CF-4C86-A7BC-901DAF1EBCE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'Pie Chart'!$C$4:$C$12</c:f>
              <c:strCache>
                <c:ptCount val="8"/>
                <c:pt idx="0">
                  <c:v>Beauty Product and Cosmetics </c:v>
                </c:pt>
                <c:pt idx="1">
                  <c:v>Drinks and Confectionaries </c:v>
                </c:pt>
                <c:pt idx="2">
                  <c:v>Health</c:v>
                </c:pt>
                <c:pt idx="3">
                  <c:v>Home Products, Appliances </c:v>
                </c:pt>
                <c:pt idx="4">
                  <c:v>Others</c:v>
                </c:pt>
                <c:pt idx="5">
                  <c:v>Personal Appearance </c:v>
                </c:pt>
                <c:pt idx="6">
                  <c:v>Services</c:v>
                </c:pt>
                <c:pt idx="7">
                  <c:v>Smart Phones, </c:v>
                </c:pt>
              </c:strCache>
            </c:strRef>
          </c:cat>
          <c:val>
            <c:numRef>
              <c:f>'Pie Chart'!$D$4:$D$12</c:f>
              <c:numCache>
                <c:formatCode>General</c:formatCode>
                <c:ptCount val="8"/>
                <c:pt idx="0">
                  <c:v>17</c:v>
                </c:pt>
                <c:pt idx="1">
                  <c:v>6</c:v>
                </c:pt>
                <c:pt idx="2">
                  <c:v>8</c:v>
                </c:pt>
                <c:pt idx="3">
                  <c:v>4</c:v>
                </c:pt>
                <c:pt idx="4">
                  <c:v>4</c:v>
                </c:pt>
                <c:pt idx="5">
                  <c:v>22</c:v>
                </c:pt>
                <c:pt idx="6">
                  <c:v>8</c:v>
                </c:pt>
                <c:pt idx="7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7CF-4C86-A7BC-901DAF1EBCE0}"/>
            </c:ext>
          </c:extLst>
        </c:ser>
        <c:ser>
          <c:idx val="1"/>
          <c:order val="1"/>
          <c:tx>
            <c:strRef>
              <c:f>'Pie Chart'!$E$2:$E$3</c:f>
              <c:strCache>
                <c:ptCount val="1"/>
                <c:pt idx="0">
                  <c:v>TV Actress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2-D7CF-4C86-A7BC-901DAF1EBC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4-D7CF-4C86-A7BC-901DAF1EBC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6-D7CF-4C86-A7BC-901DAF1EBC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8-D7CF-4C86-A7BC-901DAF1EBC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A-D7CF-4C86-A7BC-901DAF1EBC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C-D7CF-4C86-A7BC-901DAF1EBC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E-D7CF-4C86-A7BC-901DAF1EBC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0-D7CF-4C86-A7BC-901DAF1EBCE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'Pie Chart'!$C$4:$C$12</c:f>
              <c:strCache>
                <c:ptCount val="8"/>
                <c:pt idx="0">
                  <c:v>Beauty Product and Cosmetics </c:v>
                </c:pt>
                <c:pt idx="1">
                  <c:v>Drinks and Confectionaries </c:v>
                </c:pt>
                <c:pt idx="2">
                  <c:v>Health</c:v>
                </c:pt>
                <c:pt idx="3">
                  <c:v>Home Products, Appliances </c:v>
                </c:pt>
                <c:pt idx="4">
                  <c:v>Others</c:v>
                </c:pt>
                <c:pt idx="5">
                  <c:v>Personal Appearance </c:v>
                </c:pt>
                <c:pt idx="6">
                  <c:v>Services</c:v>
                </c:pt>
                <c:pt idx="7">
                  <c:v>Smart Phones, </c:v>
                </c:pt>
              </c:strCache>
            </c:strRef>
          </c:cat>
          <c:val>
            <c:numRef>
              <c:f>'Pie Chart'!$E$4:$E$12</c:f>
              <c:numCache>
                <c:formatCode>General</c:formatCode>
                <c:ptCount val="8"/>
                <c:pt idx="0">
                  <c:v>15</c:v>
                </c:pt>
                <c:pt idx="1">
                  <c:v>4</c:v>
                </c:pt>
                <c:pt idx="2">
                  <c:v>5</c:v>
                </c:pt>
                <c:pt idx="3">
                  <c:v>3</c:v>
                </c:pt>
                <c:pt idx="4">
                  <c:v>2</c:v>
                </c:pt>
                <c:pt idx="5">
                  <c:v>23</c:v>
                </c:pt>
                <c:pt idx="6">
                  <c:v>5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D7CF-4C86-A7BC-901DAF1EBCE0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Hemanath Kumar J</dc:creator>
  <cp:keywords/>
  <dc:description/>
  <cp:lastModifiedBy>Hemanath Kumar J</cp:lastModifiedBy>
  <cp:revision>1</cp:revision>
  <dcterms:created xsi:type="dcterms:W3CDTF">2021-09-21T10:20:00Z</dcterms:created>
  <dcterms:modified xsi:type="dcterms:W3CDTF">2021-09-21T10:56:00Z</dcterms:modified>
</cp:coreProperties>
</file>