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218E33">
      <w:pPr>
        <w:widowControl w:val="0"/>
        <w:spacing w:before="0" w:after="156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黑体" w:hAnsi="黑体" w:eastAsia="黑体" w:cs="黑体"/>
          <w:b/>
          <w:bCs/>
          <w:sz w:val="32"/>
          <w:szCs w:val="32"/>
        </w:rPr>
        <w:t>湖南第一师范学院</w:t>
      </w:r>
      <w:r>
        <w:rPr>
          <w:rFonts w:ascii="黑体" w:hAnsi="黑体" w:eastAsia="黑体" w:cs="黑体"/>
          <w:sz w:val="32"/>
          <w:szCs w:val="32"/>
          <w:u w:val="single"/>
        </w:rPr>
        <w:t>2026</w:t>
      </w:r>
      <w:r>
        <w:rPr>
          <w:rFonts w:ascii="黑体" w:hAnsi="黑体" w:eastAsia="黑体" w:cs="黑体"/>
          <w:b/>
          <w:bCs/>
          <w:sz w:val="32"/>
          <w:szCs w:val="32"/>
        </w:rPr>
        <w:t>届毕业论文（设计）开题报告</w:t>
      </w:r>
    </w:p>
    <w:tbl>
      <w:tblPr>
        <w:tblStyle w:val="2"/>
        <w:tblW w:w="9332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2552"/>
        <w:gridCol w:w="1189"/>
        <w:gridCol w:w="1290"/>
        <w:gridCol w:w="2753"/>
      </w:tblGrid>
      <w:tr w14:paraId="320A44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88AC1A">
            <w:pPr>
              <w:widowControl w:val="0"/>
              <w:spacing w:before="0" w:after="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题目：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人工智能赋能乡村中小学教师教学设计研究</w:t>
            </w:r>
          </w:p>
        </w:tc>
      </w:tr>
      <w:tr w14:paraId="4379B3F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BBFD0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学院</w:t>
            </w:r>
          </w:p>
        </w:tc>
        <w:tc>
          <w:tcPr>
            <w:tcW w:w="25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F8128AC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初等教育学院</w:t>
            </w:r>
          </w:p>
        </w:tc>
        <w:tc>
          <w:tcPr>
            <w:tcW w:w="118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FFCE45B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专业班级</w:t>
            </w:r>
          </w:p>
        </w:tc>
        <w:tc>
          <w:tcPr>
            <w:tcW w:w="4043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CB63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小学教育（理科方向） 22小教理1班</w:t>
            </w:r>
          </w:p>
        </w:tc>
      </w:tr>
      <w:tr w14:paraId="1480491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38BAA1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学生姓名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6F2427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贺康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96590F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AF8EE5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唐文杰 </w:t>
            </w:r>
          </w:p>
        </w:tc>
      </w:tr>
      <w:tr w14:paraId="0ABF0F7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154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5B09CC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学号</w:t>
            </w:r>
          </w:p>
        </w:tc>
        <w:tc>
          <w:tcPr>
            <w:tcW w:w="37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82AF34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22401020136</w:t>
            </w:r>
          </w:p>
        </w:tc>
        <w:tc>
          <w:tcPr>
            <w:tcW w:w="12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90C59F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第二导师</w:t>
            </w:r>
          </w:p>
        </w:tc>
        <w:tc>
          <w:tcPr>
            <w:tcW w:w="275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055217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曹飞高级教师</w:t>
            </w:r>
          </w:p>
        </w:tc>
      </w:tr>
      <w:tr w14:paraId="359953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0735989">
            <w:pPr>
              <w:widowControl w:val="0"/>
              <w:spacing w:before="0"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一、选题背景和研究意义</w:t>
            </w:r>
          </w:p>
          <w:p w14:paraId="253F8949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（一）选题背景</w:t>
            </w:r>
          </w:p>
          <w:p w14:paraId="16804FA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随着生成式人工智能等技术的快速演进与广泛渗透，其应用能力已从一项专门技能转化为当代公民——尤其是教育工作者——所必需的核心素养。在此背景下，教师的角色正从传统的知识传递者，转变为学习过程的设计者、引导者。因此，掌握人工智能技术，并将其有效运用于教学设计过程中，已成为评价新时代教师专业能力的重要标尺，也是推动教育现代化的必然要求[1][22]。</w:t>
            </w:r>
          </w:p>
          <w:p w14:paraId="286A8BC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为回应这一时代变迁，我国已将人工智能与教育的深度融合上升至国家战略层面。从《新一代人工智能发展规划》的顶层设计，到《关于加强中小学人工智能教育的通知》的具体安排，再到《乡村教师数字化教学成长计划》的精准扶持，国家已逐步构建起一套完善的政策框架。这些政策要求教师不仅能熟练操作智慧教育工具，更应具备运用人工智能进行教学设计、实施个性化学习引导、开展基于数据的教学分析，并严格遵守人工智能伦理与数据安全规范的综合素质。其根本目标，正是通过提升教师的人工智能素养，来缩小城乡教育数字差距，实现教育公平与质量协同发展[22][27]。</w:t>
            </w:r>
          </w:p>
          <w:p w14:paraId="1B88A88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然而，宏伟的政策蓝图与乡村教育的现实状况之间，仍存在显著落差。当前，乡村教师在人工智能素养的提升过程中面临系统性的困境。在能力层面，多数教师的应用仍停留于电子板书等基础操作，对生成式人工智能等新工具认知不足、使用动力薄弱，缺乏将国家平台优质资源进行校本化转化与适配的能力。在认知与支持层面，由于培训资源匮乏且内容不成体系，教师普遍对人工智能缺乏基本了解，甚至产生技术排斥心态[15][20]。</w:t>
            </w:r>
          </w:p>
          <w:p w14:paraId="17BB554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现有研究虽已注意到部分现象，但对于“如何构建与乡村教学实际深度融合、可持续的教师AI素养发展机制”，尤其是聚焦于教学设计环节的系统性路径与实证探索，仍显不足。因此，本研究致力于填补这一关键缺口，着眼于政策在乡村教学场域中的实施轨迹，剖析影响乡村教师将人工智能融入教学设计的关键因素，并尝试构建一套本土化、可操作的能力提升方案及人工智能教学平台适配策略，以期为突破乡村教育数字化转型的瓶颈提供学理支撑与实践参考[14][22]。</w:t>
            </w:r>
          </w:p>
          <w:p w14:paraId="2C052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78D31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（二）研究意义</w:t>
            </w:r>
          </w:p>
          <w:p w14:paraId="1EAD353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1.理论意义：本研究有助于丰富人工智能时代乡村教育理论体系，深化对AI赋能乡村教师专业发展的理论认识。通过构建"机遇-挑战-路径"三维分析框架，为乡村教育数字化转型提供理论支撑。同时，本研究将拓展教学设计理论在AI时代的应用边界，为技术与教育深度融合的理论建构提供参考[22]。</w:t>
            </w:r>
          </w:p>
          <w:p w14:paraId="36DF69D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2.实践意义：本研究旨在为乡村教师提供一套用AI优化教学设计的实用方法，探索在资源有限条件下如何用技术提升教学质量和公平性。研究成果将为乡村教师提供具体可操作的AI教学设计策略，帮助教师提升备课效率、优化教学过程、改善教学效果。同时，为教育行政部门制定相关政策提供依据，促进城乡教育均衡发展[6][20]。</w:t>
            </w:r>
          </w:p>
          <w:p w14:paraId="5B9417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9CB63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18F20C6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二、本课题研究现状</w:t>
            </w:r>
          </w:p>
          <w:p w14:paraId="2D34B5D3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（一）国外研究现状</w:t>
            </w:r>
          </w:p>
          <w:p w14:paraId="51196740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国外学者对人工智能在基础教育和教师教育中的应用研究起步较早，形成了从算法设计、学习分析到教师教育改革的系统成果。Prentzas 和 Binopoulou 对小学阶段可解释人工智能应用进行了系统综述，指出基于 XAI 的学习环境有助于提升学生对模型决策过程的理解，增强学习信心；Yokus 从多利益相关方视角构建了 AI 赋能教师教育的结构化框架，强调教师教育课程、实践场域与支持性技术生态之间的协同变革；Park 和 Kwon 在韩国中学技术课程中设计并实施了 AI 教育模块，通过项目式学习验证了 AI 教育对学生问题解决能力和技术素养的积极影响；Pardamean 等在在线学习情境中构建学习风格预测模型，为学习者提供个性化学习支持。总体来看，国外研究为本课题在乡村中小学场域中探索 AI 赋能教学设计提供了重要借鉴[1][3][4][5]。</w:t>
            </w:r>
          </w:p>
          <w:p w14:paraId="475C6D04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13197C30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（二）国内研究现状</w:t>
            </w:r>
          </w:p>
          <w:p w14:paraId="26214AB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近年来，国内学者围绕人工智能赋能乡村教育开展了大量探索。何佳林从国家战略与乡村教育生态出发，构建“机遇—挑战—路径”三维分析框架，系统揭示了 AI 时代乡村教育面临的数字鸿沟、能力鸿沟与文化鸿沟等关键问题；韩春钰、曾晓阳聚焦乡村中小学人工智能教育的现实困境，从数字资源短缺、师资力量薄弱和评价体系缺失等方面提出了构建智慧教育生态、加强师资培训与完善多元评价的系统对策；白栋才、刘红芳则从乡村教师专业发展的视角，总结了 AI 赋能带来的时空折叠、供需精准匹配和师能跃迁等机遇，同时指出技术适应、理念转变与制度保障等方面的挑战，并提出了相应的发展路径[15][20][21][22][27]。</w:t>
            </w:r>
          </w:p>
          <w:p w14:paraId="3E77065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t>在具体学科教学设计层面，大量研究聚焦于 AI 工具融入语文、数学、英语和科学等学科的课堂实践。例如，李荣琼基于大模型构建了“游戏+识字”“古诗学习游戏”“AI 支持作文创作”等语文课堂教学模式；徐慧从系统论视角设计了“教学—学习—评价”一体化的小学数学课堂实践框架；王鑫、金娜以及钱浩冉等围绕小学科学课程中的 AIGC 提示词设计、探究活动组织等问题提出了具体策略；蔡爱平、苏剑辉、张明等关注 AI 赋能下数学与语文课堂的深度变革，周娜娜、吴雪云、卢英刚等则从语文语感培养与英语阅读、口语教学等维度展开实践探索。相关研究共同表明，合理嵌入 AI 工具有助于提升教学设计的个性化水平与课堂互动质量，但在乡村学校情境下仍存在软硬件条件、教师能力与支持体系等方面的制约[6][12][14][17][18][23][26][28]。</w:t>
            </w:r>
          </w:p>
          <w:p w14:paraId="05DFFED0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AA6AE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463CD93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三、主要内容和预期目标</w:t>
            </w:r>
          </w:p>
          <w:p w14:paraId="6DE41DC1">
            <w:pPr>
              <w:widowControl w:val="0"/>
              <w:spacing w:before="0" w:after="0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（一）主要内容</w:t>
            </w:r>
          </w:p>
          <w:p w14:paraId="4992509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本研究主要包括以下内容：</w:t>
            </w:r>
          </w:p>
          <w:p w14:paraId="65861202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1.绪论。阐述研究背景、意义和方法，分析人工智能赋能乡村中小学教师教学设计的研究价值。</w:t>
            </w:r>
          </w:p>
          <w:p w14:paraId="2208941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2.理论基础。探讨人工智能赋能乡村教育的理论基础，包括教育生态理论、教育公平理论、技术接受模型等，构建研究的理论框架。</w:t>
            </w:r>
          </w:p>
          <w:p w14:paraId="652A9A0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3.现状分析。深入分析当前乡村中小学教师教学设计的现状，识别存在的问题和困境，为AI赋能提供现实依据。</w:t>
            </w:r>
          </w:p>
          <w:p w14:paraId="06429275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4.AI赋能路径研究。系统研究人工智能赋能乡村中小学教师教学设计的具体路径，包括智能备课、个性化教学设计、教学评一体化等方面。</w:t>
            </w:r>
          </w:p>
          <w:p w14:paraId="4ADF77B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5.实践策略设计。设计具体可操作的AI赋能乡村教师教学设计策略，包括技术应用策略、能力提升策略、制度保障策略等。</w:t>
            </w:r>
          </w:p>
          <w:p w14:paraId="6C0EE42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6.案例分析与实践验证。选取典型案例进行深入分析，验证所提出策略的有效性和可行性。</w:t>
            </w:r>
          </w:p>
          <w:p w14:paraId="4B5EC8E8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6457E737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（二）预期目标</w:t>
            </w:r>
          </w:p>
          <w:p w14:paraId="7FCB676B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1.通过理论分析，构建人工智能赋能乡村中小学教师教学设计的理论框架，明确AI赋能的内在机制和实现路径。</w:t>
            </w:r>
          </w:p>
          <w:p w14:paraId="06D85D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2.通过实证研究，验证AI赋能乡村教师教学设计的实际效果，提出一套切实可行的教学设计策略，为乡村教师提供具体的操作指导。</w:t>
            </w:r>
          </w:p>
          <w:p w14:paraId="4A8DA10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3.通过实践探索，形成可复制、可推广的AI赋能乡村教师教学设计模式，为促进城乡教育均衡发展提供实践参考。</w:t>
            </w:r>
          </w:p>
          <w:p w14:paraId="63B0A40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5EECC74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7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75B3C54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四、研究思路与拟采用的研究方法</w:t>
            </w:r>
          </w:p>
          <w:p w14:paraId="0CD6502A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（一）研究思路</w:t>
            </w:r>
          </w:p>
          <w:p w14:paraId="2783300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本课题在前期准备阶段，首先查阅并整理人工智能赋能乡村教育、教师教学设计等相关文献，明确本课题的研究背景、意义、思路与方法。总结AI赋能乡村教育的已有研究成果，分析乡村教师教学设计的现状和问题，构建研究的理论框架。研究实施阶段，运用文献分析、问卷调查、访谈及案例研究等多种研究方法，深入分析AI赋能乡村中小学教师教学设计的现状、存在的问题及原因，提出改进策略与方案，优化乡村教师教学设计实践，提升教学质量。</w:t>
            </w:r>
          </w:p>
          <w:p w14:paraId="76D7D411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2981058E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  <w:sz w:val="21"/>
                <w:szCs w:val="21"/>
              </w:rPr>
              <w:t>（二）拟采用的研究方法</w:t>
            </w:r>
          </w:p>
          <w:p w14:paraId="687AEAD9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1.文献研究法：系统梳理和分析国内外有关人工智能赋能乡村教育、教师教学设计的相关文献，为研究提供理论基础和方法借鉴。</w:t>
            </w:r>
          </w:p>
          <w:p w14:paraId="33CDE53C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2.问卷调查法：对乡村中小学教师进行问卷调查，了解其教学设计现状、AI应用情况及需求，为研究提供数据支撑。</w:t>
            </w:r>
          </w:p>
          <w:p w14:paraId="5A4DF3E3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3.访谈法：深度访谈乡村教师、学校管理者、教育技术专家等，获取AI赋能教学设计的深层次信息和实践建议。</w:t>
            </w:r>
          </w:p>
          <w:p w14:paraId="7631168F">
            <w:pPr>
              <w:widowControl w:val="0"/>
              <w:spacing w:before="0" w:after="0" w:line="400" w:lineRule="atLeast"/>
              <w:ind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4.案例分析法：选取典型案例进行深入分析，总结AI赋能乡村教师教学设计的成功经验和存在问题，验证理论框架的有效性。</w:t>
            </w:r>
          </w:p>
          <w:p w14:paraId="579F9D02">
            <w:pPr>
              <w:widowControl w:val="0"/>
              <w:spacing w:before="0" w:after="0" w:line="400" w:lineRule="atLeast"/>
              <w:ind w:firstLine="48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739364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0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289146C3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五、主要参考文献（20篇以上）</w:t>
            </w:r>
          </w:p>
          <w:p w14:paraId="2627CF5D">
            <w:r>
              <w:t>[1] Prentzas Jim, Binopoulou Ariadni. Explainable Artificial Intelligence Approaches in Primary Education: A Review [J]. Electronics, 2025, 14(11): 2279</w:t>
            </w:r>
          </w:p>
          <w:p w14:paraId="7AEA5E0B">
            <w:r>
              <w:t>[2] Yongfang Guo, Lijie Jiang. Dissertation for the Master Degree [J]. 2025</w:t>
            </w:r>
          </w:p>
          <w:p w14:paraId="3B5ED9B5">
            <w:r>
              <w:t>[3] Yokus Gurol. A Multi-Stakeholder Vision for Designing AI-Empowered Teacher Education: Exploring Key Components for Sustainable Institutional Change [J]. Sustainability, 2025, 17(21): 9815</w:t>
            </w:r>
          </w:p>
          <w:p w14:paraId="444AB454">
            <w:r>
              <w:t>[4] Park Woongbin, Kwon Hyuksoo. Implementing artificial intelligence education for middle school technology education in Republic of Korea [J]. International Journal of Technology and Design Education, 2024, 34(1): 109-135</w:t>
            </w:r>
          </w:p>
          <w:p w14:paraId="73FEA412">
            <w:r>
              <w:t>[5] Pardamean Bens, Suparyanto Teddy, Cenggoro Tjeng Wawan et al.. AI-Based Learning Style Prediction in Online Learning for Primary Education [J]. IEEE Access, 2022, 10: 35725-35735</w:t>
            </w:r>
          </w:p>
          <w:p w14:paraId="69DBB9AD">
            <w:r>
              <w:t>[6] 王鑫，金娜. 融入人工智能的小学科学教学模式设计与实践[J]. 中小学教材教学, 2025(6): 69-74</w:t>
            </w:r>
          </w:p>
          <w:p w14:paraId="5EF17982">
            <w:r>
              <w:t>[7] 何绮恒，李薏薇，江汉标. 生成式人工智能赋能数智化教研实践——以小学数学“平均数与条形统计图”为例[J]. 中小学数字化教学, 2025(6): 86-90</w:t>
            </w:r>
          </w:p>
          <w:p w14:paraId="1D888A01">
            <w:r>
              <w:t>[8] 王栩. 生成式人工智能在小学信息科技学科中的应用研究——以“AI点亮琼崖红”教学设计为例[J]. 中小学信息技术教育, 2025(6): 48-50</w:t>
            </w:r>
          </w:p>
          <w:p w14:paraId="38898B06">
            <w:r>
              <w:t>[9] 蔺浩然，宋红霞，李辉. 数智赋能小学语文第二学段童话教学设计研究[D]. 2025</w:t>
            </w:r>
          </w:p>
          <w:p w14:paraId="4FDC9BD7">
            <w:r>
              <w:t>[10] 李丹丹，何桂宏，牛雨. 小学语文高段习作“教-学-评”一体化的教学设计研究[D]. 2025</w:t>
            </w:r>
          </w:p>
          <w:p w14:paraId="0E184A95">
            <w:r>
              <w:t>[11] 魏文芳. 小学数学趣味化教学设计的实践探索[J]. 甘肃教育, 2025(13): 96-99</w:t>
            </w:r>
          </w:p>
          <w:p w14:paraId="245409F2">
            <w:r>
              <w:t>[12] 钱浩冉，赵姝，孟小莙 等. 如何用人工智能工具开展小学科学课程教学设计——AIGC提示词设计的策略研究[J]. 中小学电教, 2025(6): 16-19</w:t>
            </w:r>
          </w:p>
          <w:p w14:paraId="474C6A65">
            <w:r>
              <w:t>[13] 吴雪云. 基于教学评一体化的小学英语阅读教学中AI技术的运用[J]. 校园英语, 2025(25): 130-132</w:t>
            </w:r>
          </w:p>
          <w:p w14:paraId="206B8C3B">
            <w:r>
              <w:t>[14] 李荣琼. 基于人工智能技术的语文课堂教学设计与分析[J]. 内江科技, 2025, 46(10): 146-147</w:t>
            </w:r>
          </w:p>
          <w:p w14:paraId="225ACAD0">
            <w:r>
              <w:t>[15] 韩春钰，曾晓阳. 困境与突破：乡村中小学人工智能教育的实践审思[J]. 文教资料, 2025(17): 147-149, 159</w:t>
            </w:r>
          </w:p>
          <w:p w14:paraId="2F3E6383">
            <w:r>
              <w:t>[16] 赵红艳. 人工智能辅助小学数学个性化教学设计的实践研究[J]. 课堂内外（高中版）, 2025(31): 84-85</w:t>
            </w:r>
          </w:p>
          <w:p w14:paraId="181CFBCF">
            <w:r>
              <w:t>[17] 蔡爱平. 人工智能赋能小学语文古诗词跨学科教学的设计与实施[J]. 华夏教师, 2025(16): 70-72</w:t>
            </w:r>
          </w:p>
          <w:p w14:paraId="74D64822">
            <w:r>
              <w:t>[18] 苏剑辉. 人工智能赋能小学数学教学变革的实践探索[J]. 广东教育（综合版）, 2025(8): 41-42</w:t>
            </w:r>
          </w:p>
          <w:p w14:paraId="2CEE5AB6">
            <w:r>
              <w:t>[19] 周颖. 人工智能赋能初中英语项目式学习策略探究[J]. 中学课程辅导, 2025(34): 126-128</w:t>
            </w:r>
          </w:p>
          <w:p w14:paraId="5CD25ECB">
            <w:r>
              <w:t>[20] 薛春艳. 人工智能赋能乡村教师专业发展的实践路径[J]. 教书育人, 2025(26): 69-71</w:t>
            </w:r>
          </w:p>
          <w:p w14:paraId="2C94EBD0">
            <w:r>
              <w:t>[21] 白栋才，刘红芳. 人工智能赋能乡村教师专业发展:机遇、挑战、路径[J]. 继续教育研究, 2025(10): 94-98</w:t>
            </w:r>
          </w:p>
          <w:p w14:paraId="75013664">
            <w:r>
              <w:t>[22] 何佳林. 人工智能时代乡村教育的机遇、挑战与发展路径探析[C]. 2025</w:t>
            </w:r>
          </w:p>
          <w:p w14:paraId="5BAFF450">
            <w:r>
              <w:t>[23] 徐慧. 人工智能支持下小学数学“教学评”一体化课堂实践[J]. 天津教育, 2025(33): 26-28</w:t>
            </w:r>
          </w:p>
          <w:p w14:paraId="37AF3A1F">
            <w:r>
              <w:t>[24] 吉湾. 人工智能技术在小学课堂教学中的应用探索[J]. 试题与研究, 2025(21): 153-155</w:t>
            </w:r>
          </w:p>
          <w:p w14:paraId="411F48C6">
            <w:r>
              <w:t>[25] 冯永嘉. 人工智能技术与小学科学教学相融合的变革研究[J]. 生活教育, 2025(26): 119-121</w:t>
            </w:r>
          </w:p>
          <w:p w14:paraId="380D5408">
            <w:r>
              <w:t>[26] 张明，周国标. 人工智能大模型辅助小学数学课堂教学的应用研究[J]. 中小学信息技术教育, 2025(8): 91-93</w:t>
            </w:r>
          </w:p>
          <w:p w14:paraId="0A4EED9B">
            <w:r>
              <w:t>[27] 周国宏. 乡村学校开展人工智能教育的实践路径[J]. 山东教育, 2025(29): 63-64</w:t>
            </w:r>
          </w:p>
          <w:p w14:paraId="7D373B8D">
            <w:r>
              <w:t>[28] 周娜娜. AI技术支持下的小学语文语感教学策略研究[J]. 中国新通信, 2025, 27(18): 107-109</w:t>
            </w:r>
          </w:p>
          <w:p w14:paraId="531D88F9">
            <w:r>
              <w:t>[29] 卢英刚. AI技术在小学英语课堂教学中的应用[J]. 校园英语, 2025(29): 99-101</w:t>
            </w:r>
          </w:p>
          <w:p w14:paraId="374E503B">
            <w:r>
              <w:t>[30] 杨建锋. 面向农村偏远地区小学数学教学方案设计的针对性研究——以甘肃省庆阳市Q县B小学为例[J]. 求学, 2021(19): 53-54</w:t>
            </w:r>
          </w:p>
        </w:tc>
      </w:tr>
      <w:tr w14:paraId="56A135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7872E0B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六、进度安排</w:t>
            </w:r>
          </w:p>
          <w:p w14:paraId="601724B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2024.09.01—2025.02.12教师拟题、学生选题、学生查阅文献、构思论文提纲</w:t>
            </w:r>
          </w:p>
          <w:p w14:paraId="7BF7A4A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2025.02.13—2025.02.19 学院审题、学生论文选题导入系统</w:t>
            </w:r>
          </w:p>
          <w:p w14:paraId="50F3139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2025.02.20—2025.02.26学院组织论文开题报告会、学生系统填写开题报告、院部审核</w:t>
            </w:r>
          </w:p>
          <w:p w14:paraId="1F98D6F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2025.02.27—2025.04.26 学生系统填写中期报告、指导老师反复修改论文、完成答辩前论文稿</w:t>
            </w:r>
          </w:p>
          <w:p w14:paraId="398B86D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2025.04.27—2025.05.07 根据答辩稿指导教师和评阅教师评定论文成绩、完成论文答辩</w:t>
            </w:r>
          </w:p>
          <w:p w14:paraId="4622E6F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2025.05.08—2025.05.30 上传论文答辩后终稿、评定论文最终成绩、完成论文成绩录入</w:t>
            </w:r>
          </w:p>
          <w:p w14:paraId="7FAFCB3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2025.06.01—2025.06.17 院部总结评优及材料归档</w:t>
            </w:r>
          </w:p>
          <w:p w14:paraId="2C0A5E6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F4E81B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3136CB90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七、论文提纲</w:t>
            </w:r>
          </w:p>
          <w:p w14:paraId="5E1841C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1.1 研究背景与研究意义</w:t>
            </w:r>
          </w:p>
          <w:p w14:paraId="150C798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 研究现状与综合评述</w:t>
            </w:r>
          </w:p>
          <w:p w14:paraId="14FB1AF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1.2.1 国外研究现状</w:t>
            </w:r>
          </w:p>
          <w:p w14:paraId="3AB441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1.2.2 国内研究现状</w:t>
            </w:r>
          </w:p>
          <w:p w14:paraId="40126B9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1.2.3 研究述评</w:t>
            </w:r>
          </w:p>
          <w:p w14:paraId="512CFE1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1.3 研究内容与预期目标</w:t>
            </w:r>
          </w:p>
          <w:p w14:paraId="6DCE9AC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1.4 研究思路与方法</w:t>
            </w:r>
          </w:p>
          <w:p w14:paraId="01BA3A1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第二章 理论基础与核心概念</w:t>
            </w:r>
          </w:p>
          <w:p w14:paraId="236DB87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 人工智能赋能乡村教育的理论依据</w:t>
            </w:r>
          </w:p>
          <w:p w14:paraId="1477E5B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2.1.1 教育生态理论</w:t>
            </w:r>
          </w:p>
          <w:p w14:paraId="0D3F9AC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2.1.2 技术接受模型</w:t>
            </w:r>
          </w:p>
          <w:p w14:paraId="7999C2C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2.1.3 教学设计理论</w:t>
            </w:r>
          </w:p>
          <w:p w14:paraId="7971D4B8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 核心概念界定</w:t>
            </w:r>
          </w:p>
          <w:p w14:paraId="60E6091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2.2.1 人工智能赋能</w:t>
            </w:r>
          </w:p>
          <w:p w14:paraId="28B8277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2.2.2 教学设计</w:t>
            </w:r>
          </w:p>
          <w:p w14:paraId="6AD1EF4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2.2.3 乡村教育数字化</w:t>
            </w:r>
          </w:p>
          <w:p w14:paraId="6BE4210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第三章 乡村教师教学设计现状及问题分析</w:t>
            </w:r>
          </w:p>
          <w:p w14:paraId="38D8C833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 现状调查结果分析</w:t>
            </w:r>
          </w:p>
          <w:p w14:paraId="3C2BC93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3.1.1 教师教学设计能力现状</w:t>
            </w:r>
          </w:p>
          <w:p w14:paraId="5B5A556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3.1.2 AI技术应用现状</w:t>
            </w:r>
          </w:p>
          <w:p w14:paraId="2F24035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3.1.3 存在的主要问题</w:t>
            </w:r>
          </w:p>
          <w:p w14:paraId="1F0A18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 问题成因分析</w:t>
            </w:r>
          </w:p>
          <w:p w14:paraId="1AA42E4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3.2.1 技术层面（数字鸿沟、基础设施）</w:t>
            </w:r>
          </w:p>
          <w:p w14:paraId="2D48DEA3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3.2.2 能力层面（教师素养、培训缺失）</w:t>
            </w:r>
          </w:p>
          <w:p w14:paraId="26276CBB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3.2.3 制度层面（政策支持、激励机制）</w:t>
            </w:r>
          </w:p>
          <w:p w14:paraId="323E761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第四章 AI赋能教学设计的路径构建与验证</w:t>
            </w:r>
          </w:p>
          <w:p w14:paraId="5FFAF62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 路径设计：智能备课系统构建</w:t>
            </w:r>
          </w:p>
          <w:p w14:paraId="01EB2084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4.1.1 系统功能模块设计</w:t>
            </w:r>
          </w:p>
          <w:p w14:paraId="6EAA1CE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4.1.2 应用场景模拟</w:t>
            </w:r>
          </w:p>
          <w:p w14:paraId="4686AB0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 路径验证：实证研究设计</w:t>
            </w:r>
          </w:p>
          <w:p w14:paraId="4B31E706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4.2.1 实验组与对照组设置</w:t>
            </w:r>
          </w:p>
          <w:p w14:paraId="3E9DB94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4.2.2 数据收集与分析方法</w:t>
            </w:r>
          </w:p>
          <w:p w14:paraId="1B5205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 验证结果分析</w:t>
            </w:r>
          </w:p>
          <w:p w14:paraId="73F0180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4.3.1 教学设计效率提升效果</w:t>
            </w:r>
          </w:p>
          <w:p w14:paraId="51A06FC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4.3.2 学生学习成效对比</w:t>
            </w:r>
          </w:p>
          <w:p w14:paraId="67454907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第五章 实践策略与案例分析</w:t>
            </w:r>
          </w:p>
          <w:p w14:paraId="55D34DCD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 技术应用策略</w:t>
            </w:r>
          </w:p>
          <w:p w14:paraId="2401E36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5.1.1 个性化教学设计工具</w:t>
            </w:r>
          </w:p>
          <w:p w14:paraId="77BCA0A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5.1.2 教学评一体化平台</w:t>
            </w:r>
          </w:p>
          <w:p w14:paraId="4E7A535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 能力提升策略</w:t>
            </w:r>
          </w:p>
          <w:p w14:paraId="4207438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5.2.1 教师AI素养培训方案</w:t>
            </w:r>
          </w:p>
          <w:p w14:paraId="6EB8968F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5.2.2 校本研修共同体构建</w:t>
            </w:r>
          </w:p>
          <w:p w14:paraId="3A80551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 典型案例分析</w:t>
            </w:r>
          </w:p>
          <w:p w14:paraId="0F34D732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5.3.1 案例1：跨学科教学设计实践</w:t>
            </w:r>
          </w:p>
          <w:p w14:paraId="333D127C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5.3.2 案例2：乡村学校AI赋能模式推广</w:t>
            </w:r>
          </w:p>
          <w:p w14:paraId="117BEADA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第六章 结论与展望</w:t>
            </w:r>
          </w:p>
          <w:p w14:paraId="78D394D5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 研究结论</w:t>
            </w:r>
          </w:p>
          <w:p w14:paraId="4E1A0C5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6.1.1 理论框架验证结果</w:t>
            </w:r>
          </w:p>
          <w:p w14:paraId="2A5EA009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6.1.2 实证策略有效性</w:t>
            </w:r>
          </w:p>
          <w:p w14:paraId="76477501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6.2 实践价值与推广建议</w:t>
            </w:r>
          </w:p>
          <w:p w14:paraId="68623B4E">
            <w:pPr>
              <w:widowControl w:val="0"/>
              <w:spacing w:before="0" w:after="0" w:line="400" w:lineRule="atLeast"/>
              <w:ind w:firstLine="420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6.3 研究局限与未来方向</w:t>
            </w:r>
          </w:p>
        </w:tc>
      </w:tr>
      <w:tr w14:paraId="086836B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1" w:hRule="atLeast"/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60AD97C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八、指导教师意见</w:t>
            </w:r>
          </w:p>
          <w:p w14:paraId="6A988C49">
            <w:pPr>
              <w:widowControl w:val="0"/>
              <w:spacing w:before="0" w:after="0" w:line="360" w:lineRule="auto"/>
              <w:ind w:right="420" w:firstLine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21"/>
                <w:szCs w:val="21"/>
              </w:rPr>
              <w:t>开题报告没有聚焦“课后服务”这一关键词进行阐释，文不对题。</w:t>
            </w:r>
          </w:p>
          <w:p w14:paraId="69DB0138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指导教师签名：</w:t>
            </w:r>
          </w:p>
          <w:p w14:paraId="05839D56">
            <w:pPr>
              <w:widowControl w:val="0"/>
              <w:spacing w:before="0" w:after="0" w:line="360" w:lineRule="auto"/>
              <w:ind w:right="21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2025年12月1日</w:t>
            </w:r>
          </w:p>
        </w:tc>
      </w:tr>
      <w:tr w14:paraId="39457DA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9332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top"/>
          </w:tcPr>
          <w:p w14:paraId="0F73C8EF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mallCaps w:val="0"/>
                <w:color w:val="000000"/>
              </w:rPr>
              <w:t>九、院系审查意见（请在相应栏目打“√”）</w:t>
            </w:r>
          </w:p>
          <w:p w14:paraId="0C8806E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70FF48A5">
            <w:pPr>
              <w:widowControl w:val="0"/>
              <w:spacing w:before="0" w:after="0" w:line="360" w:lineRule="auto"/>
              <w:ind w:firstLine="12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44"/>
                <w:szCs w:val="44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>1.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同意开题 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/>
                <w:bCs/>
                <w:i w:val="0"/>
                <w:iCs w:val="0"/>
                <w:smallCaps w:val="0"/>
                <w:color w:val="000000"/>
                <w:sz w:val="44"/>
                <w:szCs w:val="44"/>
                <w:u w:val="single" w:color="000000"/>
              </w:rPr>
              <w:t>√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</w:rPr>
              <w:t xml:space="preserve">          2.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不同意开题</w:t>
            </w: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u w:val="single" w:color="000000"/>
              </w:rPr>
              <w:t xml:space="preserve">         </w:t>
            </w:r>
          </w:p>
          <w:p w14:paraId="19299295">
            <w:pPr>
              <w:widowControl w:val="0"/>
              <w:spacing w:before="0" w:after="0" w:line="36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8CEE436">
            <w:pPr>
              <w:widowControl w:val="0"/>
              <w:spacing w:before="0" w:after="0" w:line="360" w:lineRule="auto"/>
              <w:ind w:right="420"/>
              <w:jc w:val="righ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专业负责人签名：</w:t>
            </w:r>
          </w:p>
        </w:tc>
      </w:tr>
    </w:tbl>
    <w:p w14:paraId="13D9B515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sz w:val="21"/>
          <w:szCs w:val="21"/>
        </w:rPr>
        <w:t xml:space="preserve">  </w:t>
      </w:r>
    </w:p>
    <w:p w14:paraId="4739D3F6"/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34204B4C"/>
    <w:rsid w:val="489504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7</Pages>
  <Words>4942</Words>
  <Characters>6490</Characters>
  <Lines>1</Lines>
  <Paragraphs>1</Paragraphs>
  <TotalTime>0</TotalTime>
  <ScaleCrop>false</ScaleCrop>
  <LinksUpToDate>false</LinksUpToDate>
  <CharactersWithSpaces>6835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2025-12-04T06:49:00Z</dcterms:created>
  <dc:creator>28480</dc:creator>
  <cp:lastModifiedBy>皓月烟云So</cp:lastModifiedBy>
  <dcterms:modified xsi:type="dcterms:W3CDTF">2025-12-04T08:42:10Z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eyJoZGlkIjoiNjliMDY0NTRhMjg4ODk2Njc0YTA4MmYwNDAyNDVjN2EiLCJ1c2VySWQiOiI5MTExNTEwNDEifQ==</vt:lpwstr>
  </property>
  <property fmtid="{D5CDD505-2E9C-101B-9397-08002B2CF9AE}" pid="3" name="KSOProductBuildVer">
    <vt:lpwstr>2052-12.1.0.23542</vt:lpwstr>
  </property>
  <property fmtid="{D5CDD505-2E9C-101B-9397-08002B2CF9AE}" pid="4" name="ICV">
    <vt:lpwstr>6ADDCF6215284D8AAFE8BC038663D4EF_12</vt:lpwstr>
  </property>
</Properties>
</file>