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6218E33">
      <w:pPr>
        <w:widowControl w:val="0"/>
        <w:spacing w:before="0" w:after="156"/>
        <w:jc w:val="center"/>
        <w:rPr>
          <w:rFonts w:ascii="Times New Roman" w:hAnsi="Times New Roman" w:eastAsia="Times New Roman" w:cs="Times New Roman"/>
          <w:sz w:val="32"/>
          <w:szCs w:val="32"/>
        </w:rPr>
      </w:pPr>
      <w:r>
        <w:rPr>
          <w:rFonts w:ascii="黑体" w:hAnsi="黑体" w:eastAsia="黑体" w:cs="黑体"/>
          <w:b/>
          <w:bCs/>
          <w:sz w:val="32"/>
          <w:szCs w:val="32"/>
        </w:rPr>
        <w:t>湖南第一师范学院</w:t>
      </w:r>
      <w:r>
        <w:rPr>
          <w:rFonts w:ascii="黑体" w:hAnsi="黑体" w:eastAsia="黑体" w:cs="黑体"/>
          <w:sz w:val="32"/>
          <w:szCs w:val="32"/>
          <w:u w:val="single"/>
        </w:rPr>
        <w:t>2026</w:t>
      </w:r>
      <w:r>
        <w:rPr>
          <w:rFonts w:ascii="黑体" w:hAnsi="黑体" w:eastAsia="黑体" w:cs="黑体"/>
          <w:b/>
          <w:bCs/>
          <w:sz w:val="32"/>
          <w:szCs w:val="32"/>
        </w:rPr>
        <w:t>届毕业论文（设计）开题报告</w:t>
      </w:r>
    </w:p>
    <w:tbl>
      <w:tblPr>
        <w:tblStyle w:val="2"/>
        <w:tblW w:w="9332" w:type="dxa"/>
        <w:jc w:val="center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548"/>
        <w:gridCol w:w="2552"/>
        <w:gridCol w:w="1189"/>
        <w:gridCol w:w="1290"/>
        <w:gridCol w:w="2753"/>
      </w:tblGrid>
      <w:tr w14:paraId="320A44EA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68" w:hRule="exact"/>
          <w:jc w:val="center"/>
        </w:trPr>
        <w:tc>
          <w:tcPr>
            <w:tcW w:w="9332" w:type="dxa"/>
            <w:gridSpan w:val="5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8" w:type="dxa"/>
              <w:left w:w="108" w:type="dxa"/>
              <w:bottom w:w="8" w:type="dxa"/>
              <w:right w:w="108" w:type="dxa"/>
            </w:tcMar>
            <w:vAlign w:val="center"/>
          </w:tcPr>
          <w:p w14:paraId="7088AC1A">
            <w:pPr>
              <w:widowControl w:val="0"/>
              <w:spacing w:before="0" w:after="0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color w:val="000000"/>
              </w:rPr>
            </w:pPr>
            <w:r>
              <w:rPr>
                <w:rFonts w:ascii="宋体" w:hAnsi="宋体" w:eastAsia="宋体" w:cs="宋体"/>
                <w:b/>
                <w:bCs/>
                <w:i w:val="0"/>
                <w:iCs w:val="0"/>
                <w:smallCaps w:val="0"/>
                <w:color w:val="000000"/>
              </w:rPr>
              <w:t>题目：</w:t>
            </w:r>
            <w:r>
              <w:rPr>
                <w:rFonts w:ascii="宋体" w:hAnsi="宋体" w:eastAsia="宋体" w:cs="宋体"/>
                <w:b w:val="0"/>
                <w:bCs w:val="0"/>
                <w:i w:val="0"/>
                <w:iCs w:val="0"/>
                <w:smallCaps w:val="0"/>
                <w:color w:val="000000"/>
              </w:rPr>
              <w:t>人工智能赋能乡村中小学教师教学设计研究</w:t>
            </w:r>
          </w:p>
        </w:tc>
      </w:tr>
      <w:tr w14:paraId="4379B3F4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67" w:hRule="atLeast"/>
          <w:jc w:val="center"/>
        </w:trPr>
        <w:tc>
          <w:tcPr>
            <w:tcW w:w="154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8" w:type="dxa"/>
              <w:left w:w="108" w:type="dxa"/>
              <w:bottom w:w="8" w:type="dxa"/>
              <w:right w:w="108" w:type="dxa"/>
            </w:tcMar>
            <w:vAlign w:val="center"/>
          </w:tcPr>
          <w:p w14:paraId="2BBFD01E">
            <w:pPr>
              <w:widowControl w:val="0"/>
              <w:spacing w:before="0" w:after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bCs w:val="0"/>
                <w:i w:val="0"/>
                <w:iCs w:val="0"/>
                <w:smallCaps w:val="0"/>
                <w:color w:val="000000"/>
              </w:rPr>
              <w:t>学院</w:t>
            </w:r>
          </w:p>
        </w:tc>
        <w:tc>
          <w:tcPr>
            <w:tcW w:w="255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8" w:type="dxa"/>
              <w:left w:w="108" w:type="dxa"/>
              <w:bottom w:w="8" w:type="dxa"/>
              <w:right w:w="108" w:type="dxa"/>
            </w:tcMar>
            <w:vAlign w:val="center"/>
          </w:tcPr>
          <w:p w14:paraId="2F8128AC">
            <w:pPr>
              <w:widowControl w:val="0"/>
              <w:spacing w:before="0" w:after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bCs w:val="0"/>
                <w:i w:val="0"/>
                <w:iCs w:val="0"/>
                <w:smallCaps w:val="0"/>
                <w:color w:val="000000"/>
              </w:rPr>
              <w:t>初等教育学院</w:t>
            </w:r>
          </w:p>
        </w:tc>
        <w:tc>
          <w:tcPr>
            <w:tcW w:w="1189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8" w:type="dxa"/>
              <w:left w:w="108" w:type="dxa"/>
              <w:bottom w:w="8" w:type="dxa"/>
              <w:right w:w="108" w:type="dxa"/>
            </w:tcMar>
            <w:vAlign w:val="center"/>
          </w:tcPr>
          <w:p w14:paraId="6FFCE45B">
            <w:pPr>
              <w:widowControl w:val="0"/>
              <w:spacing w:before="0" w:after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bCs w:val="0"/>
                <w:i w:val="0"/>
                <w:iCs w:val="0"/>
                <w:smallCaps w:val="0"/>
                <w:color w:val="000000"/>
              </w:rPr>
              <w:t>专业班级</w:t>
            </w:r>
          </w:p>
        </w:tc>
        <w:tc>
          <w:tcPr>
            <w:tcW w:w="4043" w:type="dxa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8" w:type="dxa"/>
              <w:left w:w="108" w:type="dxa"/>
              <w:bottom w:w="8" w:type="dxa"/>
              <w:right w:w="108" w:type="dxa"/>
            </w:tcMar>
            <w:vAlign w:val="center"/>
          </w:tcPr>
          <w:p w14:paraId="45CB63CF">
            <w:pPr>
              <w:widowControl w:val="0"/>
              <w:spacing w:before="0" w:after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bCs w:val="0"/>
                <w:i w:val="0"/>
                <w:iCs w:val="0"/>
                <w:smallCaps w:val="0"/>
                <w:color w:val="000000"/>
              </w:rPr>
              <w:t>小学教育（理科方向） 22小教理1班</w:t>
            </w:r>
          </w:p>
        </w:tc>
      </w:tr>
      <w:tr w14:paraId="1480491C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68" w:hRule="exact"/>
          <w:jc w:val="center"/>
        </w:trPr>
        <w:tc>
          <w:tcPr>
            <w:tcW w:w="154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8" w:type="dxa"/>
              <w:left w:w="108" w:type="dxa"/>
              <w:bottom w:w="8" w:type="dxa"/>
              <w:right w:w="108" w:type="dxa"/>
            </w:tcMar>
            <w:vAlign w:val="center"/>
          </w:tcPr>
          <w:p w14:paraId="438BAA1E">
            <w:pPr>
              <w:widowControl w:val="0"/>
              <w:spacing w:before="0" w:after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bCs w:val="0"/>
                <w:i w:val="0"/>
                <w:iCs w:val="0"/>
                <w:smallCaps w:val="0"/>
                <w:color w:val="000000"/>
              </w:rPr>
              <w:t>学生姓名</w:t>
            </w:r>
          </w:p>
        </w:tc>
        <w:tc>
          <w:tcPr>
            <w:tcW w:w="3741" w:type="dxa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8" w:type="dxa"/>
              <w:left w:w="108" w:type="dxa"/>
              <w:bottom w:w="8" w:type="dxa"/>
              <w:right w:w="108" w:type="dxa"/>
            </w:tcMar>
            <w:vAlign w:val="center"/>
          </w:tcPr>
          <w:p w14:paraId="66F24279">
            <w:pPr>
              <w:widowControl w:val="0"/>
              <w:spacing w:before="0" w:after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bCs w:val="0"/>
                <w:i w:val="0"/>
                <w:iCs w:val="0"/>
                <w:smallCaps w:val="0"/>
                <w:color w:val="000000"/>
              </w:rPr>
              <w:t>贺康</w:t>
            </w:r>
          </w:p>
        </w:tc>
        <w:tc>
          <w:tcPr>
            <w:tcW w:w="129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8" w:type="dxa"/>
              <w:left w:w="108" w:type="dxa"/>
              <w:bottom w:w="8" w:type="dxa"/>
              <w:right w:w="108" w:type="dxa"/>
            </w:tcMar>
            <w:vAlign w:val="center"/>
          </w:tcPr>
          <w:p w14:paraId="196590F4">
            <w:pPr>
              <w:widowControl w:val="0"/>
              <w:spacing w:before="0" w:after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bCs w:val="0"/>
                <w:i w:val="0"/>
                <w:iCs w:val="0"/>
                <w:smallCaps w:val="0"/>
                <w:color w:val="000000"/>
              </w:rPr>
              <w:t>指导教师</w:t>
            </w:r>
          </w:p>
        </w:tc>
        <w:tc>
          <w:tcPr>
            <w:tcW w:w="275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8" w:type="dxa"/>
              <w:left w:w="108" w:type="dxa"/>
              <w:bottom w:w="8" w:type="dxa"/>
              <w:right w:w="108" w:type="dxa"/>
            </w:tcMar>
            <w:vAlign w:val="center"/>
          </w:tcPr>
          <w:p w14:paraId="3AF8EE5E">
            <w:pPr>
              <w:widowControl w:val="0"/>
              <w:spacing w:before="0" w:after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bCs w:val="0"/>
                <w:i w:val="0"/>
                <w:iCs w:val="0"/>
                <w:smallCaps w:val="0"/>
                <w:color w:val="000000"/>
              </w:rPr>
              <w:t xml:space="preserve">唐文杰 </w:t>
            </w:r>
          </w:p>
        </w:tc>
      </w:tr>
      <w:tr w14:paraId="0ABF0F7E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67" w:hRule="atLeast"/>
          <w:jc w:val="center"/>
        </w:trPr>
        <w:tc>
          <w:tcPr>
            <w:tcW w:w="154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8" w:type="dxa"/>
              <w:left w:w="108" w:type="dxa"/>
              <w:bottom w:w="8" w:type="dxa"/>
              <w:right w:w="108" w:type="dxa"/>
            </w:tcMar>
            <w:vAlign w:val="center"/>
          </w:tcPr>
          <w:p w14:paraId="65B09CCE">
            <w:pPr>
              <w:widowControl w:val="0"/>
              <w:spacing w:before="0" w:after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bCs w:val="0"/>
                <w:i w:val="0"/>
                <w:iCs w:val="0"/>
                <w:smallCaps w:val="0"/>
                <w:color w:val="000000"/>
              </w:rPr>
              <w:t>学号</w:t>
            </w:r>
          </w:p>
        </w:tc>
        <w:tc>
          <w:tcPr>
            <w:tcW w:w="3741" w:type="dxa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8" w:type="dxa"/>
              <w:left w:w="108" w:type="dxa"/>
              <w:bottom w:w="8" w:type="dxa"/>
              <w:right w:w="108" w:type="dxa"/>
            </w:tcMar>
            <w:vAlign w:val="center"/>
          </w:tcPr>
          <w:p w14:paraId="782AF344">
            <w:pPr>
              <w:widowControl w:val="0"/>
              <w:spacing w:before="0" w:after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bCs w:val="0"/>
                <w:i w:val="0"/>
                <w:iCs w:val="0"/>
                <w:smallCaps w:val="0"/>
                <w:color w:val="000000"/>
              </w:rPr>
              <w:t>22401020136</w:t>
            </w:r>
          </w:p>
        </w:tc>
        <w:tc>
          <w:tcPr>
            <w:tcW w:w="129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8" w:type="dxa"/>
              <w:left w:w="108" w:type="dxa"/>
              <w:bottom w:w="8" w:type="dxa"/>
              <w:right w:w="108" w:type="dxa"/>
            </w:tcMar>
            <w:vAlign w:val="center"/>
          </w:tcPr>
          <w:p w14:paraId="090C59F3">
            <w:pPr>
              <w:widowControl w:val="0"/>
              <w:spacing w:before="0" w:after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bCs w:val="0"/>
                <w:i w:val="0"/>
                <w:iCs w:val="0"/>
                <w:smallCaps w:val="0"/>
                <w:color w:val="000000"/>
              </w:rPr>
              <w:t>第二导师</w:t>
            </w:r>
          </w:p>
        </w:tc>
        <w:tc>
          <w:tcPr>
            <w:tcW w:w="275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8" w:type="dxa"/>
              <w:left w:w="108" w:type="dxa"/>
              <w:bottom w:w="8" w:type="dxa"/>
              <w:right w:w="108" w:type="dxa"/>
            </w:tcMar>
            <w:vAlign w:val="center"/>
          </w:tcPr>
          <w:p w14:paraId="70552174">
            <w:pPr>
              <w:widowControl w:val="0"/>
              <w:spacing w:before="0" w:after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bCs w:val="0"/>
                <w:i w:val="0"/>
                <w:iCs w:val="0"/>
                <w:smallCaps w:val="0"/>
                <w:color w:val="000000"/>
              </w:rPr>
              <w:t>曹飞高级教师</w:t>
            </w:r>
          </w:p>
        </w:tc>
      </w:tr>
      <w:tr w14:paraId="35995336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247" w:hRule="atLeast"/>
          <w:jc w:val="center"/>
        </w:trPr>
        <w:tc>
          <w:tcPr>
            <w:tcW w:w="9332" w:type="dxa"/>
            <w:gridSpan w:val="5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8" w:type="dxa"/>
              <w:left w:w="108" w:type="dxa"/>
              <w:bottom w:w="8" w:type="dxa"/>
              <w:right w:w="108" w:type="dxa"/>
            </w:tcMar>
            <w:vAlign w:val="top"/>
          </w:tcPr>
          <w:p w14:paraId="00735989">
            <w:pPr>
              <w:widowControl w:val="0"/>
              <w:spacing w:before="0" w:after="0" w:line="360" w:lineRule="auto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color w:val="000000"/>
              </w:rPr>
            </w:pPr>
            <w:r>
              <w:rPr>
                <w:rFonts w:ascii="宋体" w:hAnsi="宋体" w:eastAsia="宋体" w:cs="宋体"/>
                <w:b/>
                <w:bCs/>
                <w:i w:val="0"/>
                <w:iCs w:val="0"/>
                <w:smallCaps w:val="0"/>
                <w:color w:val="000000"/>
              </w:rPr>
              <w:t>一、选题背景和研究意义</w:t>
            </w:r>
          </w:p>
          <w:p w14:paraId="253F8949">
            <w:pPr>
              <w:widowControl w:val="0"/>
              <w:spacing w:before="0" w:after="0"/>
              <w:ind w:left="420"/>
              <w:jc w:val="both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color w:val="000000"/>
                <w:sz w:val="21"/>
                <w:szCs w:val="21"/>
              </w:rPr>
            </w:pPr>
            <w:r>
              <w:rPr>
                <w:rFonts w:ascii="宋体" w:hAnsi="宋体" w:eastAsia="宋体" w:cs="宋体"/>
                <w:b/>
                <w:bCs/>
                <w:i w:val="0"/>
                <w:iCs w:val="0"/>
                <w:smallCaps w:val="0"/>
                <w:color w:val="000000"/>
                <w:sz w:val="21"/>
                <w:szCs w:val="21"/>
              </w:rPr>
              <w:t>（一）选题背景</w:t>
            </w:r>
          </w:p>
          <w:p w14:paraId="16804FA9">
            <w:pPr>
              <w:widowControl w:val="0"/>
              <w:spacing w:before="0" w:after="0" w:line="400" w:lineRule="atLeast"/>
              <w:ind w:firstLine="420"/>
              <w:jc w:val="both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color w:val="000000"/>
              </w:rPr>
            </w:pPr>
            <w:r>
              <w:t>随着生成式人工智能等技术的快速演进与广泛渗透，其应用能力已从一项专门技能转化为当代公民——尤其是教育工作者——所必需的核心素养。在此背景下，教师的角色正从传统的知识传递者，转变为学习过程的设计者、引导者。因此，掌握人工智能技术，并将其有效运用于教学设计过程中，已成为评价新时代教师专业能力的重要标尺，也是推动教育现代化的必然要求[1][21]。</w:t>
            </w:r>
          </w:p>
          <w:p w14:paraId="286A8BCC">
            <w:pPr>
              <w:widowControl w:val="0"/>
              <w:spacing w:before="0" w:after="0" w:line="400" w:lineRule="atLeast"/>
              <w:ind w:firstLine="420"/>
              <w:jc w:val="both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color w:val="000000"/>
              </w:rPr>
            </w:pPr>
            <w:r>
              <w:t>为回应这一时代变迁，我国已将人工智能与教育的深度融合上升至国家战略层面。从《新一代人工智能发展规划》的顶层设计，到《关于加强中小学人工智能教育的通知》的具体安排，再到《乡村教师数字化教学成长计划》的精准扶持，国家已逐步构建起一套完善的政策框架。这些政策要求教师不仅能熟练操作智慧教育工具，更应具备运用人工智能进行教学设计、实施个性化学习引导、开展基于数据的教学分析，并严格遵守人工智能伦理与数据安全规范的综合素质。其根本目标，正是通过提升教师的人工智能素养，来缩小城乡教育数字差距，实现教育公平与质量协同发展[21][26]。</w:t>
            </w:r>
          </w:p>
          <w:p w14:paraId="1B88A884">
            <w:pPr>
              <w:widowControl w:val="0"/>
              <w:spacing w:before="0" w:after="0" w:line="400" w:lineRule="atLeast"/>
              <w:ind w:firstLine="420"/>
              <w:jc w:val="both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color w:val="000000"/>
              </w:rPr>
            </w:pPr>
            <w:r>
              <w:t>然而，宏伟的政策蓝图与乡村教育的现实状况之间，仍存在显著落差。当前，乡村教师在人工智能素养的提升过程中面临系统性的困境。在能力层面，多数教师的应用仍停留于电子板书等基础操作，对生成式人工智能等新工具认知不足、使用动力薄弱，缺乏将国家平台优质资源进行校本化转化与适配的能力。在认知与支持层面，由于培训资源匮乏且内容不成体系，教师普遍对人工智能</w:t>
            </w:r>
            <w:bookmarkStart w:id="0" w:name="_GoBack"/>
            <w:bookmarkEnd w:id="0"/>
            <w:r>
              <w:t>缺乏基本了解，甚至产生技术排斥心态[14][19]。</w:t>
            </w:r>
          </w:p>
          <w:p w14:paraId="17BB554B">
            <w:pPr>
              <w:widowControl w:val="0"/>
              <w:spacing w:before="0" w:after="0" w:line="400" w:lineRule="atLeast"/>
              <w:ind w:firstLine="420"/>
              <w:jc w:val="both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color w:val="000000"/>
              </w:rPr>
            </w:pPr>
            <w:r>
              <w:t>现有研究虽已注意到部分现象，但对于“如何构建与乡村教学实际深度融合、可持续的教师AI素养发展机制”，尤其是聚焦于教学设计环节的系统性路径与实证探索，仍显不足。因此，本研究致力于填补这一关键缺口，着眼于政策在乡村教学场域中的实施轨迹，剖析影响乡村教师将人工智能融入教学设计的关键因素，并尝试构建一套本土化、可操作的能力提升方案及人工智能教学平台适配策略，以期为突破乡村教育数字化转型的瓶颈提供学理支撑与实践参考[13][21]。</w:t>
            </w:r>
          </w:p>
          <w:p w14:paraId="2C05210F">
            <w:pPr>
              <w:widowControl w:val="0"/>
              <w:spacing w:before="0" w:after="0" w:line="400" w:lineRule="atLeast"/>
              <w:ind w:firstLine="420"/>
              <w:jc w:val="both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color w:val="000000"/>
              </w:rPr>
            </w:pPr>
          </w:p>
          <w:p w14:paraId="0878D319">
            <w:pPr>
              <w:widowControl w:val="0"/>
              <w:spacing w:before="0" w:after="0" w:line="400" w:lineRule="atLeast"/>
              <w:ind w:firstLine="420"/>
              <w:jc w:val="both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color w:val="000000"/>
              </w:rPr>
            </w:pPr>
            <w:r>
              <w:rPr>
                <w:rFonts w:ascii="宋体" w:hAnsi="宋体" w:eastAsia="宋体" w:cs="宋体"/>
                <w:b/>
                <w:bCs/>
                <w:i w:val="0"/>
                <w:iCs w:val="0"/>
                <w:smallCaps w:val="0"/>
                <w:color w:val="000000"/>
                <w:sz w:val="21"/>
                <w:szCs w:val="21"/>
              </w:rPr>
              <w:t>（二）研究意义</w:t>
            </w:r>
          </w:p>
          <w:p w14:paraId="1EAD3538">
            <w:pPr>
              <w:widowControl w:val="0"/>
              <w:spacing w:before="0" w:after="0" w:line="400" w:lineRule="atLeast"/>
              <w:ind w:firstLine="420"/>
              <w:jc w:val="both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color w:val="000000"/>
              </w:rPr>
            </w:pPr>
            <w:r>
              <w:t>1.理论意义：本研究有助于丰富人工智能时代乡村教育理论体系，深化对AI赋能乡村教师专业发展的理论认识。通过构建"机遇-挑战-路径"三维分析框架，为乡村教育数字化转型提供理论支撑。同时，本研究将拓展教学设计理论在AI时代的应用边界，为技术与教育深度融合的理论建构提供参考[21]。</w:t>
            </w:r>
          </w:p>
          <w:p w14:paraId="36DF69DC">
            <w:pPr>
              <w:widowControl w:val="0"/>
              <w:spacing w:before="0" w:after="0" w:line="400" w:lineRule="atLeast"/>
              <w:ind w:firstLine="420"/>
              <w:jc w:val="both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color w:val="000000"/>
              </w:rPr>
            </w:pPr>
            <w:r>
              <w:t>2.实践意义：本研究旨在为乡村教师提供一套用AI优化教学设计的实用方法，探索在资源有限条件下如何用技术提升教学质量和公平性。研究成果将为乡村教师提供具体可操作的AI教学设计策略，帮助教师提升备课效率、优化教学过程、改善教学效果。同时，为教育行政部门制定相关政策提供依据，促进城乡教育均衡发展[5][19]。</w:t>
            </w:r>
          </w:p>
          <w:p w14:paraId="5B9417CB">
            <w:pPr>
              <w:widowControl w:val="0"/>
              <w:spacing w:before="0" w:after="0" w:line="400" w:lineRule="atLeast"/>
              <w:ind w:firstLine="420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color w:val="000000"/>
              </w:rPr>
            </w:pPr>
          </w:p>
        </w:tc>
      </w:tr>
      <w:tr w14:paraId="79CB63A9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247" w:hRule="atLeast"/>
          <w:jc w:val="center"/>
        </w:trPr>
        <w:tc>
          <w:tcPr>
            <w:tcW w:w="9332" w:type="dxa"/>
            <w:gridSpan w:val="5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8" w:type="dxa"/>
              <w:left w:w="108" w:type="dxa"/>
              <w:bottom w:w="8" w:type="dxa"/>
              <w:right w:w="108" w:type="dxa"/>
            </w:tcMar>
            <w:vAlign w:val="top"/>
          </w:tcPr>
          <w:p w14:paraId="018F20C6">
            <w:pPr>
              <w:widowControl w:val="0"/>
              <w:spacing w:before="0" w:after="0" w:line="360" w:lineRule="auto"/>
              <w:jc w:val="both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color w:val="000000"/>
              </w:rPr>
            </w:pPr>
            <w:r>
              <w:rPr>
                <w:rFonts w:ascii="宋体" w:hAnsi="宋体" w:eastAsia="宋体" w:cs="宋体"/>
                <w:b/>
                <w:bCs/>
                <w:i w:val="0"/>
                <w:iCs w:val="0"/>
                <w:smallCaps w:val="0"/>
                <w:color w:val="000000"/>
              </w:rPr>
              <w:t>二、本课题研究现状</w:t>
            </w:r>
          </w:p>
          <w:p w14:paraId="2D34B5D3">
            <w:pPr>
              <w:widowControl w:val="0"/>
              <w:spacing w:before="0" w:after="0"/>
              <w:ind w:left="420"/>
              <w:jc w:val="both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color w:val="000000"/>
                <w:sz w:val="21"/>
                <w:szCs w:val="21"/>
              </w:rPr>
            </w:pPr>
            <w:r>
              <w:rPr>
                <w:rFonts w:ascii="宋体" w:hAnsi="宋体" w:eastAsia="宋体" w:cs="宋体"/>
                <w:b/>
                <w:bCs/>
                <w:i w:val="0"/>
                <w:iCs w:val="0"/>
                <w:smallCaps w:val="0"/>
                <w:color w:val="000000"/>
                <w:sz w:val="21"/>
                <w:szCs w:val="21"/>
              </w:rPr>
              <w:t>（一）国外研究现状</w:t>
            </w:r>
          </w:p>
          <w:p w14:paraId="51196740">
            <w:pPr>
              <w:widowControl w:val="0"/>
              <w:spacing w:before="0" w:after="0" w:line="400" w:lineRule="atLeast"/>
              <w:ind w:firstLine="420"/>
              <w:jc w:val="both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color w:val="000000"/>
              </w:rPr>
            </w:pPr>
            <w:r>
              <w:t>国外学者对人工智能在基础教育和教师教育中的应用研究起步较早，形成了从算法设计、学习分析到教师教育改革的系统成果。Prentzas 和 Binopoulou 对小学阶段可解释人工智能应用进行了系统综述，指出基于 XAI 的学习环境有助于提升学生对模型决策过程的理解，增强学习信心；Yokus 从多利益相关方视角构建了 AI 赋能教师教育的结构化框架，强调教师教育课程、实践场域与支持性技术生态之间的协同变革；Park 和 Kwon 在韩国中学技术课程中设计并实施了 AI 教育模块，通过项目式学习验证了 AI 教育对学生问题解决能力和技术素养的积极影响；Pardamean 等在在线学习情境中构建学习风格预测模型，为学习者提供个性化学习支持。总体来看，国外研究为本课题在乡村中小学场域中探索 AI 赋能教学设计提供了重要借鉴[1][2][3][4]。</w:t>
            </w:r>
          </w:p>
          <w:p w14:paraId="475C6D04">
            <w:pPr>
              <w:widowControl w:val="0"/>
              <w:spacing w:before="0" w:after="0" w:line="400" w:lineRule="atLeast"/>
              <w:ind w:firstLine="420"/>
              <w:jc w:val="both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color w:val="000000"/>
              </w:rPr>
            </w:pPr>
          </w:p>
          <w:p w14:paraId="13197C30">
            <w:pPr>
              <w:widowControl w:val="0"/>
              <w:spacing w:before="0" w:after="0"/>
              <w:ind w:left="420"/>
              <w:jc w:val="both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color w:val="000000"/>
                <w:sz w:val="21"/>
                <w:szCs w:val="21"/>
              </w:rPr>
            </w:pPr>
            <w:r>
              <w:rPr>
                <w:rFonts w:ascii="宋体" w:hAnsi="宋体" w:eastAsia="宋体" w:cs="宋体"/>
                <w:b/>
                <w:bCs/>
                <w:i w:val="0"/>
                <w:iCs w:val="0"/>
                <w:smallCaps w:val="0"/>
                <w:color w:val="000000"/>
                <w:sz w:val="21"/>
                <w:szCs w:val="21"/>
              </w:rPr>
              <w:t>（二）国内研究现状</w:t>
            </w:r>
          </w:p>
          <w:p w14:paraId="26214AB3">
            <w:pPr>
              <w:widowControl w:val="0"/>
              <w:spacing w:before="0" w:after="0" w:line="400" w:lineRule="atLeast"/>
              <w:ind w:firstLine="420"/>
              <w:jc w:val="both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color w:val="000000"/>
              </w:rPr>
            </w:pPr>
            <w:r>
              <w:t>近年来，国内学者围绕人工智能赋能乡村教育开展了大量探索。何佳林从国家战略与乡村教育生态出发，构建“机遇—挑战—路径”三维分析框架，系统揭示了 AI 时代乡村教育面临的数字鸿沟、能力鸿沟与文化鸿沟等关键问题；韩春钰、曾晓阳聚焦乡村中小学人工智能教育的现实困境，从数字资源短缺、师资力量薄弱和评价体系缺失等方面提出了构建智慧教育生态、加强师资培训与完善多元评价的系统对策；白栋才、刘红芳则从乡村教师专业发展的视角，总结了 AI 赋能带来的时空折叠、供需精准匹配和师能跃迁等机遇，同时指出技术适应、理念转变与制度保障等方面的挑战，并提出了相应的发展路径[14][19][20][21][26]。</w:t>
            </w:r>
          </w:p>
          <w:p w14:paraId="3E770657">
            <w:pPr>
              <w:widowControl w:val="0"/>
              <w:spacing w:before="0" w:after="0" w:line="400" w:lineRule="atLeast"/>
              <w:ind w:firstLine="420"/>
              <w:jc w:val="both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color w:val="000000"/>
              </w:rPr>
            </w:pPr>
            <w:r>
              <w:t>在具体学科教学设计层面，大量研究聚焦于 AI 工具融入语文、数学、英语和科学等学科的课堂实践。例如，李荣琼基于大模型构建了“游戏+识字”“古诗学习游戏”“AI 支持作文创作”等语文课堂教学模式；徐慧从系统论视角设计了“教学—学习—评价”一体化的小学数学课堂实践框架；王鑫、金娜以及钱浩冉等围绕小学科学课程中的 AIGC 提示词设计、探究活动组织等问题提出了具体策略；蔡爱平、苏剑辉、张明等关注 AI 赋能下数学与语文课堂的深度变革，周娜娜、吴雪云、卢英刚等则从语文语感培养与英语阅读、口语教学等维度展开实践探索。相关研究共同表明，合理嵌入 AI 工具有助于提升教学设计的个性化水平与课堂互动质量，但在乡村学校情境下仍存在软硬件条件、教师能力与支持体系等方面的制约[5][11][13][16][17][22][25][27]。</w:t>
            </w:r>
          </w:p>
          <w:p w14:paraId="05DFFED0">
            <w:pPr>
              <w:widowControl w:val="0"/>
              <w:spacing w:before="0" w:after="0" w:line="400" w:lineRule="atLeast"/>
              <w:ind w:firstLine="480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color w:val="000000"/>
              </w:rPr>
            </w:pPr>
          </w:p>
        </w:tc>
      </w:tr>
      <w:tr w14:paraId="4AA6AE33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247" w:hRule="atLeast"/>
          <w:jc w:val="center"/>
        </w:trPr>
        <w:tc>
          <w:tcPr>
            <w:tcW w:w="9332" w:type="dxa"/>
            <w:gridSpan w:val="5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8" w:type="dxa"/>
              <w:left w:w="108" w:type="dxa"/>
              <w:bottom w:w="8" w:type="dxa"/>
              <w:right w:w="108" w:type="dxa"/>
            </w:tcMar>
            <w:vAlign w:val="top"/>
          </w:tcPr>
          <w:p w14:paraId="463CD933">
            <w:pPr>
              <w:widowControl w:val="0"/>
              <w:spacing w:before="0" w:after="0" w:line="360" w:lineRule="auto"/>
              <w:jc w:val="both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color w:val="000000"/>
              </w:rPr>
            </w:pPr>
            <w:r>
              <w:rPr>
                <w:rFonts w:ascii="宋体" w:hAnsi="宋体" w:eastAsia="宋体" w:cs="宋体"/>
                <w:b/>
                <w:bCs/>
                <w:i w:val="0"/>
                <w:iCs w:val="0"/>
                <w:smallCaps w:val="0"/>
                <w:color w:val="000000"/>
              </w:rPr>
              <w:t>三、主要内容和预期目标</w:t>
            </w:r>
          </w:p>
          <w:p w14:paraId="6DE41DC1">
            <w:pPr>
              <w:widowControl w:val="0"/>
              <w:spacing w:before="0" w:after="0"/>
              <w:ind w:left="420"/>
              <w:jc w:val="both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color w:val="000000"/>
                <w:sz w:val="21"/>
                <w:szCs w:val="21"/>
              </w:rPr>
            </w:pPr>
            <w:r>
              <w:rPr>
                <w:rFonts w:ascii="宋体" w:hAnsi="宋体" w:eastAsia="宋体" w:cs="宋体"/>
                <w:b/>
                <w:bCs/>
                <w:i w:val="0"/>
                <w:iCs w:val="0"/>
                <w:smallCaps w:val="0"/>
                <w:color w:val="000000"/>
                <w:sz w:val="21"/>
                <w:szCs w:val="21"/>
              </w:rPr>
              <w:t>（一）主要内容</w:t>
            </w:r>
          </w:p>
          <w:p w14:paraId="4992509C">
            <w:pPr>
              <w:widowControl w:val="0"/>
              <w:spacing w:before="0" w:after="0" w:line="400" w:lineRule="atLeast"/>
              <w:ind w:firstLine="420"/>
              <w:jc w:val="both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bCs w:val="0"/>
                <w:i w:val="0"/>
                <w:iCs w:val="0"/>
                <w:smallCaps w:val="0"/>
                <w:color w:val="000000"/>
                <w:sz w:val="21"/>
                <w:szCs w:val="21"/>
              </w:rPr>
              <w:t>本研究主要包括以下内容：</w:t>
            </w:r>
          </w:p>
          <w:p w14:paraId="65861202">
            <w:pPr>
              <w:widowControl w:val="0"/>
              <w:spacing w:before="0" w:after="0" w:line="400" w:lineRule="atLeast"/>
              <w:ind w:firstLine="420"/>
              <w:jc w:val="both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bCs w:val="0"/>
                <w:i w:val="0"/>
                <w:iCs w:val="0"/>
                <w:smallCaps w:val="0"/>
                <w:color w:val="000000"/>
                <w:sz w:val="21"/>
                <w:szCs w:val="21"/>
              </w:rPr>
              <w:t>1.绪论。阐述研究背景、意义和方法，分析人工智能赋能乡村中小学教师教学设计的研究价值。</w:t>
            </w:r>
          </w:p>
          <w:p w14:paraId="2208941E">
            <w:pPr>
              <w:widowControl w:val="0"/>
              <w:spacing w:before="0" w:after="0" w:line="400" w:lineRule="atLeast"/>
              <w:ind w:firstLine="420"/>
              <w:jc w:val="both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bCs w:val="0"/>
                <w:i w:val="0"/>
                <w:iCs w:val="0"/>
                <w:smallCaps w:val="0"/>
                <w:color w:val="000000"/>
                <w:sz w:val="21"/>
                <w:szCs w:val="21"/>
              </w:rPr>
              <w:t>2.理论基础。探讨人工智能赋能乡村教育的理论基础，包括教育生态理论、教育公平理论、技术接受模型等，构建研究的理论框架。</w:t>
            </w:r>
          </w:p>
          <w:p w14:paraId="652A9A0E">
            <w:pPr>
              <w:widowControl w:val="0"/>
              <w:spacing w:before="0" w:after="0" w:line="400" w:lineRule="atLeast"/>
              <w:ind w:firstLine="420"/>
              <w:jc w:val="both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bCs w:val="0"/>
                <w:i w:val="0"/>
                <w:iCs w:val="0"/>
                <w:smallCaps w:val="0"/>
                <w:color w:val="000000"/>
                <w:sz w:val="21"/>
                <w:szCs w:val="21"/>
              </w:rPr>
              <w:t>3.现状分析。深入分析当前乡村中小学教师教学设计的现状，识别存在的问题和困境，为AI赋能提供现实依据。</w:t>
            </w:r>
          </w:p>
          <w:p w14:paraId="06429275">
            <w:pPr>
              <w:widowControl w:val="0"/>
              <w:spacing w:before="0" w:after="0" w:line="400" w:lineRule="atLeast"/>
              <w:ind w:firstLine="420"/>
              <w:jc w:val="both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bCs w:val="0"/>
                <w:i w:val="0"/>
                <w:iCs w:val="0"/>
                <w:smallCaps w:val="0"/>
                <w:color w:val="000000"/>
                <w:sz w:val="21"/>
                <w:szCs w:val="21"/>
              </w:rPr>
              <w:t>4.AI赋能路径研究。系统研究人工智能赋能乡村中小学教师教学设计的具体路径，包括智能备课、个性化教学设计、教学评一体化等方面。</w:t>
            </w:r>
          </w:p>
          <w:p w14:paraId="4ADF77B1">
            <w:pPr>
              <w:widowControl w:val="0"/>
              <w:spacing w:before="0" w:after="0" w:line="400" w:lineRule="atLeast"/>
              <w:ind w:firstLine="420"/>
              <w:jc w:val="both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bCs w:val="0"/>
                <w:i w:val="0"/>
                <w:iCs w:val="0"/>
                <w:smallCaps w:val="0"/>
                <w:color w:val="000000"/>
                <w:sz w:val="21"/>
                <w:szCs w:val="21"/>
              </w:rPr>
              <w:t>5.实践策略设计。设计具体可操作的AI赋能乡村教师教学设计策略，包括技术应用策略、能力提升策略、制度保障策略等。</w:t>
            </w:r>
          </w:p>
          <w:p w14:paraId="6C0EE423">
            <w:pPr>
              <w:widowControl w:val="0"/>
              <w:spacing w:before="0" w:after="0" w:line="400" w:lineRule="atLeast"/>
              <w:ind w:firstLine="420"/>
              <w:jc w:val="both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bCs w:val="0"/>
                <w:i w:val="0"/>
                <w:iCs w:val="0"/>
                <w:smallCaps w:val="0"/>
                <w:color w:val="000000"/>
                <w:sz w:val="21"/>
                <w:szCs w:val="21"/>
              </w:rPr>
              <w:t>6.案例分析与实践验证。选取典型案例进行深入分析，验证所提出策略的有效性和可行性。</w:t>
            </w:r>
          </w:p>
          <w:p w14:paraId="4B5EC8E8">
            <w:pPr>
              <w:widowControl w:val="0"/>
              <w:spacing w:before="0" w:after="0" w:line="400" w:lineRule="atLeast"/>
              <w:ind w:firstLine="420"/>
              <w:jc w:val="both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color w:val="000000"/>
              </w:rPr>
            </w:pPr>
          </w:p>
          <w:p w14:paraId="6457E737">
            <w:pPr>
              <w:widowControl w:val="0"/>
              <w:spacing w:before="0" w:after="0" w:line="400" w:lineRule="atLeast"/>
              <w:ind w:firstLine="420"/>
              <w:jc w:val="both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color w:val="000000"/>
              </w:rPr>
            </w:pPr>
            <w:r>
              <w:rPr>
                <w:rFonts w:ascii="宋体" w:hAnsi="宋体" w:eastAsia="宋体" w:cs="宋体"/>
                <w:b/>
                <w:bCs/>
                <w:i w:val="0"/>
                <w:iCs w:val="0"/>
                <w:smallCaps w:val="0"/>
                <w:color w:val="000000"/>
                <w:sz w:val="21"/>
                <w:szCs w:val="21"/>
              </w:rPr>
              <w:t>（二）预期目标</w:t>
            </w:r>
          </w:p>
          <w:p w14:paraId="7FCB676B">
            <w:pPr>
              <w:widowControl w:val="0"/>
              <w:spacing w:before="0" w:after="0" w:line="400" w:lineRule="atLeast"/>
              <w:ind w:firstLine="420"/>
              <w:jc w:val="both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bCs w:val="0"/>
                <w:i w:val="0"/>
                <w:iCs w:val="0"/>
                <w:smallCaps w:val="0"/>
                <w:color w:val="000000"/>
                <w:sz w:val="21"/>
                <w:szCs w:val="21"/>
              </w:rPr>
              <w:t>1.通过理论分析，构建人工智能赋能乡村中小学教师教学设计的理论框架，明确AI赋能的内在机制和实现路径。</w:t>
            </w:r>
          </w:p>
          <w:p w14:paraId="06D85D03">
            <w:pPr>
              <w:widowControl w:val="0"/>
              <w:spacing w:before="0" w:after="0" w:line="400" w:lineRule="atLeast"/>
              <w:ind w:firstLine="420"/>
              <w:jc w:val="both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bCs w:val="0"/>
                <w:i w:val="0"/>
                <w:iCs w:val="0"/>
                <w:smallCaps w:val="0"/>
                <w:color w:val="000000"/>
                <w:sz w:val="21"/>
                <w:szCs w:val="21"/>
              </w:rPr>
              <w:t>2.通过实证研究，验证AI赋能乡村教师教学设计的实际效果，提出一套切实可行的教学设计策略，为乡村教师提供具体的操作指导。</w:t>
            </w:r>
          </w:p>
          <w:p w14:paraId="4A8DA10F">
            <w:pPr>
              <w:widowControl w:val="0"/>
              <w:spacing w:before="0" w:after="0" w:line="400" w:lineRule="atLeast"/>
              <w:ind w:firstLine="420"/>
              <w:jc w:val="both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bCs w:val="0"/>
                <w:i w:val="0"/>
                <w:iCs w:val="0"/>
                <w:smallCaps w:val="0"/>
                <w:color w:val="000000"/>
                <w:sz w:val="21"/>
                <w:szCs w:val="21"/>
              </w:rPr>
              <w:t>3.通过实践探索，形成可复制、可推广的AI赋能乡村教师教学设计模式，为促进城乡教育均衡发展提供实践参考。</w:t>
            </w:r>
          </w:p>
          <w:p w14:paraId="63B0A40D">
            <w:pPr>
              <w:widowControl w:val="0"/>
              <w:spacing w:before="0" w:after="0" w:line="400" w:lineRule="atLeast"/>
              <w:ind w:firstLine="420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color w:val="000000"/>
              </w:rPr>
            </w:pPr>
          </w:p>
        </w:tc>
      </w:tr>
      <w:tr w14:paraId="5EECC74C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247" w:hRule="atLeast"/>
          <w:jc w:val="center"/>
        </w:trPr>
        <w:tc>
          <w:tcPr>
            <w:tcW w:w="9332" w:type="dxa"/>
            <w:gridSpan w:val="5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8" w:type="dxa"/>
              <w:left w:w="108" w:type="dxa"/>
              <w:bottom w:w="8" w:type="dxa"/>
              <w:right w:w="108" w:type="dxa"/>
            </w:tcMar>
            <w:vAlign w:val="top"/>
          </w:tcPr>
          <w:p w14:paraId="75B3C54B">
            <w:pPr>
              <w:widowControl w:val="0"/>
              <w:spacing w:before="0" w:after="0" w:line="360" w:lineRule="auto"/>
              <w:jc w:val="both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color w:val="000000"/>
              </w:rPr>
            </w:pPr>
            <w:r>
              <w:rPr>
                <w:rFonts w:ascii="宋体" w:hAnsi="宋体" w:eastAsia="宋体" w:cs="宋体"/>
                <w:b/>
                <w:bCs/>
                <w:i w:val="0"/>
                <w:iCs w:val="0"/>
                <w:smallCaps w:val="0"/>
                <w:color w:val="000000"/>
              </w:rPr>
              <w:t>四、研究思路与拟采用的研究方法</w:t>
            </w:r>
          </w:p>
          <w:p w14:paraId="0CD6502A">
            <w:pPr>
              <w:widowControl w:val="0"/>
              <w:spacing w:before="0" w:after="0" w:line="400" w:lineRule="atLeast"/>
              <w:ind w:firstLine="420"/>
              <w:jc w:val="both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color w:val="000000"/>
              </w:rPr>
            </w:pPr>
            <w:r>
              <w:rPr>
                <w:rFonts w:ascii="宋体" w:hAnsi="宋体" w:eastAsia="宋体" w:cs="宋体"/>
                <w:b/>
                <w:bCs/>
                <w:i w:val="0"/>
                <w:iCs w:val="0"/>
                <w:smallCaps w:val="0"/>
                <w:color w:val="000000"/>
                <w:sz w:val="21"/>
                <w:szCs w:val="21"/>
              </w:rPr>
              <w:t>（一）研究思路</w:t>
            </w:r>
          </w:p>
          <w:p w14:paraId="27833003">
            <w:pPr>
              <w:widowControl w:val="0"/>
              <w:spacing w:before="0" w:after="0" w:line="400" w:lineRule="atLeast"/>
              <w:ind w:firstLine="420"/>
              <w:jc w:val="both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bCs w:val="0"/>
                <w:i w:val="0"/>
                <w:iCs w:val="0"/>
                <w:smallCaps w:val="0"/>
                <w:color w:val="000000"/>
                <w:sz w:val="21"/>
                <w:szCs w:val="21"/>
              </w:rPr>
              <w:t>本课题在前期准备阶段，首先查阅并整理人工智能赋能乡村教育、教师教学设计等相关文献，明确本课题的研究背景、意义、思路与方法。总结AI赋能乡村教育的已有研究成果，分析乡村教师教学设计的现状和问题，构建研究的理论框架。研究实施阶段，运用文献分析、问卷调查、访谈及案例研究等多种研究方法，深入分析AI赋能乡村中小学教师教学设计的现状、存在的问题及原因，提出改进策略与方案，优化乡村教师教学设计实践，提升教学质量。</w:t>
            </w:r>
          </w:p>
          <w:p w14:paraId="76D7D411">
            <w:pPr>
              <w:widowControl w:val="0"/>
              <w:spacing w:before="0" w:after="0" w:line="400" w:lineRule="atLeast"/>
              <w:ind w:firstLine="420"/>
              <w:jc w:val="both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color w:val="000000"/>
              </w:rPr>
            </w:pPr>
          </w:p>
          <w:p w14:paraId="2981058E">
            <w:pPr>
              <w:widowControl w:val="0"/>
              <w:spacing w:before="0" w:after="0" w:line="400" w:lineRule="atLeast"/>
              <w:ind w:firstLine="420"/>
              <w:jc w:val="both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color w:val="000000"/>
              </w:rPr>
            </w:pPr>
            <w:r>
              <w:rPr>
                <w:rFonts w:ascii="宋体" w:hAnsi="宋体" w:eastAsia="宋体" w:cs="宋体"/>
                <w:b/>
                <w:bCs/>
                <w:i w:val="0"/>
                <w:iCs w:val="0"/>
                <w:smallCaps w:val="0"/>
                <w:color w:val="000000"/>
                <w:sz w:val="21"/>
                <w:szCs w:val="21"/>
              </w:rPr>
              <w:t>（二）拟采用的研究方法</w:t>
            </w:r>
          </w:p>
          <w:p w14:paraId="687AEAD9">
            <w:pPr>
              <w:widowControl w:val="0"/>
              <w:spacing w:before="0" w:after="0" w:line="400" w:lineRule="atLeast"/>
              <w:ind w:firstLine="420"/>
              <w:jc w:val="both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bCs w:val="0"/>
                <w:i w:val="0"/>
                <w:iCs w:val="0"/>
                <w:smallCaps w:val="0"/>
                <w:color w:val="000000"/>
                <w:sz w:val="21"/>
                <w:szCs w:val="21"/>
              </w:rPr>
              <w:t>1.文献研究法：系统梳理和分析国内外有关人工智能赋能乡村教育、教师教学设计的相关文献，为研究提供理论基础和方法借鉴。</w:t>
            </w:r>
          </w:p>
          <w:p w14:paraId="33CDE53C">
            <w:pPr>
              <w:widowControl w:val="0"/>
              <w:spacing w:before="0" w:after="0" w:line="400" w:lineRule="atLeast"/>
              <w:ind w:firstLine="420"/>
              <w:jc w:val="both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bCs w:val="0"/>
                <w:i w:val="0"/>
                <w:iCs w:val="0"/>
                <w:smallCaps w:val="0"/>
                <w:color w:val="000000"/>
                <w:sz w:val="21"/>
                <w:szCs w:val="21"/>
              </w:rPr>
              <w:t>2.问卷调查法：对乡村中小学教师进行问卷调查，了解其教学设计现状、AI应用情况及需求，为研究提供数据支撑。</w:t>
            </w:r>
          </w:p>
          <w:p w14:paraId="5A4DF3E3">
            <w:pPr>
              <w:widowControl w:val="0"/>
              <w:spacing w:before="0" w:after="0" w:line="400" w:lineRule="atLeast"/>
              <w:ind w:firstLine="420"/>
              <w:jc w:val="both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bCs w:val="0"/>
                <w:i w:val="0"/>
                <w:iCs w:val="0"/>
                <w:smallCaps w:val="0"/>
                <w:color w:val="000000"/>
                <w:sz w:val="21"/>
                <w:szCs w:val="21"/>
              </w:rPr>
              <w:t>3.访谈法：深度访谈乡村教师、学校管理者、教育技术专家等，获取AI赋能教学设计的深层次信息和实践建议。</w:t>
            </w:r>
          </w:p>
          <w:p w14:paraId="7631168F">
            <w:pPr>
              <w:widowControl w:val="0"/>
              <w:spacing w:before="0" w:after="0" w:line="400" w:lineRule="atLeast"/>
              <w:ind w:firstLine="420"/>
              <w:jc w:val="both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bCs w:val="0"/>
                <w:i w:val="0"/>
                <w:iCs w:val="0"/>
                <w:smallCaps w:val="0"/>
                <w:color w:val="000000"/>
                <w:sz w:val="21"/>
                <w:szCs w:val="21"/>
              </w:rPr>
              <w:t>4.案例分析法：选取典型案例进行深入分析，总结AI赋能乡村教师教学设计的成功经验和存在问题，验证理论框架的有效性。</w:t>
            </w:r>
          </w:p>
          <w:p w14:paraId="579F9D02">
            <w:pPr>
              <w:widowControl w:val="0"/>
              <w:spacing w:before="0" w:after="0" w:line="400" w:lineRule="atLeast"/>
              <w:ind w:firstLine="480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color w:val="000000"/>
              </w:rPr>
            </w:pPr>
          </w:p>
        </w:tc>
      </w:tr>
      <w:tr w14:paraId="73936428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10" w:hRule="atLeast"/>
          <w:jc w:val="center"/>
        </w:trPr>
        <w:tc>
          <w:tcPr>
            <w:tcW w:w="9332" w:type="dxa"/>
            <w:gridSpan w:val="5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8" w:type="dxa"/>
              <w:left w:w="108" w:type="dxa"/>
              <w:bottom w:w="8" w:type="dxa"/>
              <w:right w:w="108" w:type="dxa"/>
            </w:tcMar>
            <w:vAlign w:val="top"/>
          </w:tcPr>
          <w:p w14:paraId="289146C3">
            <w:pPr>
              <w:widowControl w:val="0"/>
              <w:spacing w:before="0" w:after="0" w:line="360" w:lineRule="auto"/>
              <w:jc w:val="both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color w:val="000000"/>
              </w:rPr>
            </w:pPr>
            <w:r>
              <w:rPr>
                <w:rFonts w:ascii="宋体" w:hAnsi="宋体" w:eastAsia="宋体" w:cs="宋体"/>
                <w:b/>
                <w:bCs/>
                <w:i w:val="0"/>
                <w:iCs w:val="0"/>
                <w:smallCaps w:val="0"/>
                <w:color w:val="000000"/>
              </w:rPr>
              <w:t>五、主要参考文献（20篇以上）</w:t>
            </w:r>
          </w:p>
          <w:p w14:paraId="36093638">
            <w:r>
              <w:t>[1] Prentzas Jim, Binopoulou Ariadni. Explainable Artificial Intelligence Approaches in Primary Education: A Review [J]. Electronics, 2025, 14(11): 2279</w:t>
            </w:r>
          </w:p>
          <w:p w14:paraId="529D8CF2">
            <w:r>
              <w:t>[2] Yokus Gurol. A Multi-Stakeholder Vision for Designing AI-Empowered Teacher Education: Exploring Key Components for Sustainable Institutional Change [J]. Sustainability, 2025, 17(21): 9815</w:t>
            </w:r>
          </w:p>
          <w:p w14:paraId="21D6F495">
            <w:r>
              <w:t>[3] Park Woongbin, Kwon Hyuksoo. Implementing artificial intelligence education for middle school technology education in Republic of Korea [J]. International Journal of Technology and Design Education, 2024, 34(1): 109-135</w:t>
            </w:r>
          </w:p>
          <w:p w14:paraId="5D70FABD">
            <w:r>
              <w:t>[4] Pardamean Bens, Suparyanto Teddy, Cenggoro Tjeng Wawan et al.. AI-Based Learning Style Prediction in Online Learning for Primary Education [J]. IEEE Access, 2022, 10: 35725-35735</w:t>
            </w:r>
          </w:p>
          <w:p w14:paraId="1DF45679">
            <w:r>
              <w:t>[5] 王鑫，金娜. 融入人工智能的小学科学教学模式设计与实践[J]. 中小学教材教学, 2025(6): 69-74</w:t>
            </w:r>
          </w:p>
          <w:p w14:paraId="41063C67">
            <w:r>
              <w:t>[6] 何绮恒，李薏薇，江汉标. 生成式人工智能赋能数智化教研实践——以小学数学“平均数与条形统计图”为例[J]. 中小学数字化教学, 2025(6): 86-90</w:t>
            </w:r>
          </w:p>
          <w:p w14:paraId="67DEE646">
            <w:r>
              <w:t>[7] 王栩. 生成式人工智能在小学信息科技学科中的应用研究——以“AI点亮琼崖红”教学设计为例[J]. 中小学信息技术教育, 2025(6): 48-50</w:t>
            </w:r>
          </w:p>
          <w:p w14:paraId="68928AE0">
            <w:r>
              <w:t>[8] 蔺浩然，宋红霞，李辉. 数智赋能小学语文第二学段童话教学设计研究[D]. 2025</w:t>
            </w:r>
          </w:p>
          <w:p w14:paraId="40D2C0AF">
            <w:r>
              <w:t>[9] 李丹丹，何桂宏，牛雨. 小学语文高段习作“教-学-评”一体化的教学设计研究[D]. 2025</w:t>
            </w:r>
          </w:p>
          <w:p w14:paraId="1FD8C5CB">
            <w:r>
              <w:t>[10] 魏文芳. 小学数学趣味化教学设计的实践探索[J]. 甘肃教育, 2025(13): 96-99</w:t>
            </w:r>
          </w:p>
          <w:p w14:paraId="7292F2C7">
            <w:r>
              <w:t>[11] 钱浩冉，赵姝，孟小莙 等. 如何用人工智能工具开展小学科学课程教学设计——AIGC提示词设计的策略研究[J]. 中小学电教, 2025(6): 16-19</w:t>
            </w:r>
          </w:p>
          <w:p w14:paraId="75740E5B">
            <w:r>
              <w:t>[12] 吴雪云. 基于教学评一体化的小学英语阅读教学中AI技术的运用[J]. 校园英语, 2025(25): 130-132</w:t>
            </w:r>
          </w:p>
          <w:p w14:paraId="0960A6C4">
            <w:r>
              <w:t>[13] 李荣琼. 基于人工智能技术的语文课堂教学设计与分析[J]. 内江科技, 2025, 46(10): 146-147</w:t>
            </w:r>
          </w:p>
          <w:p w14:paraId="03A8E3ED">
            <w:r>
              <w:t>[14] 韩春钰，曾晓阳. 困境与突破：乡村中小学人工智能教育的实践审思[J]. 文教资料, 2025(17): 147-149, 159</w:t>
            </w:r>
          </w:p>
          <w:p w14:paraId="31D8B5FA">
            <w:r>
              <w:t>[15] 赵红艳. 人工智能辅助小学数学个性化教学设计的实践研究[J]. 课堂内外（高中版）, 2025(31): 84-85</w:t>
            </w:r>
          </w:p>
          <w:p w14:paraId="04309246">
            <w:r>
              <w:t>[16] 蔡爱平. 人工智能赋能小学语文古诗词跨学科教学的设计与实施[J]. 华夏教师, 2025(16): 70-72</w:t>
            </w:r>
          </w:p>
          <w:p w14:paraId="59C97D53">
            <w:r>
              <w:t>[17] 苏剑辉. 人工智能赋能小学数学教学变革的实践探索[J]. 广东教育（综合版）, 2025(8): 41-42</w:t>
            </w:r>
          </w:p>
          <w:p w14:paraId="11665D40">
            <w:r>
              <w:t>[18] 周颖. 人工智能赋能初中英语项目式学习策略探究[J]. 中学课程辅导, 2025(34): 126-128</w:t>
            </w:r>
          </w:p>
          <w:p w14:paraId="5F802E94">
            <w:r>
              <w:t>[19] 薛春艳. 人工智能赋能乡村教师专业发展的实践路径[J]. 教书育人, 2025(26): 69-71</w:t>
            </w:r>
          </w:p>
          <w:p w14:paraId="7DC705BB">
            <w:r>
              <w:t>[20] 白栋才，刘红芳. 人工智能赋能乡村教师专业发展:机遇、挑战、路径[J]. 继续教育研究, 2025(10): 94-98</w:t>
            </w:r>
          </w:p>
          <w:p w14:paraId="6AFCCAC3">
            <w:r>
              <w:t>[21] 何佳林. 人工智能时代乡村教育的机遇、挑战与发展路径探析[C]. 2025</w:t>
            </w:r>
          </w:p>
          <w:p w14:paraId="41A93AC4">
            <w:r>
              <w:t>[22] 徐慧. 人工智能支持下小学数学“教学评”一体化课堂实践[J]. 天津教育, 2025(33): 26-28</w:t>
            </w:r>
          </w:p>
          <w:p w14:paraId="63287C7F">
            <w:r>
              <w:t>[23] 吉湾. 人工智能技术在小学课堂教学中的应用探索[J]. 试题与研究, 2025(21): 153-155</w:t>
            </w:r>
          </w:p>
          <w:p w14:paraId="0A65ACAF">
            <w:r>
              <w:t>[24] 冯永嘉. 人工智能技术与小学科学教学相融合的变革研究[J]. 生活教育, 2025(26): 119-121</w:t>
            </w:r>
          </w:p>
          <w:p w14:paraId="426FB12F">
            <w:r>
              <w:t>[25] 张明，周国标. 人工智能大模型辅助小学数学课堂教学的应用研究[J]. 中小学信息技术教育, 2025(8): 91-93</w:t>
            </w:r>
          </w:p>
          <w:p w14:paraId="4F5FAB44">
            <w:r>
              <w:t>[26] 周国宏. 乡村学校开展人工智能教育的实践路径[J]. 山东教育, 2025(29): 63-64</w:t>
            </w:r>
          </w:p>
          <w:p w14:paraId="1D90E237">
            <w:r>
              <w:t>[27] 周娜娜. AI技术支持下的小学语文语感教学策略研究[J]. 中国新通信, 2025, 27(18): 107-109</w:t>
            </w:r>
          </w:p>
          <w:p w14:paraId="155B95DE">
            <w:r>
              <w:t>[28] 卢英刚. AI技术在小学英语课堂教学中的应用[J]. 校园英语, 2025(29): 99-101</w:t>
            </w:r>
          </w:p>
          <w:p w14:paraId="509D70DD">
            <w:r>
              <w:t>[29] 杨建锋. 面向农村偏远地区小学数学教学方案设计的针对性研究——以甘肃省庆阳市Q县B小学为例[J]. 求学, 2021(19): 53-54</w:t>
            </w:r>
          </w:p>
        </w:tc>
      </w:tr>
      <w:tr w14:paraId="56A13589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44" w:hRule="atLeast"/>
          <w:jc w:val="center"/>
        </w:trPr>
        <w:tc>
          <w:tcPr>
            <w:tcW w:w="9332" w:type="dxa"/>
            <w:gridSpan w:val="5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8" w:type="dxa"/>
              <w:left w:w="108" w:type="dxa"/>
              <w:bottom w:w="8" w:type="dxa"/>
              <w:right w:w="108" w:type="dxa"/>
            </w:tcMar>
            <w:vAlign w:val="top"/>
          </w:tcPr>
          <w:p w14:paraId="37872E0B">
            <w:pPr>
              <w:widowControl w:val="0"/>
              <w:spacing w:before="0" w:after="0" w:line="360" w:lineRule="auto"/>
              <w:jc w:val="both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color w:val="000000"/>
              </w:rPr>
            </w:pPr>
            <w:r>
              <w:rPr>
                <w:rFonts w:ascii="宋体" w:hAnsi="宋体" w:eastAsia="宋体" w:cs="宋体"/>
                <w:b/>
                <w:bCs/>
                <w:i w:val="0"/>
                <w:iCs w:val="0"/>
                <w:smallCaps w:val="0"/>
                <w:color w:val="000000"/>
              </w:rPr>
              <w:t>六、进度安排</w:t>
            </w:r>
          </w:p>
          <w:p w14:paraId="601724BE">
            <w:pPr>
              <w:widowControl w:val="0"/>
              <w:spacing w:before="0" w:after="0" w:line="400" w:lineRule="atLeast"/>
              <w:ind w:firstLine="420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bCs w:val="0"/>
                <w:i w:val="0"/>
                <w:iCs w:val="0"/>
                <w:smallCaps w:val="0"/>
                <w:color w:val="000000"/>
                <w:sz w:val="21"/>
                <w:szCs w:val="21"/>
              </w:rPr>
              <w:t>2024.09.01—2025.02.12教师拟题、学生选题、学生查阅文献、构思论文提纲</w:t>
            </w:r>
          </w:p>
          <w:p w14:paraId="7BF7A4A5">
            <w:pPr>
              <w:widowControl w:val="0"/>
              <w:spacing w:before="0" w:after="0" w:line="400" w:lineRule="atLeast"/>
              <w:ind w:firstLine="420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bCs w:val="0"/>
                <w:i w:val="0"/>
                <w:iCs w:val="0"/>
                <w:smallCaps w:val="0"/>
                <w:color w:val="000000"/>
                <w:sz w:val="21"/>
                <w:szCs w:val="21"/>
              </w:rPr>
              <w:t>2025.02.13—2025.02.19 学院审题、学生论文选题导入系统</w:t>
            </w:r>
          </w:p>
          <w:p w14:paraId="50F31394">
            <w:pPr>
              <w:widowControl w:val="0"/>
              <w:spacing w:before="0" w:after="0" w:line="400" w:lineRule="atLeast"/>
              <w:ind w:firstLine="420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bCs w:val="0"/>
                <w:i w:val="0"/>
                <w:iCs w:val="0"/>
                <w:smallCaps w:val="0"/>
                <w:color w:val="000000"/>
                <w:sz w:val="21"/>
                <w:szCs w:val="21"/>
              </w:rPr>
              <w:t>2025.02.20—2025.02.26学院组织论文开题报告会、学生系统填写开题报告、院部审核</w:t>
            </w:r>
          </w:p>
          <w:p w14:paraId="1F98D6FD">
            <w:pPr>
              <w:widowControl w:val="0"/>
              <w:spacing w:before="0" w:after="0" w:line="400" w:lineRule="atLeast"/>
              <w:ind w:firstLine="420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bCs w:val="0"/>
                <w:i w:val="0"/>
                <w:iCs w:val="0"/>
                <w:smallCaps w:val="0"/>
                <w:color w:val="000000"/>
                <w:sz w:val="21"/>
                <w:szCs w:val="21"/>
              </w:rPr>
              <w:t>2025.02.27—2025.04.26 学生系统填写中期报告、指导老师反复修改论文、完成答辩前论文稿</w:t>
            </w:r>
          </w:p>
          <w:p w14:paraId="398B86DE">
            <w:pPr>
              <w:widowControl w:val="0"/>
              <w:spacing w:before="0" w:after="0" w:line="400" w:lineRule="atLeast"/>
              <w:ind w:firstLine="420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bCs w:val="0"/>
                <w:i w:val="0"/>
                <w:iCs w:val="0"/>
                <w:smallCaps w:val="0"/>
                <w:color w:val="000000"/>
                <w:sz w:val="21"/>
                <w:szCs w:val="21"/>
              </w:rPr>
              <w:t>2025.04.27—2025.05.07 根据答辩稿指导教师和评阅教师评定论文成绩、完成论文答辩</w:t>
            </w:r>
          </w:p>
          <w:p w14:paraId="4622E6FB">
            <w:pPr>
              <w:widowControl w:val="0"/>
              <w:spacing w:before="0" w:after="0" w:line="400" w:lineRule="atLeast"/>
              <w:ind w:firstLine="420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bCs w:val="0"/>
                <w:i w:val="0"/>
                <w:iCs w:val="0"/>
                <w:smallCaps w:val="0"/>
                <w:color w:val="000000"/>
                <w:sz w:val="21"/>
                <w:szCs w:val="21"/>
              </w:rPr>
              <w:t>2025.05.08—2025.05.30 上传论文答辩后终稿、评定论文最终成绩、完成论文成绩录入</w:t>
            </w:r>
          </w:p>
          <w:p w14:paraId="7FAFCB3F">
            <w:pPr>
              <w:widowControl w:val="0"/>
              <w:spacing w:before="0" w:after="0" w:line="400" w:lineRule="atLeast"/>
              <w:ind w:firstLine="420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bCs w:val="0"/>
                <w:i w:val="0"/>
                <w:iCs w:val="0"/>
                <w:smallCaps w:val="0"/>
                <w:color w:val="000000"/>
                <w:sz w:val="21"/>
                <w:szCs w:val="21"/>
              </w:rPr>
              <w:t>2025.06.01—2025.06.17 院部总结评优及材料归档</w:t>
            </w:r>
          </w:p>
          <w:p w14:paraId="2C0A5E6C">
            <w:pPr>
              <w:widowControl w:val="0"/>
              <w:spacing w:before="0" w:after="0" w:line="400" w:lineRule="atLeast"/>
              <w:ind w:firstLine="420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color w:val="000000"/>
              </w:rPr>
            </w:pPr>
          </w:p>
        </w:tc>
      </w:tr>
      <w:tr w14:paraId="4F4E81B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34" w:hRule="atLeast"/>
          <w:jc w:val="center"/>
        </w:trPr>
        <w:tc>
          <w:tcPr>
            <w:tcW w:w="9332" w:type="dxa"/>
            <w:gridSpan w:val="5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8" w:type="dxa"/>
              <w:left w:w="108" w:type="dxa"/>
              <w:bottom w:w="8" w:type="dxa"/>
              <w:right w:w="108" w:type="dxa"/>
            </w:tcMar>
            <w:vAlign w:val="top"/>
          </w:tcPr>
          <w:p w14:paraId="3136CB90">
            <w:pPr>
              <w:widowControl w:val="0"/>
              <w:spacing w:before="0" w:after="0" w:line="360" w:lineRule="auto"/>
              <w:jc w:val="both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color w:val="000000"/>
              </w:rPr>
            </w:pPr>
            <w:r>
              <w:rPr>
                <w:rFonts w:ascii="宋体" w:hAnsi="宋体" w:eastAsia="宋体" w:cs="宋体"/>
                <w:b/>
                <w:bCs/>
                <w:i w:val="0"/>
                <w:iCs w:val="0"/>
                <w:smallCaps w:val="0"/>
                <w:color w:val="000000"/>
              </w:rPr>
              <w:t>七、论文提纲</w:t>
            </w:r>
          </w:p>
          <w:p w14:paraId="5E1841CF">
            <w:pPr>
              <w:widowControl w:val="0"/>
              <w:spacing w:before="0" w:after="0" w:line="400" w:lineRule="atLeast"/>
              <w:ind w:firstLine="420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bCs w:val="0"/>
                <w:i w:val="0"/>
                <w:iCs w:val="0"/>
                <w:smallCaps w:val="0"/>
                <w:color w:val="000000"/>
                <w:sz w:val="21"/>
                <w:szCs w:val="21"/>
              </w:rPr>
              <w:t>1.1 研究背景与研究意义</w:t>
            </w:r>
          </w:p>
          <w:p w14:paraId="150C7982">
            <w:pPr>
              <w:widowControl w:val="0"/>
              <w:spacing w:before="0" w:after="0" w:line="400" w:lineRule="atLeast"/>
              <w:ind w:firstLine="420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bCs w:val="0"/>
                <w:i w:val="0"/>
                <w:iCs w:val="0"/>
                <w:smallCaps w:val="0"/>
                <w:color w:val="000000"/>
                <w:sz w:val="21"/>
                <w:szCs w:val="21"/>
              </w:rPr>
              <w:t>1.2 研究现状与综合评述</w:t>
            </w:r>
          </w:p>
          <w:p w14:paraId="14FB1AF6">
            <w:pPr>
              <w:widowControl w:val="0"/>
              <w:spacing w:before="0" w:after="0" w:line="400" w:lineRule="atLeast"/>
              <w:ind w:firstLine="420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bCs w:val="0"/>
                <w:i w:val="0"/>
                <w:iCs w:val="0"/>
                <w:smallCaps w:val="0"/>
                <w:color w:val="000000"/>
                <w:sz w:val="21"/>
                <w:szCs w:val="21"/>
              </w:rPr>
              <w:t>1.2.1 国外研究现状</w:t>
            </w:r>
          </w:p>
          <w:p w14:paraId="3AB4411E">
            <w:pPr>
              <w:widowControl w:val="0"/>
              <w:spacing w:before="0" w:after="0" w:line="400" w:lineRule="atLeast"/>
              <w:ind w:firstLine="420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bCs w:val="0"/>
                <w:i w:val="0"/>
                <w:iCs w:val="0"/>
                <w:smallCaps w:val="0"/>
                <w:color w:val="000000"/>
                <w:sz w:val="21"/>
                <w:szCs w:val="21"/>
              </w:rPr>
              <w:t>1.2.2 国内研究现状</w:t>
            </w:r>
          </w:p>
          <w:p w14:paraId="40126B9D">
            <w:pPr>
              <w:widowControl w:val="0"/>
              <w:spacing w:before="0" w:after="0" w:line="400" w:lineRule="atLeast"/>
              <w:ind w:firstLine="420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bCs w:val="0"/>
                <w:i w:val="0"/>
                <w:iCs w:val="0"/>
                <w:smallCaps w:val="0"/>
                <w:color w:val="000000"/>
                <w:sz w:val="21"/>
                <w:szCs w:val="21"/>
              </w:rPr>
              <w:t>1.2.3 研究述评</w:t>
            </w:r>
          </w:p>
          <w:p w14:paraId="512CFE17">
            <w:pPr>
              <w:widowControl w:val="0"/>
              <w:spacing w:before="0" w:after="0" w:line="400" w:lineRule="atLeast"/>
              <w:ind w:firstLine="420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bCs w:val="0"/>
                <w:i w:val="0"/>
                <w:iCs w:val="0"/>
                <w:smallCaps w:val="0"/>
                <w:color w:val="000000"/>
                <w:sz w:val="21"/>
                <w:szCs w:val="21"/>
              </w:rPr>
              <w:t>1.3 研究内容与预期目标</w:t>
            </w:r>
          </w:p>
          <w:p w14:paraId="6DCE9AC6">
            <w:pPr>
              <w:widowControl w:val="0"/>
              <w:spacing w:before="0" w:after="0" w:line="400" w:lineRule="atLeast"/>
              <w:ind w:firstLine="420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bCs w:val="0"/>
                <w:i w:val="0"/>
                <w:iCs w:val="0"/>
                <w:smallCaps w:val="0"/>
                <w:color w:val="000000"/>
                <w:sz w:val="21"/>
                <w:szCs w:val="21"/>
              </w:rPr>
              <w:t>1.4 研究思路与方法</w:t>
            </w:r>
          </w:p>
          <w:p w14:paraId="01BA3A1E">
            <w:pPr>
              <w:widowControl w:val="0"/>
              <w:spacing w:before="0" w:after="0" w:line="400" w:lineRule="atLeast"/>
              <w:ind w:firstLine="420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bCs w:val="0"/>
                <w:i w:val="0"/>
                <w:iCs w:val="0"/>
                <w:smallCaps w:val="0"/>
                <w:color w:val="000000"/>
                <w:sz w:val="21"/>
                <w:szCs w:val="21"/>
              </w:rPr>
              <w:t>第二章 理论基础与核心概念</w:t>
            </w:r>
          </w:p>
          <w:p w14:paraId="236DB87E">
            <w:pPr>
              <w:widowControl w:val="0"/>
              <w:spacing w:before="0" w:after="0" w:line="400" w:lineRule="atLeast"/>
              <w:ind w:firstLine="420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bCs w:val="0"/>
                <w:i w:val="0"/>
                <w:iCs w:val="0"/>
                <w:smallCaps w:val="0"/>
                <w:color w:val="000000"/>
                <w:sz w:val="21"/>
                <w:szCs w:val="21"/>
              </w:rPr>
              <w:t>2.1 人工智能赋能乡村教育的理论依据</w:t>
            </w:r>
          </w:p>
          <w:p w14:paraId="1477E5B5">
            <w:pPr>
              <w:widowControl w:val="0"/>
              <w:spacing w:before="0" w:after="0" w:line="400" w:lineRule="atLeast"/>
              <w:ind w:firstLine="420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bCs w:val="0"/>
                <w:i w:val="0"/>
                <w:iCs w:val="0"/>
                <w:smallCaps w:val="0"/>
                <w:color w:val="000000"/>
                <w:sz w:val="21"/>
                <w:szCs w:val="21"/>
              </w:rPr>
              <w:t>2.1.1 教育生态理论</w:t>
            </w:r>
          </w:p>
          <w:p w14:paraId="0D3F9ACE">
            <w:pPr>
              <w:widowControl w:val="0"/>
              <w:spacing w:before="0" w:after="0" w:line="400" w:lineRule="atLeast"/>
              <w:ind w:firstLine="420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bCs w:val="0"/>
                <w:i w:val="0"/>
                <w:iCs w:val="0"/>
                <w:smallCaps w:val="0"/>
                <w:color w:val="000000"/>
                <w:sz w:val="21"/>
                <w:szCs w:val="21"/>
              </w:rPr>
              <w:t>2.1.2 技术接受模型</w:t>
            </w:r>
          </w:p>
          <w:p w14:paraId="7999C2CB">
            <w:pPr>
              <w:widowControl w:val="0"/>
              <w:spacing w:before="0" w:after="0" w:line="400" w:lineRule="atLeast"/>
              <w:ind w:firstLine="420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bCs w:val="0"/>
                <w:i w:val="0"/>
                <w:iCs w:val="0"/>
                <w:smallCaps w:val="0"/>
                <w:color w:val="000000"/>
                <w:sz w:val="21"/>
                <w:szCs w:val="21"/>
              </w:rPr>
              <w:t>2.1.3 教学设计理论</w:t>
            </w:r>
          </w:p>
          <w:p w14:paraId="7971D4B8">
            <w:pPr>
              <w:widowControl w:val="0"/>
              <w:spacing w:before="0" w:after="0" w:line="400" w:lineRule="atLeast"/>
              <w:ind w:firstLine="420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bCs w:val="0"/>
                <w:i w:val="0"/>
                <w:iCs w:val="0"/>
                <w:smallCaps w:val="0"/>
                <w:color w:val="000000"/>
                <w:sz w:val="21"/>
                <w:szCs w:val="21"/>
              </w:rPr>
              <w:t>2.2 核心概念界定</w:t>
            </w:r>
          </w:p>
          <w:p w14:paraId="60E60916">
            <w:pPr>
              <w:widowControl w:val="0"/>
              <w:spacing w:before="0" w:after="0" w:line="400" w:lineRule="atLeast"/>
              <w:ind w:firstLine="420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bCs w:val="0"/>
                <w:i w:val="0"/>
                <w:iCs w:val="0"/>
                <w:smallCaps w:val="0"/>
                <w:color w:val="000000"/>
                <w:sz w:val="21"/>
                <w:szCs w:val="21"/>
              </w:rPr>
              <w:t>2.2.1 人工智能赋能</w:t>
            </w:r>
          </w:p>
          <w:p w14:paraId="28B8277D">
            <w:pPr>
              <w:widowControl w:val="0"/>
              <w:spacing w:before="0" w:after="0" w:line="400" w:lineRule="atLeast"/>
              <w:ind w:firstLine="420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bCs w:val="0"/>
                <w:i w:val="0"/>
                <w:iCs w:val="0"/>
                <w:smallCaps w:val="0"/>
                <w:color w:val="000000"/>
                <w:sz w:val="21"/>
                <w:szCs w:val="21"/>
              </w:rPr>
              <w:t>2.2.2 教学设计</w:t>
            </w:r>
          </w:p>
          <w:p w14:paraId="6AD1EF45">
            <w:pPr>
              <w:widowControl w:val="0"/>
              <w:spacing w:before="0" w:after="0" w:line="400" w:lineRule="atLeast"/>
              <w:ind w:firstLine="420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bCs w:val="0"/>
                <w:i w:val="0"/>
                <w:iCs w:val="0"/>
                <w:smallCaps w:val="0"/>
                <w:color w:val="000000"/>
                <w:sz w:val="21"/>
                <w:szCs w:val="21"/>
              </w:rPr>
              <w:t>2.2.3 乡村教育数字化</w:t>
            </w:r>
          </w:p>
          <w:p w14:paraId="6BE4210B">
            <w:pPr>
              <w:widowControl w:val="0"/>
              <w:spacing w:before="0" w:after="0" w:line="400" w:lineRule="atLeast"/>
              <w:ind w:firstLine="420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bCs w:val="0"/>
                <w:i w:val="0"/>
                <w:iCs w:val="0"/>
                <w:smallCaps w:val="0"/>
                <w:color w:val="000000"/>
                <w:sz w:val="21"/>
                <w:szCs w:val="21"/>
              </w:rPr>
              <w:t>第三章 乡村教师教学设计现状及问题分析</w:t>
            </w:r>
          </w:p>
          <w:p w14:paraId="38D8C833">
            <w:pPr>
              <w:widowControl w:val="0"/>
              <w:spacing w:before="0" w:after="0" w:line="400" w:lineRule="atLeast"/>
              <w:ind w:firstLine="420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bCs w:val="0"/>
                <w:i w:val="0"/>
                <w:iCs w:val="0"/>
                <w:smallCaps w:val="0"/>
                <w:color w:val="000000"/>
                <w:sz w:val="21"/>
                <w:szCs w:val="21"/>
              </w:rPr>
              <w:t>3.1 现状调查结果分析</w:t>
            </w:r>
          </w:p>
          <w:p w14:paraId="3C2BC939">
            <w:pPr>
              <w:widowControl w:val="0"/>
              <w:spacing w:before="0" w:after="0" w:line="400" w:lineRule="atLeast"/>
              <w:ind w:firstLine="420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bCs w:val="0"/>
                <w:i w:val="0"/>
                <w:iCs w:val="0"/>
                <w:smallCaps w:val="0"/>
                <w:color w:val="000000"/>
                <w:sz w:val="21"/>
                <w:szCs w:val="21"/>
              </w:rPr>
              <w:t>3.1.1 教师教学设计能力现状</w:t>
            </w:r>
          </w:p>
          <w:p w14:paraId="5B5A5566">
            <w:pPr>
              <w:widowControl w:val="0"/>
              <w:spacing w:before="0" w:after="0" w:line="400" w:lineRule="atLeast"/>
              <w:ind w:firstLine="420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bCs w:val="0"/>
                <w:i w:val="0"/>
                <w:iCs w:val="0"/>
                <w:smallCaps w:val="0"/>
                <w:color w:val="000000"/>
                <w:sz w:val="21"/>
                <w:szCs w:val="21"/>
              </w:rPr>
              <w:t>3.1.2 AI技术应用现状</w:t>
            </w:r>
          </w:p>
          <w:p w14:paraId="2F24035F">
            <w:pPr>
              <w:widowControl w:val="0"/>
              <w:spacing w:before="0" w:after="0" w:line="400" w:lineRule="atLeast"/>
              <w:ind w:firstLine="420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bCs w:val="0"/>
                <w:i w:val="0"/>
                <w:iCs w:val="0"/>
                <w:smallCaps w:val="0"/>
                <w:color w:val="000000"/>
                <w:sz w:val="21"/>
                <w:szCs w:val="21"/>
              </w:rPr>
              <w:t>3.1.3 存在的主要问题</w:t>
            </w:r>
          </w:p>
          <w:p w14:paraId="1F0A18E9">
            <w:pPr>
              <w:widowControl w:val="0"/>
              <w:spacing w:before="0" w:after="0" w:line="400" w:lineRule="atLeast"/>
              <w:ind w:firstLine="420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bCs w:val="0"/>
                <w:i w:val="0"/>
                <w:iCs w:val="0"/>
                <w:smallCaps w:val="0"/>
                <w:color w:val="000000"/>
                <w:sz w:val="21"/>
                <w:szCs w:val="21"/>
              </w:rPr>
              <w:t>3.2 问题成因分析</w:t>
            </w:r>
          </w:p>
          <w:p w14:paraId="1AA42E4C">
            <w:pPr>
              <w:widowControl w:val="0"/>
              <w:spacing w:before="0" w:after="0" w:line="400" w:lineRule="atLeast"/>
              <w:ind w:firstLine="420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bCs w:val="0"/>
                <w:i w:val="0"/>
                <w:iCs w:val="0"/>
                <w:smallCaps w:val="0"/>
                <w:color w:val="000000"/>
                <w:sz w:val="21"/>
                <w:szCs w:val="21"/>
              </w:rPr>
              <w:t>3.2.1 技术层面（数字鸿沟、基础设施）</w:t>
            </w:r>
          </w:p>
          <w:p w14:paraId="2D48DEA3">
            <w:pPr>
              <w:widowControl w:val="0"/>
              <w:spacing w:before="0" w:after="0" w:line="400" w:lineRule="atLeast"/>
              <w:ind w:firstLine="420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bCs w:val="0"/>
                <w:i w:val="0"/>
                <w:iCs w:val="0"/>
                <w:smallCaps w:val="0"/>
                <w:color w:val="000000"/>
                <w:sz w:val="21"/>
                <w:szCs w:val="21"/>
              </w:rPr>
              <w:t>3.2.2 能力层面（教师素养、培训缺失）</w:t>
            </w:r>
          </w:p>
          <w:p w14:paraId="26276CBB">
            <w:pPr>
              <w:widowControl w:val="0"/>
              <w:spacing w:before="0" w:after="0" w:line="400" w:lineRule="atLeast"/>
              <w:ind w:firstLine="420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bCs w:val="0"/>
                <w:i w:val="0"/>
                <w:iCs w:val="0"/>
                <w:smallCaps w:val="0"/>
                <w:color w:val="000000"/>
                <w:sz w:val="21"/>
                <w:szCs w:val="21"/>
              </w:rPr>
              <w:t>3.2.3 制度层面（政策支持、激励机制）</w:t>
            </w:r>
          </w:p>
          <w:p w14:paraId="323E761C">
            <w:pPr>
              <w:widowControl w:val="0"/>
              <w:spacing w:before="0" w:after="0" w:line="400" w:lineRule="atLeast"/>
              <w:ind w:firstLine="420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bCs w:val="0"/>
                <w:i w:val="0"/>
                <w:iCs w:val="0"/>
                <w:smallCaps w:val="0"/>
                <w:color w:val="000000"/>
                <w:sz w:val="21"/>
                <w:szCs w:val="21"/>
              </w:rPr>
              <w:t>第四章 AI赋能教学设计的路径构建与验证</w:t>
            </w:r>
          </w:p>
          <w:p w14:paraId="5FFAF626">
            <w:pPr>
              <w:widowControl w:val="0"/>
              <w:spacing w:before="0" w:after="0" w:line="400" w:lineRule="atLeast"/>
              <w:ind w:firstLine="420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bCs w:val="0"/>
                <w:i w:val="0"/>
                <w:iCs w:val="0"/>
                <w:smallCaps w:val="0"/>
                <w:color w:val="000000"/>
                <w:sz w:val="21"/>
                <w:szCs w:val="21"/>
              </w:rPr>
              <w:t>4.1 路径设计：智能备课系统构建</w:t>
            </w:r>
          </w:p>
          <w:p w14:paraId="01EB2084">
            <w:pPr>
              <w:widowControl w:val="0"/>
              <w:spacing w:before="0" w:after="0" w:line="400" w:lineRule="atLeast"/>
              <w:ind w:firstLine="420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bCs w:val="0"/>
                <w:i w:val="0"/>
                <w:iCs w:val="0"/>
                <w:smallCaps w:val="0"/>
                <w:color w:val="000000"/>
                <w:sz w:val="21"/>
                <w:szCs w:val="21"/>
              </w:rPr>
              <w:t>4.1.1 系统功能模块设计</w:t>
            </w:r>
          </w:p>
          <w:p w14:paraId="6EAA1CE9">
            <w:pPr>
              <w:widowControl w:val="0"/>
              <w:spacing w:before="0" w:after="0" w:line="400" w:lineRule="atLeast"/>
              <w:ind w:firstLine="420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bCs w:val="0"/>
                <w:i w:val="0"/>
                <w:iCs w:val="0"/>
                <w:smallCaps w:val="0"/>
                <w:color w:val="000000"/>
                <w:sz w:val="21"/>
                <w:szCs w:val="21"/>
              </w:rPr>
              <w:t>4.1.2 应用场景模拟</w:t>
            </w:r>
          </w:p>
          <w:p w14:paraId="4686AB0C">
            <w:pPr>
              <w:widowControl w:val="0"/>
              <w:spacing w:before="0" w:after="0" w:line="400" w:lineRule="atLeast"/>
              <w:ind w:firstLine="420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bCs w:val="0"/>
                <w:i w:val="0"/>
                <w:iCs w:val="0"/>
                <w:smallCaps w:val="0"/>
                <w:color w:val="000000"/>
                <w:sz w:val="21"/>
                <w:szCs w:val="21"/>
              </w:rPr>
              <w:t>4.2 路径验证：实证研究设计</w:t>
            </w:r>
          </w:p>
          <w:p w14:paraId="4B31E706">
            <w:pPr>
              <w:widowControl w:val="0"/>
              <w:spacing w:before="0" w:after="0" w:line="400" w:lineRule="atLeast"/>
              <w:ind w:firstLine="420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bCs w:val="0"/>
                <w:i w:val="0"/>
                <w:iCs w:val="0"/>
                <w:smallCaps w:val="0"/>
                <w:color w:val="000000"/>
                <w:sz w:val="21"/>
                <w:szCs w:val="21"/>
              </w:rPr>
              <w:t>4.2.1 实验组与对照组设置</w:t>
            </w:r>
          </w:p>
          <w:p w14:paraId="3E9DB949">
            <w:pPr>
              <w:widowControl w:val="0"/>
              <w:spacing w:before="0" w:after="0" w:line="400" w:lineRule="atLeast"/>
              <w:ind w:firstLine="420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bCs w:val="0"/>
                <w:i w:val="0"/>
                <w:iCs w:val="0"/>
                <w:smallCaps w:val="0"/>
                <w:color w:val="000000"/>
                <w:sz w:val="21"/>
                <w:szCs w:val="21"/>
              </w:rPr>
              <w:t>4.2.2 数据收集与分析方法</w:t>
            </w:r>
          </w:p>
          <w:p w14:paraId="1B520532">
            <w:pPr>
              <w:widowControl w:val="0"/>
              <w:spacing w:before="0" w:after="0" w:line="400" w:lineRule="atLeast"/>
              <w:ind w:firstLine="420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bCs w:val="0"/>
                <w:i w:val="0"/>
                <w:iCs w:val="0"/>
                <w:smallCaps w:val="0"/>
                <w:color w:val="000000"/>
                <w:sz w:val="21"/>
                <w:szCs w:val="21"/>
              </w:rPr>
              <w:t>4.3 验证结果分析</w:t>
            </w:r>
          </w:p>
          <w:p w14:paraId="73F0180F">
            <w:pPr>
              <w:widowControl w:val="0"/>
              <w:spacing w:before="0" w:after="0" w:line="400" w:lineRule="atLeast"/>
              <w:ind w:firstLine="420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bCs w:val="0"/>
                <w:i w:val="0"/>
                <w:iCs w:val="0"/>
                <w:smallCaps w:val="0"/>
                <w:color w:val="000000"/>
                <w:sz w:val="21"/>
                <w:szCs w:val="21"/>
              </w:rPr>
              <w:t>4.3.1 教学设计效率提升效果</w:t>
            </w:r>
          </w:p>
          <w:p w14:paraId="51A06FC1">
            <w:pPr>
              <w:widowControl w:val="0"/>
              <w:spacing w:before="0" w:after="0" w:line="400" w:lineRule="atLeast"/>
              <w:ind w:firstLine="420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bCs w:val="0"/>
                <w:i w:val="0"/>
                <w:iCs w:val="0"/>
                <w:smallCaps w:val="0"/>
                <w:color w:val="000000"/>
                <w:sz w:val="21"/>
                <w:szCs w:val="21"/>
              </w:rPr>
              <w:t>4.3.2 学生学习成效对比</w:t>
            </w:r>
          </w:p>
          <w:p w14:paraId="67454907">
            <w:pPr>
              <w:widowControl w:val="0"/>
              <w:spacing w:before="0" w:after="0" w:line="400" w:lineRule="atLeast"/>
              <w:ind w:firstLine="420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bCs w:val="0"/>
                <w:i w:val="0"/>
                <w:iCs w:val="0"/>
                <w:smallCaps w:val="0"/>
                <w:color w:val="000000"/>
                <w:sz w:val="21"/>
                <w:szCs w:val="21"/>
              </w:rPr>
              <w:t>第五章 实践策略与案例分析</w:t>
            </w:r>
          </w:p>
          <w:p w14:paraId="55D34DCD">
            <w:pPr>
              <w:widowControl w:val="0"/>
              <w:spacing w:before="0" w:after="0" w:line="400" w:lineRule="atLeast"/>
              <w:ind w:firstLine="420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bCs w:val="0"/>
                <w:i w:val="0"/>
                <w:iCs w:val="0"/>
                <w:smallCaps w:val="0"/>
                <w:color w:val="000000"/>
                <w:sz w:val="21"/>
                <w:szCs w:val="21"/>
              </w:rPr>
              <w:t>5.1 技术应用策略</w:t>
            </w:r>
          </w:p>
          <w:p w14:paraId="2401E36E">
            <w:pPr>
              <w:widowControl w:val="0"/>
              <w:spacing w:before="0" w:after="0" w:line="400" w:lineRule="atLeast"/>
              <w:ind w:firstLine="420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bCs w:val="0"/>
                <w:i w:val="0"/>
                <w:iCs w:val="0"/>
                <w:smallCaps w:val="0"/>
                <w:color w:val="000000"/>
                <w:sz w:val="21"/>
                <w:szCs w:val="21"/>
              </w:rPr>
              <w:t>5.1.1 个性化教学设计工具</w:t>
            </w:r>
          </w:p>
          <w:p w14:paraId="77BCA0A9">
            <w:pPr>
              <w:widowControl w:val="0"/>
              <w:spacing w:before="0" w:after="0" w:line="400" w:lineRule="atLeast"/>
              <w:ind w:firstLine="420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bCs w:val="0"/>
                <w:i w:val="0"/>
                <w:iCs w:val="0"/>
                <w:smallCaps w:val="0"/>
                <w:color w:val="000000"/>
                <w:sz w:val="21"/>
                <w:szCs w:val="21"/>
              </w:rPr>
              <w:t>5.1.2 教学评一体化平台</w:t>
            </w:r>
          </w:p>
          <w:p w14:paraId="4E7A5352">
            <w:pPr>
              <w:widowControl w:val="0"/>
              <w:spacing w:before="0" w:after="0" w:line="400" w:lineRule="atLeast"/>
              <w:ind w:firstLine="420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bCs w:val="0"/>
                <w:i w:val="0"/>
                <w:iCs w:val="0"/>
                <w:smallCaps w:val="0"/>
                <w:color w:val="000000"/>
                <w:sz w:val="21"/>
                <w:szCs w:val="21"/>
              </w:rPr>
              <w:t>5.2 能力提升策略</w:t>
            </w:r>
          </w:p>
          <w:p w14:paraId="42074389">
            <w:pPr>
              <w:widowControl w:val="0"/>
              <w:spacing w:before="0" w:after="0" w:line="400" w:lineRule="atLeast"/>
              <w:ind w:firstLine="420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bCs w:val="0"/>
                <w:i w:val="0"/>
                <w:iCs w:val="0"/>
                <w:smallCaps w:val="0"/>
                <w:color w:val="000000"/>
                <w:sz w:val="21"/>
                <w:szCs w:val="21"/>
              </w:rPr>
              <w:t>5.2.1 教师AI素养培训方案</w:t>
            </w:r>
          </w:p>
          <w:p w14:paraId="6EB8968F">
            <w:pPr>
              <w:widowControl w:val="0"/>
              <w:spacing w:before="0" w:after="0" w:line="400" w:lineRule="atLeast"/>
              <w:ind w:firstLine="420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bCs w:val="0"/>
                <w:i w:val="0"/>
                <w:iCs w:val="0"/>
                <w:smallCaps w:val="0"/>
                <w:color w:val="000000"/>
                <w:sz w:val="21"/>
                <w:szCs w:val="21"/>
              </w:rPr>
              <w:t>5.2.2 校本研修共同体构建</w:t>
            </w:r>
          </w:p>
          <w:p w14:paraId="3A805512">
            <w:pPr>
              <w:widowControl w:val="0"/>
              <w:spacing w:before="0" w:after="0" w:line="400" w:lineRule="atLeast"/>
              <w:ind w:firstLine="420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bCs w:val="0"/>
                <w:i w:val="0"/>
                <w:iCs w:val="0"/>
                <w:smallCaps w:val="0"/>
                <w:color w:val="000000"/>
                <w:sz w:val="21"/>
                <w:szCs w:val="21"/>
              </w:rPr>
              <w:t>5.3 典型案例分析</w:t>
            </w:r>
          </w:p>
          <w:p w14:paraId="0F34D732">
            <w:pPr>
              <w:widowControl w:val="0"/>
              <w:spacing w:before="0" w:after="0" w:line="400" w:lineRule="atLeast"/>
              <w:ind w:firstLine="420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bCs w:val="0"/>
                <w:i w:val="0"/>
                <w:iCs w:val="0"/>
                <w:smallCaps w:val="0"/>
                <w:color w:val="000000"/>
                <w:sz w:val="21"/>
                <w:szCs w:val="21"/>
              </w:rPr>
              <w:t>5.3.1 案例1：跨学科教学设计实践</w:t>
            </w:r>
          </w:p>
          <w:p w14:paraId="333D127C">
            <w:pPr>
              <w:widowControl w:val="0"/>
              <w:spacing w:before="0" w:after="0" w:line="400" w:lineRule="atLeast"/>
              <w:ind w:firstLine="420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bCs w:val="0"/>
                <w:i w:val="0"/>
                <w:iCs w:val="0"/>
                <w:smallCaps w:val="0"/>
                <w:color w:val="000000"/>
                <w:sz w:val="21"/>
                <w:szCs w:val="21"/>
              </w:rPr>
              <w:t>5.3.2 案例2：乡村学校AI赋能模式推广</w:t>
            </w:r>
          </w:p>
          <w:p w14:paraId="117BEADA">
            <w:pPr>
              <w:widowControl w:val="0"/>
              <w:spacing w:before="0" w:after="0" w:line="400" w:lineRule="atLeast"/>
              <w:ind w:firstLine="420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bCs w:val="0"/>
                <w:i w:val="0"/>
                <w:iCs w:val="0"/>
                <w:smallCaps w:val="0"/>
                <w:color w:val="000000"/>
                <w:sz w:val="21"/>
                <w:szCs w:val="21"/>
              </w:rPr>
              <w:t>第六章 结论与展望</w:t>
            </w:r>
          </w:p>
          <w:p w14:paraId="78D394D5">
            <w:pPr>
              <w:widowControl w:val="0"/>
              <w:spacing w:before="0" w:after="0" w:line="400" w:lineRule="atLeast"/>
              <w:ind w:firstLine="420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bCs w:val="0"/>
                <w:i w:val="0"/>
                <w:iCs w:val="0"/>
                <w:smallCaps w:val="0"/>
                <w:color w:val="000000"/>
                <w:sz w:val="21"/>
                <w:szCs w:val="21"/>
              </w:rPr>
              <w:t>6.1 研究结论</w:t>
            </w:r>
          </w:p>
          <w:p w14:paraId="4E1A0C59">
            <w:pPr>
              <w:widowControl w:val="0"/>
              <w:spacing w:before="0" w:after="0" w:line="400" w:lineRule="atLeast"/>
              <w:ind w:firstLine="420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bCs w:val="0"/>
                <w:i w:val="0"/>
                <w:iCs w:val="0"/>
                <w:smallCaps w:val="0"/>
                <w:color w:val="000000"/>
                <w:sz w:val="21"/>
                <w:szCs w:val="21"/>
              </w:rPr>
              <w:t>6.1.1 理论框架验证结果</w:t>
            </w:r>
          </w:p>
          <w:p w14:paraId="2A5EA009">
            <w:pPr>
              <w:widowControl w:val="0"/>
              <w:spacing w:before="0" w:after="0" w:line="400" w:lineRule="atLeast"/>
              <w:ind w:firstLine="420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bCs w:val="0"/>
                <w:i w:val="0"/>
                <w:iCs w:val="0"/>
                <w:smallCaps w:val="0"/>
                <w:color w:val="000000"/>
                <w:sz w:val="21"/>
                <w:szCs w:val="21"/>
              </w:rPr>
              <w:t>6.1.2 实证策略有效性</w:t>
            </w:r>
          </w:p>
          <w:p w14:paraId="76477501">
            <w:pPr>
              <w:widowControl w:val="0"/>
              <w:spacing w:before="0" w:after="0" w:line="400" w:lineRule="atLeast"/>
              <w:ind w:firstLine="420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bCs w:val="0"/>
                <w:i w:val="0"/>
                <w:iCs w:val="0"/>
                <w:smallCaps w:val="0"/>
                <w:color w:val="000000"/>
                <w:sz w:val="21"/>
                <w:szCs w:val="21"/>
              </w:rPr>
              <w:t>6.2 实践价值与推广建议</w:t>
            </w:r>
          </w:p>
          <w:p w14:paraId="68623B4E">
            <w:pPr>
              <w:widowControl w:val="0"/>
              <w:spacing w:before="0" w:after="0" w:line="400" w:lineRule="atLeast"/>
              <w:ind w:firstLine="420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bCs w:val="0"/>
                <w:i w:val="0"/>
                <w:iCs w:val="0"/>
                <w:smallCaps w:val="0"/>
                <w:color w:val="000000"/>
                <w:sz w:val="21"/>
                <w:szCs w:val="21"/>
              </w:rPr>
              <w:t>6.3 研究局限与未来方向</w:t>
            </w:r>
          </w:p>
        </w:tc>
      </w:tr>
      <w:tr w14:paraId="086836BE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041" w:hRule="atLeast"/>
          <w:jc w:val="center"/>
        </w:trPr>
        <w:tc>
          <w:tcPr>
            <w:tcW w:w="9332" w:type="dxa"/>
            <w:gridSpan w:val="5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8" w:type="dxa"/>
              <w:left w:w="108" w:type="dxa"/>
              <w:bottom w:w="8" w:type="dxa"/>
              <w:right w:w="108" w:type="dxa"/>
            </w:tcMar>
            <w:vAlign w:val="top"/>
          </w:tcPr>
          <w:p w14:paraId="060AD97C">
            <w:pPr>
              <w:widowControl w:val="0"/>
              <w:spacing w:before="0" w:after="0" w:line="360" w:lineRule="auto"/>
              <w:jc w:val="both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color w:val="000000"/>
              </w:rPr>
            </w:pPr>
            <w:r>
              <w:rPr>
                <w:rFonts w:ascii="宋体" w:hAnsi="宋体" w:eastAsia="宋体" w:cs="宋体"/>
                <w:b/>
                <w:bCs/>
                <w:i w:val="0"/>
                <w:iCs w:val="0"/>
                <w:smallCaps w:val="0"/>
                <w:color w:val="000000"/>
              </w:rPr>
              <w:t>八、指导教师意见</w:t>
            </w:r>
          </w:p>
          <w:p w14:paraId="69DB0138">
            <w:pPr>
              <w:widowControl w:val="0"/>
              <w:spacing w:before="0" w:after="0" w:line="360" w:lineRule="auto"/>
              <w:ind w:right="420"/>
              <w:jc w:val="righ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bCs w:val="0"/>
                <w:i w:val="0"/>
                <w:iCs w:val="0"/>
                <w:smallCaps w:val="0"/>
                <w:color w:val="000000"/>
              </w:rPr>
              <w:t>指导教师签名：</w:t>
            </w:r>
          </w:p>
          <w:p w14:paraId="05839D56">
            <w:pPr>
              <w:widowControl w:val="0"/>
              <w:spacing w:before="0" w:after="0" w:line="360" w:lineRule="auto"/>
              <w:ind w:right="210"/>
              <w:jc w:val="righ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bCs w:val="0"/>
                <w:i w:val="0"/>
                <w:iCs w:val="0"/>
                <w:smallCaps w:val="0"/>
                <w:color w:val="000000"/>
              </w:rPr>
              <w:t>2025年12月1日</w:t>
            </w:r>
          </w:p>
        </w:tc>
      </w:tr>
      <w:tr w14:paraId="39457DA6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9332" w:type="dxa"/>
            <w:gridSpan w:val="5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8" w:type="dxa"/>
              <w:left w:w="108" w:type="dxa"/>
              <w:bottom w:w="8" w:type="dxa"/>
              <w:right w:w="108" w:type="dxa"/>
            </w:tcMar>
            <w:vAlign w:val="top"/>
          </w:tcPr>
          <w:p w14:paraId="0F73C8EF">
            <w:pPr>
              <w:widowControl w:val="0"/>
              <w:spacing w:before="0" w:after="0" w:line="360" w:lineRule="auto"/>
              <w:jc w:val="both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color w:val="000000"/>
              </w:rPr>
            </w:pPr>
            <w:r>
              <w:rPr>
                <w:rFonts w:ascii="宋体" w:hAnsi="宋体" w:eastAsia="宋体" w:cs="宋体"/>
                <w:b/>
                <w:bCs/>
                <w:i w:val="0"/>
                <w:iCs w:val="0"/>
                <w:smallCaps w:val="0"/>
                <w:color w:val="000000"/>
              </w:rPr>
              <w:t>九、院系审查意见（请在相应栏目打“√”）</w:t>
            </w:r>
          </w:p>
          <w:p w14:paraId="0C8806E5">
            <w:pPr>
              <w:widowControl w:val="0"/>
              <w:spacing w:before="0" w:after="0" w:line="360" w:lineRule="auto"/>
              <w:jc w:val="both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color w:val="000000"/>
              </w:rPr>
            </w:pPr>
          </w:p>
          <w:p w14:paraId="70FF48A5">
            <w:pPr>
              <w:widowControl w:val="0"/>
              <w:spacing w:before="0" w:after="0" w:line="360" w:lineRule="auto"/>
              <w:ind w:firstLine="1200"/>
              <w:jc w:val="both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color w:val="000000"/>
                <w:sz w:val="44"/>
                <w:szCs w:val="44"/>
              </w:rPr>
            </w:pPr>
            <w:r>
              <w:rPr>
                <w:b w:val="0"/>
                <w:bCs w:val="0"/>
                <w:i w:val="0"/>
                <w:iCs w:val="0"/>
                <w:smallCaps w:val="0"/>
                <w:color w:val="000000"/>
              </w:rPr>
              <w:t>1.</w:t>
            </w:r>
            <w:r>
              <w:rPr>
                <w:rFonts w:ascii="宋体" w:hAnsi="宋体" w:eastAsia="宋体" w:cs="宋体"/>
                <w:b w:val="0"/>
                <w:bCs w:val="0"/>
                <w:i w:val="0"/>
                <w:iCs w:val="0"/>
                <w:smallCaps w:val="0"/>
                <w:color w:val="000000"/>
              </w:rPr>
              <w:t xml:space="preserve">同意开题 </w:t>
            </w:r>
            <w:r>
              <w:rPr>
                <w:rFonts w:ascii="宋体" w:hAnsi="宋体" w:eastAsia="宋体" w:cs="宋体"/>
                <w:b w:val="0"/>
                <w:bCs w:val="0"/>
                <w:i w:val="0"/>
                <w:iCs w:val="0"/>
                <w:smallCaps w:val="0"/>
                <w:color w:val="000000"/>
                <w:u w:val="single" w:color="000000"/>
              </w:rPr>
              <w:t xml:space="preserve">   </w:t>
            </w:r>
            <w:r>
              <w:rPr>
                <w:b/>
                <w:bCs/>
                <w:i w:val="0"/>
                <w:iCs w:val="0"/>
                <w:smallCaps w:val="0"/>
                <w:color w:val="000000"/>
                <w:sz w:val="44"/>
                <w:szCs w:val="44"/>
                <w:u w:val="single" w:color="000000"/>
              </w:rPr>
              <w:t>√</w:t>
            </w:r>
            <w:r>
              <w:rPr>
                <w:b w:val="0"/>
                <w:bCs w:val="0"/>
                <w:i w:val="0"/>
                <w:iCs w:val="0"/>
                <w:smallCaps w:val="0"/>
                <w:color w:val="000000"/>
                <w:u w:val="single" w:color="000000"/>
              </w:rPr>
              <w:t xml:space="preserve">   </w:t>
            </w:r>
            <w:r>
              <w:rPr>
                <w:b w:val="0"/>
                <w:bCs w:val="0"/>
                <w:i w:val="0"/>
                <w:iCs w:val="0"/>
                <w:smallCaps w:val="0"/>
                <w:color w:val="000000"/>
              </w:rPr>
              <w:t xml:space="preserve">          2.</w:t>
            </w:r>
            <w:r>
              <w:rPr>
                <w:rFonts w:ascii="宋体" w:hAnsi="宋体" w:eastAsia="宋体" w:cs="宋体"/>
                <w:b w:val="0"/>
                <w:bCs w:val="0"/>
                <w:i w:val="0"/>
                <w:iCs w:val="0"/>
                <w:smallCaps w:val="0"/>
                <w:color w:val="000000"/>
              </w:rPr>
              <w:t>不同意开题</w:t>
            </w:r>
            <w:r>
              <w:rPr>
                <w:rFonts w:ascii="宋体" w:hAnsi="宋体" w:eastAsia="宋体" w:cs="宋体"/>
                <w:b w:val="0"/>
                <w:bCs w:val="0"/>
                <w:i w:val="0"/>
                <w:iCs w:val="0"/>
                <w:smallCaps w:val="0"/>
                <w:color w:val="000000"/>
                <w:u w:val="single" w:color="000000"/>
              </w:rPr>
              <w:t xml:space="preserve">         </w:t>
            </w:r>
          </w:p>
          <w:p w14:paraId="19299295">
            <w:pPr>
              <w:widowControl w:val="0"/>
              <w:spacing w:before="0" w:after="0" w:line="360" w:lineRule="auto"/>
              <w:jc w:val="both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color w:val="000000"/>
              </w:rPr>
            </w:pPr>
          </w:p>
          <w:p w14:paraId="08CEE436">
            <w:pPr>
              <w:widowControl w:val="0"/>
              <w:spacing w:before="0" w:after="0" w:line="360" w:lineRule="auto"/>
              <w:ind w:right="420"/>
              <w:jc w:val="righ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bCs w:val="0"/>
                <w:i w:val="0"/>
                <w:iCs w:val="0"/>
                <w:smallCaps w:val="0"/>
                <w:color w:val="000000"/>
              </w:rPr>
              <w:t>专业负责人签名：</w:t>
            </w:r>
          </w:p>
        </w:tc>
      </w:tr>
    </w:tbl>
    <w:p w14:paraId="13D9B515">
      <w:pPr>
        <w:widowControl w:val="0"/>
        <w:spacing w:before="0" w:after="0"/>
        <w:jc w:val="both"/>
        <w:rPr>
          <w:rFonts w:ascii="Times New Roman" w:hAnsi="Times New Roman" w:eastAsia="Times New Roman" w:cs="Times New Roman"/>
          <w:sz w:val="21"/>
          <w:szCs w:val="21"/>
        </w:rPr>
      </w:pPr>
      <w:r>
        <w:rPr>
          <w:sz w:val="21"/>
          <w:szCs w:val="21"/>
        </w:rPr>
        <w:t xml:space="preserve">  </w:t>
      </w:r>
    </w:p>
    <w:p w14:paraId="4739D3F6"/>
    <w:sectPr>
      <w:pgSz w:w="11906" w:h="16838"/>
      <w:pgMar w:top="1440" w:right="1440" w:bottom="1440" w:left="144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noPunctuationKerning w:val="1"/>
  <w:characterSpacingControl w:val="doNotCompress"/>
  <w:compat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2"/>
  </w:compat>
  <w:rsids>
    <w:rsidRoot w:val="00A77B3E"/>
    <w:rsid w:val="00A77B3E"/>
    <w:rsid w:val="00CA2A55"/>
    <w:rsid w:val="34204B4C"/>
    <w:rsid w:val="5AB343B1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Times New Roma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="Times New Roman" w:hAnsi="Times New Roman" w:eastAsia="Times New Roman" w:cs="Times New Roman"/>
      <w:sz w:val="24"/>
      <w:szCs w:val="24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</Template>
  <Pages>7</Pages>
  <Words>4930</Words>
  <Characters>6425</Characters>
  <Lines>1</Lines>
  <Paragraphs>1</Paragraphs>
  <TotalTime>5</TotalTime>
  <ScaleCrop>false</ScaleCrop>
  <LinksUpToDate>false</LinksUpToDate>
  <CharactersWithSpaces>6759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2025-12-04T06:49:00Z</dcterms:created>
  <dc:creator>28480</dc:creator>
  <cp:lastModifiedBy>皓月烟云So</cp:lastModifiedBy>
  <dcterms:modified xsi:type="dcterms:W3CDTF">2025-12-04T07:54:27Z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eyJoZGlkIjoiNjliMDY0NTRhMjg4ODk2Njc0YTA4MmYwNDAyNDVjN2EiLCJ1c2VySWQiOiI5MTExNTEwNDEifQ==</vt:lpwstr>
  </property>
  <property fmtid="{D5CDD505-2E9C-101B-9397-08002B2CF9AE}" pid="3" name="KSOProductBuildVer">
    <vt:lpwstr>2052-12.1.0.23542</vt:lpwstr>
  </property>
  <property fmtid="{D5CDD505-2E9C-101B-9397-08002B2CF9AE}" pid="4" name="ICV">
    <vt:lpwstr>6ADDCF6215284D8AAFE8BC038663D4EF_12</vt:lpwstr>
  </property>
</Properties>
</file>