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TRACCIA 4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 - EXTRACT EXE from PCAP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Virtual Machine:</w:t>
        <w:tab/>
        <w:t xml:space="preserve">Cyber-Ops Workstation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File:</w:t>
        <w:tab/>
        <w:t xml:space="preserve">nimda.download.pcap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Oggetto:</w:t>
        <w:tab/>
        <w:t xml:space="preserve">Analisi del file “File” e successiva estrazione di un eseguibile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Software:</w:t>
        <w:tab/>
        <w:t xml:space="preserve">Wireshark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Parte 1 - Analisi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Il “File” è una cattura di pacchetti eseguita durante un precedente download del Malware Nimda. Si trova nella “VM” nella directory “/home/analyst/lab.support.files/pcaps”.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Tramite terminale è possibile trovare il “File”.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Con Wireshark si procede all’analisi: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Il “File” contiene pacchetti di protocolli TCP e HTTP.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Al seguito dei pacchetti di Handshake si trova il primo pacchetto di interesse, ovvero una richiesta “GET /W32.Nimida.Amm.exe HTTP/1.1”, viene fatta dalla sorgente “209.165.200.235” al destinatario “209.165.202.133”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Poichè il protocollo HTTP funziona su TCP, è possibile seguire lo Stream TCP per poter ricostruire la transazione. Quindi clic destro sul primo pacchetto e poi su “Follow TCP Stream”, si ottiene una finestra con una pseudo-traduzione del codice binario in testo.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Parte 2 - Estrazione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