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24"/>
          <w:szCs w:val="24"/>
        </w:rPr>
        <w:t>Karadeniz Teknik Üniversitesi</w:t>
      </w:r>
    </w:p>
    <w:p>
      <w:pPr>
        <w:pStyle w:val="Normal"/>
        <w:jc w:val="center"/>
        <w:rPr/>
      </w:pPr>
      <w:r>
        <w:rPr>
          <w:rFonts w:ascii="Times New Roman" w:hAnsi="Times New Roman"/>
          <w:b/>
          <w:bCs/>
          <w:sz w:val="24"/>
          <w:szCs w:val="24"/>
        </w:rPr>
        <w:t>Bilgisayar Mühendisliği Doktora Öğrencisi</w:t>
      </w:r>
    </w:p>
    <w:p>
      <w:pPr>
        <w:pStyle w:val="Normal"/>
        <w:jc w:val="center"/>
        <w:rPr/>
      </w:pPr>
      <w:r>
        <w:rPr>
          <w:rFonts w:ascii="Times New Roman" w:hAnsi="Times New Roman"/>
          <w:b/>
          <w:bCs/>
          <w:sz w:val="24"/>
          <w:szCs w:val="24"/>
        </w:rPr>
        <w:t>Hakan AYDIN</w:t>
      </w:r>
    </w:p>
    <w:p>
      <w:pPr>
        <w:pStyle w:val="Normal"/>
        <w:jc w:val="center"/>
        <w:rPr/>
      </w:pPr>
      <w:r>
        <w:rPr>
          <w:rFonts w:ascii="Times New Roman" w:hAnsi="Times New Roman"/>
          <w:b/>
          <w:bCs/>
          <w:sz w:val="24"/>
          <w:szCs w:val="24"/>
        </w:rPr>
        <w:t>379449</w:t>
      </w:r>
    </w:p>
    <w:p>
      <w:pPr>
        <w:pStyle w:val="Normal"/>
        <w:jc w:val="center"/>
        <w:rPr>
          <w:rFonts w:ascii="Times New Roman" w:hAnsi="Times New Roman"/>
          <w:b/>
          <w:b/>
          <w:bCs/>
          <w:sz w:val="24"/>
          <w:szCs w:val="24"/>
        </w:rPr>
      </w:pPr>
      <w:r>
        <w:rPr/>
      </w:r>
    </w:p>
    <w:p>
      <w:pPr>
        <w:pStyle w:val="Normal"/>
        <w:jc w:val="both"/>
        <w:rPr/>
      </w:pPr>
      <w:r>
        <w:rPr>
          <w:rFonts w:ascii="Times New Roman" w:hAnsi="Times New Roman"/>
          <w:b/>
          <w:bCs/>
          <w:sz w:val="24"/>
          <w:szCs w:val="24"/>
        </w:rPr>
        <w:t xml:space="preserve">c-1 ) </w:t>
      </w:r>
    </w:p>
    <w:p>
      <w:pPr>
        <w:pStyle w:val="Normal"/>
        <w:jc w:val="both"/>
        <w:rPr>
          <w:b w:val="false"/>
          <w:b w:val="false"/>
          <w:bCs w:val="false"/>
        </w:rPr>
      </w:pPr>
      <w:r>
        <w:rPr>
          <w:rFonts w:ascii="Times New Roman" w:hAnsi="Times New Roman"/>
          <w:b w:val="false"/>
          <w:bCs w:val="false"/>
          <w:sz w:val="24"/>
          <w:szCs w:val="24"/>
        </w:rPr>
        <w:t>Bilinenden bilinmeyene ilkesi:</w:t>
      </w:r>
    </w:p>
    <w:p>
      <w:pPr>
        <w:pStyle w:val="Normal"/>
        <w:jc w:val="both"/>
        <w:rPr>
          <w:b w:val="false"/>
          <w:b w:val="false"/>
          <w:bCs w:val="false"/>
        </w:rPr>
      </w:pPr>
      <w:r>
        <w:rPr>
          <w:rFonts w:ascii="Times New Roman" w:hAnsi="Times New Roman"/>
          <w:b w:val="false"/>
          <w:bCs w:val="false"/>
          <w:sz w:val="24"/>
          <w:szCs w:val="24"/>
        </w:rPr>
        <w:t>Öğrenci bir şeyi öğrenirken, önceden öğrendikleriyle yani bildikleriyle bağlantı kurarsa daha kolay öğrenir. Bu nedenle öğrenme – öğretme sürecinde önce öğrencilerin ne bildiklerinden başlanılması sonrası, bilinmeyenlere doğru bir sıra izlenilmelidir. Bir öğretmen derse girdiğinde öğrencilerinin neyi ne kadar bilip bilmediğinin farkında olursa yeni bilgileri öğrencilerinin eski bilgileriyle bağlantı kuracak ve bilgilerine aktaracaktır. Böylelikle onların çok daha çabuk, kolay ve kalıcı öğrenmelerini sağlar.</w:t>
      </w:r>
    </w:p>
    <w:p>
      <w:pPr>
        <w:pStyle w:val="Normal"/>
        <w:jc w:val="both"/>
        <w:rPr>
          <w:b w:val="false"/>
          <w:b w:val="false"/>
          <w:bCs w:val="false"/>
        </w:rPr>
      </w:pPr>
      <w:r>
        <w:rPr>
          <w:rFonts w:ascii="Times New Roman" w:hAnsi="Times New Roman"/>
          <w:b w:val="false"/>
          <w:bCs w:val="false"/>
          <w:sz w:val="24"/>
          <w:szCs w:val="24"/>
        </w:rPr>
        <w:t>Örnek: Değişken programlamada bir verinin tutulduğu alandır. Basit bir programda ihtiyacımızı birkaç değişken ile sağlayabiliriz. Ancak programın işlevi ve karmaşılığı arttıkça 100'den fazla değişkene ihtiyac duyabiliriz. Bu durumda 100 tane değişken tanımlamak kodun kalabalıklaşmasını ve okunurluğunu azaltmakta ve programın çalışmasını olumsuz etkilemektedir. Bu olumsuzlukların üstesinden gelebilmek için dizi kavramı oluşturulmuştur. Bir dizi, her bir değişkenin tuttuğu verileri toplu olarak tutmayı sağlamaktadır. Yani birbiriyle ilişkili değişkenlerin oluşturduğu bir grup olarak dizi tanımlanabilir.</w:t>
      </w:r>
    </w:p>
    <w:p>
      <w:pPr>
        <w:pStyle w:val="Normal"/>
        <w:jc w:val="both"/>
        <w:rPr>
          <w:b w:val="false"/>
          <w:b w:val="false"/>
          <w:bCs w:val="false"/>
        </w:rPr>
      </w:pPr>
      <w:r>
        <w:rPr>
          <w:rFonts w:ascii="Times New Roman" w:hAnsi="Times New Roman"/>
          <w:b w:val="false"/>
          <w:bCs w:val="false"/>
          <w:sz w:val="24"/>
          <w:szCs w:val="24"/>
        </w:rPr>
        <w:t>Hazırbulunuşluk ilkesi:</w:t>
      </w:r>
    </w:p>
    <w:p>
      <w:pPr>
        <w:pStyle w:val="Normal"/>
        <w:jc w:val="both"/>
        <w:rPr>
          <w:b w:val="false"/>
          <w:b w:val="false"/>
          <w:bCs w:val="false"/>
        </w:rPr>
      </w:pPr>
      <w:r>
        <w:rPr>
          <w:rFonts w:ascii="Times New Roman" w:hAnsi="Times New Roman"/>
          <w:b w:val="false"/>
          <w:bCs w:val="false"/>
          <w:sz w:val="24"/>
          <w:szCs w:val="24"/>
        </w:rPr>
        <w:t>Bireylerin bir işi yapabilmek için gerekli olgunlaşma düzeyine ulaşmasının yanında, o işi yapabilmesi için gerekli bilgi, beceri ve tutuma da sahip olması gerekir. Davranışçı kuramlara göre hazırbulunuşluk bireyin uyaranlara uygun karşılık verebilme yeteneğidir. Bilişsel kuramlara göre hazırbulunuşluk, öğrencinin yeni bir konuyu algılayabilmesi için gerekli bilişsel örüntüye sahip olma durumudur. Eğer birey yeni karşılaştığı durumu algılamak için yeterli hazırbulunuşluk düzeyinde değilse, konunun öğrenilmesi için gerekli bilgi ve beceriler bireylere kazandırılmalıdır. Yapılandırmacı öğrenme yaklaşımına göre öğrenciler farklı hazırbulunuşluk düzeylerine sahiptirler, dolayısıyla da karşılaştıkları yeni durumları/bilgileri kendilerine özgü biçimde yapılandırmalarında bu yaşantılardan hareket edilir. Dersin giriş aşamasında öğretmenler sorular yönelterek öğrencilerin konuyla ilgili geçmiş yaşantılarını, şemalarını, neyi ne kadar bildiklerini ortaya çıkarır. Böylece sunacağı yeni bilgiyi nasıl sunması gerektiğini tespit etmiş olurlar. Bireyler en iyi duygusal olarak öğrenmeye hazır olduklarında öğrenirler. Eğer öğrenmelerinin gerekliliğine inanmıyorlarsa öğrenmezler. Öğretmen bu konuyu öğrenmelerinin gelecekte onlara ne fayda sağlayacağını açıklaması gerekir. Öğrencilerin dinlenmiş, sağlıklı ve fiziksel yetenekler açısından da hazır olması gerekir. Çünkü öğrencinin kendisinin birçok şeyi yapmasını, zihinsel olarak muhakeme etmesini ve etkinliklere katılmasını gerektirir.</w:t>
      </w:r>
    </w:p>
    <w:p>
      <w:pPr>
        <w:pStyle w:val="Normal"/>
        <w:jc w:val="both"/>
        <w:rPr>
          <w:b w:val="false"/>
          <w:b w:val="false"/>
          <w:bCs w:val="false"/>
        </w:rPr>
      </w:pPr>
      <w:r>
        <w:rPr>
          <w:rFonts w:ascii="Times New Roman" w:hAnsi="Times New Roman"/>
          <w:b w:val="false"/>
          <w:bCs w:val="false"/>
          <w:sz w:val="24"/>
          <w:szCs w:val="24"/>
        </w:rPr>
        <w:t>Örnek: Bilgisayar mühendisliğinde yazılım geliştirilirken kullanılan nesne programlama mantığı vardır. Bu mantığın öğrenilmesi için programlaya giriş dersinde anlatılan değişken, dizi, döngü, koşul, fonksiyon gibi kavramların öğrenmiş olunması gerekir. Bunları öğrendikten sonra nesne programlama mantığının temeli olan nesne, miras, çok biçimlilik vb. Kavramlar anlatılır. Hazırbulunuşluk, bir kavramın öğrenilebilmesi için o kavramla ilgili ön kavramları bilmeyi gerektirdiğinden burada da nesne programlamadaki nesne, kalıtım, çok biçimlilik kavramlarının öğrenilebilmesi için programlama mantığının temelindeki değişken, dizi, döngü vb. kavramların bilinmesi gerektiğini ifade edebiliriz. Örneğin temel olarak bir nesne, değişken ve fonksiyonlardan oluşmaktadır. Hazırbulunuşluk ilkesi gereği öğrenci değişken ve fonksiyon kavramlarını bilmeli. Ayrıca derse gelen öğrencilerin bu temel kavramları hatırlaması için basit ödevler vererek hatırlamasını sağlarım. Ve ders sonunda da anlattığımlailgili pekiştirme amaçlı ödevler vererek bir sonraki konu için temel oluşturmuş olurum.</w:t>
      </w:r>
    </w:p>
    <w:p>
      <w:pPr>
        <w:pStyle w:val="Normal"/>
        <w:jc w:val="both"/>
        <w:rPr>
          <w:rFonts w:ascii="Times New Roman" w:hAnsi="Times New Roman"/>
          <w:sz w:val="24"/>
          <w:szCs w:val="24"/>
        </w:rPr>
      </w:pPr>
      <w:r>
        <w:rPr>
          <w:b w:val="false"/>
          <w:bCs w:val="false"/>
        </w:rPr>
      </w:r>
    </w:p>
    <w:p>
      <w:pPr>
        <w:pStyle w:val="Normal"/>
        <w:jc w:val="both"/>
        <w:rPr>
          <w:b w:val="false"/>
          <w:b w:val="false"/>
          <w:bCs w:val="false"/>
        </w:rPr>
      </w:pPr>
      <w:r>
        <w:rPr>
          <w:rFonts w:ascii="Times New Roman" w:hAnsi="Times New Roman"/>
          <w:b w:val="false"/>
          <w:bCs w:val="false"/>
          <w:sz w:val="24"/>
          <w:szCs w:val="24"/>
        </w:rPr>
        <w:t xml:space="preserve">Motivasyon ilkesi: </w:t>
      </w:r>
    </w:p>
    <w:p>
      <w:pPr>
        <w:pStyle w:val="Normal"/>
        <w:jc w:val="both"/>
        <w:rPr>
          <w:b w:val="false"/>
          <w:b w:val="false"/>
          <w:bCs w:val="false"/>
        </w:rPr>
      </w:pPr>
      <w:r>
        <w:rPr>
          <w:rFonts w:ascii="Times New Roman" w:hAnsi="Times New Roman"/>
          <w:b w:val="false"/>
          <w:bCs w:val="false"/>
          <w:sz w:val="24"/>
          <w:szCs w:val="24"/>
        </w:rPr>
        <w:t>Motivasyon bir insanı belirli bir amaç için harekete geçiren güç demektir. Motivasyon harekete geçirici, hareketi devam ettirici ve hareketi veya davranışları olumlu yöne yönelticidir. Motivasyon, “öğrenmeyi teşvik eden ve sağlayan şartlar” (Büyükkaragöz, Çivi, 1996), “bireyin gereksinimlerini doyurmak amacıyla, eyleme geçmek isteği içinde bulunma”(Başaran, 1994: 251), “organizmayı harekete geçiren durum”(Bacanlı, 2003: 204), olarak tanımlanmaktadır.</w:t>
      </w:r>
      <w:r>
        <w:rPr>
          <w:rFonts w:ascii="sans-serif" w:hAnsi="sans-serif"/>
          <w:b w:val="false"/>
          <w:bCs w:val="false"/>
          <w:sz w:val="36"/>
          <w:szCs w:val="24"/>
        </w:rPr>
        <w:t xml:space="preserve"> </w:t>
      </w:r>
    </w:p>
    <w:p>
      <w:pPr>
        <w:pStyle w:val="Normal"/>
        <w:jc w:val="both"/>
        <w:rPr>
          <w:rFonts w:ascii="sans-serif" w:hAnsi="sans-serif"/>
          <w:sz w:val="36"/>
          <w:szCs w:val="24"/>
        </w:rPr>
      </w:pPr>
      <w:r>
        <w:rPr>
          <w:rFonts w:ascii="Times New Roman" w:hAnsi="Times New Roman"/>
          <w:b w:val="false"/>
          <w:bCs w:val="false"/>
          <w:sz w:val="24"/>
          <w:szCs w:val="24"/>
        </w:rPr>
        <w:t>Motivasyon; içerisinde değerlerin, güdülerin ve ihtiyaçların, gerilimlerin veya beklentilerin yer aldığı bir olgudur. Yani motivasyon insan davranışlarının belirlendiği, etkilendiği ve açıklandığı bir yönetim sürecidir.</w:t>
      </w:r>
      <w:r>
        <w:rPr>
          <w:rFonts w:ascii="sans-serif" w:hAnsi="sans-serif"/>
          <w:b w:val="false"/>
          <w:bCs w:val="false"/>
          <w:sz w:val="36"/>
          <w:szCs w:val="24"/>
        </w:rPr>
        <w:t xml:space="preserv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Örnek: Dizi kavramının önemini, nerede kullanılacağını ve neden ihtiyaç duyacağını vurgularım. Öğrenci gerek ders için gerekse de mesleki hayatında bu kavramla sıklıkla karşılaşacağını anlarsa motivasyonu artar. Herkes ödülü sever, öğrencilere vereceğimiz ufak ödüllerle onların motivasyonlarını yüksek tutabiliriz. Derste hangi alanlarda kullanıldığını soru cevap ve bir örnek üzerinde vurgulayarak bir beyin fırsatı ile motivasyonları artırılabilir. Dersin başında, dersin sonunda anlattıklarımla ilgili ufak bir soru cevap yapacağımı ve başarılı olanlar için ödül vereceğimi belirtirim. Ek olarak anlatılan konu üzerinde öğrencilere ödevler verilerek dersin geri dönüşleri alınabilir. Ayrıca puan alma ödevleri verilerek konu üzerinde öğrencilerin çalışma istekleri artırılabilir.</w:t>
      </w:r>
    </w:p>
    <w:p>
      <w:pPr>
        <w:pStyle w:val="Normal"/>
        <w:jc w:val="both"/>
        <w:rPr/>
      </w:pPr>
      <w:r>
        <w:rPr>
          <w:rFonts w:ascii="Times New Roman" w:hAnsi="Times New Roman"/>
          <w:b/>
          <w:bCs/>
          <w:sz w:val="24"/>
          <w:szCs w:val="24"/>
        </w:rPr>
        <w:t>c-2)</w:t>
      </w:r>
    </w:p>
    <w:p>
      <w:pPr>
        <w:pStyle w:val="Normal"/>
        <w:jc w:val="both"/>
        <w:rPr/>
      </w:pPr>
      <w:r>
        <w:rPr>
          <w:rFonts w:ascii="Times New Roman" w:hAnsi="Times New Roman"/>
          <w:b w:val="false"/>
          <w:bCs w:val="false"/>
          <w:sz w:val="24"/>
          <w:szCs w:val="24"/>
        </w:rPr>
        <w:t xml:space="preserve">Her derse uygulanabilecek tek bir yöntem yoktur. Yöntemin derse, amaca, öğrenciye, öğretmenin tutumuna ve çevre koşullarına uygunluğu önemlidir. Eğitim hedeflerinin gerçekleştirilmesi için bir derste birden çok öğretim yöntem ve tekniklerini kullanmak daha etkili bir yoldur. </w:t>
      </w:r>
      <w:r>
        <w:rPr>
          <w:rFonts w:ascii="Times New Roman" w:hAnsi="Times New Roman"/>
          <w:sz w:val="24"/>
          <w:szCs w:val="24"/>
        </w:rPr>
        <w:t>Çağımızda öğretim ilke ve metotlarını öğretmen, öğrenci ve ders faktörleri dışında belirleyen birçok gelişme vardır. Her öğretim metodu her derse, her konuya, her öğrenci grubuna, her öğretim düzeyine uygun olmayabilir. Değişik durumlarda değişik metotların kullanılması gerekir.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Yöntem Seçimini Etkileyen Faktörler</w:t>
      </w:r>
    </w:p>
    <w:p>
      <w:pPr>
        <w:pStyle w:val="Normal"/>
        <w:numPr>
          <w:ilvl w:val="0"/>
          <w:numId w:val="1"/>
        </w:numPr>
        <w:spacing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Öğretmenin Yönteme Yatkınlığı</w:t>
      </w:r>
    </w:p>
    <w:p>
      <w:pPr>
        <w:pStyle w:val="Normal"/>
        <w:numPr>
          <w:ilvl w:val="0"/>
          <w:numId w:val="1"/>
        </w:numPr>
        <w:spacing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Zaman ve Fiziksel İmkanlar</w:t>
      </w:r>
    </w:p>
    <w:p>
      <w:pPr>
        <w:pStyle w:val="Normal"/>
        <w:numPr>
          <w:ilvl w:val="0"/>
          <w:numId w:val="1"/>
        </w:numPr>
        <w:spacing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Maliyet</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Öğrenci Grubunun Büyüklüğü</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Konunun Özelliği</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Dersin hedefleri</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t>Programın Niteliği</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Öğrenci Grubunun Tutumları</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Öğretmenin Kişiliği</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Sınıf Atmosferi</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Araç-gereç Durumu</w:t>
      </w:r>
    </w:p>
    <w:p>
      <w:pPr>
        <w:pStyle w:val="Normal"/>
        <w:numPr>
          <w:ilvl w:val="0"/>
          <w:numId w:val="1"/>
        </w:numPr>
        <w:spacing w:before="0" w:after="46"/>
        <w:jc w:val="both"/>
        <w:rPr>
          <w:rFonts w:ascii="Times New Roman" w:hAnsi="Times New Roman"/>
          <w:b w:val="false"/>
          <w:b w:val="false"/>
          <w:bCs w:val="false"/>
          <w:sz w:val="24"/>
          <w:szCs w:val="24"/>
        </w:rPr>
      </w:pPr>
      <w:r>
        <w:rPr>
          <w:rFonts w:ascii="Times New Roman" w:hAnsi="Times New Roman"/>
          <w:b w:val="false"/>
          <w:bCs w:val="false"/>
          <w:sz w:val="24"/>
          <w:szCs w:val="24"/>
        </w:rPr>
      </w:r>
      <w:r>
        <w:rPr>
          <w:rFonts w:ascii="Times New Roman" w:hAnsi="Times New Roman"/>
          <w:b w:val="false"/>
          <w:bCs w:val="false"/>
          <w:sz w:val="24"/>
          <w:szCs w:val="24"/>
        </w:rPr>
        <w:t>Öğrenci Özellikleri</w:t>
      </w:r>
    </w:p>
    <w:p>
      <w:pPr>
        <w:pStyle w:val="Normal"/>
        <w:jc w:val="both"/>
        <w:rPr>
          <w:rFonts w:ascii="Times New Roman" w:hAnsi="Times New Roman"/>
        </w:rPr>
      </w:pPr>
      <w:r>
        <w:rPr>
          <w:rFonts w:ascii="Times New Roman" w:hAnsi="Times New Roman"/>
          <w:b w:val="false"/>
          <w:bCs w:val="false"/>
          <w:sz w:val="24"/>
          <w:szCs w:val="24"/>
        </w:rPr>
      </w:r>
    </w:p>
    <w:p>
      <w:pPr>
        <w:pStyle w:val="Normal"/>
        <w:jc w:val="both"/>
        <w:rPr>
          <w:sz w:val="24"/>
          <w:szCs w:val="24"/>
        </w:rPr>
      </w:pPr>
      <w:r>
        <w:rPr>
          <w:rFonts w:ascii="Times New Roman" w:hAnsi="Times New Roman"/>
          <w:b w:val="false"/>
          <w:bCs w:val="false"/>
          <w:sz w:val="24"/>
          <w:szCs w:val="24"/>
        </w:rPr>
        <w:t xml:space="preserve">Yukarıdaki maddeler öğretmenlerin </w:t>
      </w:r>
      <w:r>
        <w:rPr>
          <w:rFonts w:ascii="Times New Roman" w:hAnsi="Times New Roman"/>
          <w:sz w:val="24"/>
          <w:szCs w:val="24"/>
        </w:rPr>
        <w:t>öğretim yöntemi</w:t>
      </w:r>
      <w:r>
        <w:rPr>
          <w:rFonts w:ascii="Times New Roman" w:hAnsi="Times New Roman"/>
          <w:sz w:val="24"/>
          <w:szCs w:val="24"/>
        </w:rPr>
        <w:t>ni</w:t>
      </w:r>
      <w:r>
        <w:rPr>
          <w:rFonts w:ascii="Times New Roman" w:hAnsi="Times New Roman"/>
          <w:sz w:val="24"/>
          <w:szCs w:val="24"/>
        </w:rPr>
        <w:t xml:space="preserve"> belirlerken </w:t>
      </w:r>
      <w:r>
        <w:rPr>
          <w:rFonts w:ascii="Times New Roman" w:hAnsi="Times New Roman"/>
          <w:sz w:val="24"/>
          <w:szCs w:val="24"/>
        </w:rPr>
        <w:t xml:space="preserve">dikkate alması gereken hususları ifade etmektedir. En temel yönden ele alırsak öğrenci düzeyi düşük bir sınıfta ağır matematik konularının işlenmesi ve öğrencilerden hemen bunun anlaşılmasını istemek doğru bir söylem olmaz. Ya da kimya öğretmeninden matematik dersinin anlatılmasının istenmesi uygun olmayan durumları ifade eder. Köy okullarındaki coğrafya dersi ile şehir okullarındaki coğrafya ders örneklerinin benzer olması her zaman beklemez. Öğretmen durum ve koşullara göre en yüksek performans durumunu dikkate alarak ders işlemeye dikkat etmelidir. </w:t>
      </w:r>
    </w:p>
    <w:p>
      <w:pPr>
        <w:pStyle w:val="Normal"/>
        <w:jc w:val="both"/>
        <w:rPr>
          <w:rFonts w:ascii="Times New Roman" w:hAnsi="Times New Roman"/>
          <w:b/>
          <w:b/>
          <w:bCs/>
        </w:rPr>
      </w:pPr>
      <w:r>
        <w:rPr>
          <w:rFonts w:ascii="Times New Roman" w:hAnsi="Times New Roman"/>
          <w:b w:val="false"/>
          <w:bCs w:val="false"/>
          <w:sz w:val="24"/>
          <w:szCs w:val="24"/>
        </w:rPr>
      </w:r>
    </w:p>
    <w:p>
      <w:pPr>
        <w:pStyle w:val="Normal"/>
        <w:jc w:val="both"/>
        <w:rPr/>
      </w:pPr>
      <w:r>
        <w:rPr>
          <w:rFonts w:ascii="Times New Roman" w:hAnsi="Times New Roman"/>
          <w:b/>
          <w:bCs/>
          <w:sz w:val="24"/>
          <w:szCs w:val="24"/>
        </w:rPr>
        <w:t>c-3)</w:t>
      </w:r>
    </w:p>
    <w:p>
      <w:pPr>
        <w:pStyle w:val="Normal"/>
        <w:jc w:val="both"/>
        <w:rPr>
          <w:b w:val="false"/>
          <w:b w:val="false"/>
          <w:bCs w:val="false"/>
        </w:rPr>
      </w:pPr>
      <w:r>
        <w:rPr>
          <w:rFonts w:ascii="Times New Roman" w:hAnsi="Times New Roman"/>
          <w:b w:val="false"/>
          <w:bCs w:val="false"/>
          <w:sz w:val="24"/>
          <w:szCs w:val="24"/>
        </w:rPr>
        <w:t>Başarı Testi : Kişinin eğitim süreci içinde veya belirli çevre koşulları altında ne kadar öğrendiğini ölçen testlerdir. Bu testler, bireylerin geçmişte ne kadar öğrendiğini ortaya çıkarmak için kullanılabilir. Esas olarak bireyin ileride ne kadar öğrenebileceğinin değil geçmişte ne kadar öğrendiğinin belirlenmesinde kullanılır. Üç tür başarı testi yaygın kullanılır.</w:t>
      </w:r>
    </w:p>
    <w:p>
      <w:pPr>
        <w:pStyle w:val="Normal"/>
        <w:jc w:val="both"/>
        <w:rPr>
          <w:b w:val="false"/>
          <w:b w:val="false"/>
          <w:bCs w:val="false"/>
        </w:rPr>
      </w:pPr>
      <w:r>
        <w:rPr>
          <w:rFonts w:ascii="Times New Roman" w:hAnsi="Times New Roman"/>
          <w:b w:val="false"/>
          <w:bCs w:val="false"/>
          <w:sz w:val="24"/>
          <w:szCs w:val="24"/>
        </w:rPr>
        <w:t>1. Erişi testleri, amaçlanan davranışlardan hangilerinin ne ölçüde öğrenildiğini/kazanıldığını ölçmeyi amaçlar.</w:t>
      </w:r>
    </w:p>
    <w:p>
      <w:pPr>
        <w:pStyle w:val="Normal"/>
        <w:jc w:val="both"/>
        <w:rPr>
          <w:b w:val="false"/>
          <w:b w:val="false"/>
          <w:bCs w:val="false"/>
        </w:rPr>
      </w:pPr>
      <w:r>
        <w:rPr>
          <w:rFonts w:ascii="Times New Roman" w:hAnsi="Times New Roman"/>
          <w:b w:val="false"/>
          <w:bCs w:val="false"/>
          <w:sz w:val="24"/>
          <w:szCs w:val="24"/>
        </w:rPr>
        <w:t>2. İzleme testleri, amaçlanan davranışların her birinin ne ölçüde kazanıldığını ve hangi düzeyde öğrenme eksik ve güçlükleriyle karşılaşıldığını belirlemeyi amaçlar</w:t>
      </w:r>
    </w:p>
    <w:p>
      <w:pPr>
        <w:pStyle w:val="Normal"/>
        <w:jc w:val="both"/>
        <w:rPr>
          <w:b w:val="false"/>
          <w:b w:val="false"/>
          <w:bCs w:val="false"/>
        </w:rPr>
      </w:pPr>
      <w:r>
        <w:rPr>
          <w:rFonts w:ascii="Times New Roman" w:hAnsi="Times New Roman"/>
          <w:b w:val="false"/>
          <w:bCs w:val="false"/>
          <w:sz w:val="24"/>
          <w:szCs w:val="24"/>
        </w:rPr>
        <w:t>3. Hazırbulunuşluk(düzey belirleme) testleri, Bir ders ya da kursa başlamadan önce öğrenenlerin sahip olması gereken kazanım veya davranışlardan ne kadarına sahip olduklarını belirlemek amacıyla kullanılan testlerdir.</w:t>
      </w:r>
    </w:p>
    <w:p>
      <w:pPr>
        <w:pStyle w:val="Normal"/>
        <w:jc w:val="both"/>
        <w:rPr>
          <w:b/>
          <w:b/>
          <w:bCs/>
        </w:rPr>
      </w:pPr>
      <w:r>
        <w:rPr>
          <w:rFonts w:ascii="Times New Roman" w:hAnsi="Times New Roman"/>
          <w:b/>
          <w:bCs/>
          <w:sz w:val="24"/>
          <w:szCs w:val="24"/>
        </w:rPr>
        <w:t>Ölçme araçlarının geliştirilme Aşaması</w:t>
      </w:r>
    </w:p>
    <w:p>
      <w:pPr>
        <w:pStyle w:val="Normal"/>
        <w:jc w:val="both"/>
        <w:rPr>
          <w:b w:val="false"/>
          <w:b w:val="false"/>
          <w:bCs w:val="false"/>
        </w:rPr>
      </w:pPr>
      <w:r>
        <w:rPr>
          <w:rFonts w:ascii="Times New Roman" w:hAnsi="Times New Roman"/>
          <w:b w:val="false"/>
          <w:bCs w:val="false"/>
          <w:sz w:val="24"/>
          <w:szCs w:val="24"/>
        </w:rPr>
        <w:t>1-Testin amacını belirleme</w:t>
      </w:r>
    </w:p>
    <w:p>
      <w:pPr>
        <w:pStyle w:val="Normal"/>
        <w:jc w:val="both"/>
        <w:rPr>
          <w:b w:val="false"/>
          <w:b w:val="false"/>
          <w:bCs w:val="false"/>
        </w:rPr>
      </w:pPr>
      <w:r>
        <w:rPr>
          <w:rFonts w:ascii="Times New Roman" w:hAnsi="Times New Roman"/>
          <w:b w:val="false"/>
          <w:bCs w:val="false"/>
          <w:sz w:val="24"/>
          <w:szCs w:val="24"/>
        </w:rPr>
        <w:t>2-Test ile ölçülecek hedeflerin belirlenmesi ve belirtke tablosunun hazırlanması</w:t>
      </w:r>
    </w:p>
    <w:p>
      <w:pPr>
        <w:pStyle w:val="Normal"/>
        <w:jc w:val="both"/>
        <w:rPr>
          <w:b w:val="false"/>
          <w:b w:val="false"/>
          <w:bCs w:val="false"/>
        </w:rPr>
      </w:pPr>
      <w:r>
        <w:rPr>
          <w:rFonts w:ascii="Times New Roman" w:hAnsi="Times New Roman"/>
          <w:b w:val="false"/>
          <w:bCs w:val="false"/>
          <w:sz w:val="24"/>
          <w:szCs w:val="24"/>
        </w:rPr>
        <w:t>3-Soru sayısının ve tipinin belirlenmesi</w:t>
      </w:r>
    </w:p>
    <w:p>
      <w:pPr>
        <w:pStyle w:val="Normal"/>
        <w:jc w:val="both"/>
        <w:rPr>
          <w:b w:val="false"/>
          <w:b w:val="false"/>
          <w:bCs w:val="false"/>
        </w:rPr>
      </w:pPr>
      <w:r>
        <w:rPr>
          <w:rFonts w:ascii="Times New Roman" w:hAnsi="Times New Roman"/>
          <w:b w:val="false"/>
          <w:bCs w:val="false"/>
          <w:sz w:val="24"/>
          <w:szCs w:val="24"/>
        </w:rPr>
        <w:t>4-Sınav süresini belirleme</w:t>
      </w:r>
    </w:p>
    <w:p>
      <w:pPr>
        <w:pStyle w:val="Normal"/>
        <w:jc w:val="both"/>
        <w:rPr>
          <w:b w:val="false"/>
          <w:b w:val="false"/>
          <w:bCs w:val="false"/>
        </w:rPr>
      </w:pPr>
      <w:r>
        <w:rPr>
          <w:rFonts w:ascii="Times New Roman" w:hAnsi="Times New Roman"/>
          <w:b w:val="false"/>
          <w:bCs w:val="false"/>
          <w:sz w:val="24"/>
          <w:szCs w:val="24"/>
        </w:rPr>
        <w:t>5-Test maddelerinin yazılması uzman kişilerce incelenmesi</w:t>
      </w:r>
    </w:p>
    <w:p>
      <w:pPr>
        <w:pStyle w:val="Normal"/>
        <w:jc w:val="both"/>
        <w:rPr>
          <w:b w:val="false"/>
          <w:b w:val="false"/>
          <w:bCs w:val="false"/>
        </w:rPr>
      </w:pPr>
      <w:r>
        <w:rPr>
          <w:rFonts w:ascii="Times New Roman" w:hAnsi="Times New Roman"/>
          <w:b w:val="false"/>
          <w:bCs w:val="false"/>
          <w:sz w:val="24"/>
          <w:szCs w:val="24"/>
        </w:rPr>
        <w:t>6-Testin pilot uygulanması</w:t>
      </w:r>
    </w:p>
    <w:p>
      <w:pPr>
        <w:pStyle w:val="Normal"/>
        <w:jc w:val="both"/>
        <w:rPr>
          <w:b w:val="false"/>
          <w:b w:val="false"/>
          <w:bCs w:val="false"/>
        </w:rPr>
      </w:pPr>
      <w:r>
        <w:rPr>
          <w:rFonts w:ascii="Times New Roman" w:hAnsi="Times New Roman"/>
          <w:b w:val="false"/>
          <w:bCs w:val="false"/>
          <w:sz w:val="24"/>
          <w:szCs w:val="24"/>
        </w:rPr>
        <w:t>7-Madde analizi ile madde seçimi</w:t>
      </w:r>
    </w:p>
    <w:p>
      <w:pPr>
        <w:pStyle w:val="Normal"/>
        <w:jc w:val="both"/>
        <w:rPr>
          <w:b w:val="false"/>
          <w:b w:val="false"/>
          <w:bCs w:val="false"/>
        </w:rPr>
      </w:pPr>
      <w:r>
        <w:rPr>
          <w:rFonts w:ascii="Times New Roman" w:hAnsi="Times New Roman"/>
          <w:b w:val="false"/>
          <w:bCs w:val="false"/>
          <w:sz w:val="24"/>
          <w:szCs w:val="24"/>
        </w:rPr>
        <w:t>8-Teste son şeklin verilmesi</w:t>
      </w:r>
    </w:p>
    <w:p>
      <w:pPr>
        <w:pStyle w:val="Normal"/>
        <w:jc w:val="both"/>
        <w:rPr>
          <w:b/>
          <w:b/>
          <w:bCs/>
        </w:rPr>
      </w:pPr>
      <w:r>
        <w:rPr>
          <w:rFonts w:ascii="Times New Roman" w:hAnsi="Times New Roman"/>
          <w:b/>
          <w:bCs/>
          <w:sz w:val="24"/>
          <w:szCs w:val="24"/>
        </w:rPr>
        <w:t>Test planında aşağıdaki aşamaların sırasıyla izlenmesi gerekir:</w:t>
      </w:r>
    </w:p>
    <w:p>
      <w:pPr>
        <w:pStyle w:val="Normal"/>
        <w:jc w:val="both"/>
        <w:rPr>
          <w:b w:val="false"/>
          <w:b w:val="false"/>
          <w:bCs w:val="false"/>
        </w:rPr>
      </w:pPr>
      <w:r>
        <w:rPr>
          <w:rFonts w:ascii="Times New Roman" w:hAnsi="Times New Roman"/>
          <w:b w:val="false"/>
          <w:bCs w:val="false"/>
          <w:sz w:val="24"/>
          <w:szCs w:val="24"/>
        </w:rPr>
        <w:t>1-Ölçmenin ne amaçla yapıldığının belirlenmesi,</w:t>
      </w:r>
    </w:p>
    <w:p>
      <w:pPr>
        <w:pStyle w:val="Normal"/>
        <w:jc w:val="both"/>
        <w:rPr>
          <w:b w:val="false"/>
          <w:b w:val="false"/>
          <w:bCs w:val="false"/>
        </w:rPr>
      </w:pPr>
      <w:r>
        <w:rPr>
          <w:rFonts w:ascii="Times New Roman" w:hAnsi="Times New Roman"/>
          <w:b w:val="false"/>
          <w:bCs w:val="false"/>
          <w:sz w:val="24"/>
          <w:szCs w:val="24"/>
        </w:rPr>
        <w:t>2-Belirtke tablosunun hazırlanması</w:t>
      </w:r>
    </w:p>
    <w:p>
      <w:pPr>
        <w:pStyle w:val="Normal"/>
        <w:jc w:val="both"/>
        <w:rPr>
          <w:b w:val="false"/>
          <w:b w:val="false"/>
          <w:bCs w:val="false"/>
        </w:rPr>
      </w:pPr>
      <w:r>
        <w:rPr>
          <w:rFonts w:ascii="Times New Roman" w:hAnsi="Times New Roman"/>
          <w:b w:val="false"/>
          <w:bCs w:val="false"/>
          <w:sz w:val="24"/>
          <w:szCs w:val="24"/>
        </w:rPr>
        <w:t>3-Testte yer alacak madde türlerinin belirlenmesi,</w:t>
      </w:r>
    </w:p>
    <w:p>
      <w:pPr>
        <w:pStyle w:val="Normal"/>
        <w:jc w:val="both"/>
        <w:rPr>
          <w:b w:val="false"/>
          <w:b w:val="false"/>
          <w:bCs w:val="false"/>
        </w:rPr>
      </w:pPr>
      <w:r>
        <w:rPr>
          <w:rFonts w:ascii="Times New Roman" w:hAnsi="Times New Roman"/>
          <w:b w:val="false"/>
          <w:bCs w:val="false"/>
          <w:sz w:val="24"/>
          <w:szCs w:val="24"/>
        </w:rPr>
        <w:t>4-Test maddelerinin içeriğinin ve sayısının belirlenmesi</w:t>
      </w:r>
    </w:p>
    <w:p>
      <w:pPr>
        <w:pStyle w:val="Normal"/>
        <w:jc w:val="both"/>
        <w:rPr>
          <w:b w:val="false"/>
          <w:b w:val="false"/>
          <w:bCs w:val="false"/>
        </w:rPr>
      </w:pPr>
      <w:r>
        <w:rPr>
          <w:rFonts w:ascii="Times New Roman" w:hAnsi="Times New Roman"/>
          <w:b w:val="false"/>
          <w:bCs w:val="false"/>
          <w:sz w:val="24"/>
          <w:szCs w:val="24"/>
        </w:rPr>
        <w:t>5-Bir bütün olarak testin oluşturulması</w:t>
      </w:r>
    </w:p>
    <w:p>
      <w:pPr>
        <w:pStyle w:val="Normal"/>
        <w:jc w:val="both"/>
        <w:rPr>
          <w:b w:val="false"/>
          <w:b w:val="false"/>
          <w:bCs w:val="false"/>
        </w:rPr>
      </w:pPr>
      <w:r>
        <w:rPr>
          <w:rFonts w:ascii="Times New Roman" w:hAnsi="Times New Roman"/>
          <w:b w:val="false"/>
          <w:bCs w:val="false"/>
          <w:sz w:val="24"/>
          <w:szCs w:val="24"/>
        </w:rPr>
        <w:t>6-Testin uygulanması</w:t>
      </w:r>
    </w:p>
    <w:p>
      <w:pPr>
        <w:pStyle w:val="Normal"/>
        <w:jc w:val="both"/>
        <w:rPr>
          <w:b w:val="false"/>
          <w:b w:val="false"/>
          <w:bCs w:val="false"/>
        </w:rPr>
      </w:pPr>
      <w:r>
        <w:rPr>
          <w:rFonts w:ascii="Times New Roman" w:hAnsi="Times New Roman"/>
          <w:b w:val="false"/>
          <w:bCs w:val="false"/>
          <w:sz w:val="24"/>
          <w:szCs w:val="24"/>
        </w:rPr>
        <w:t>7-Ölçüm sonuçlarının değerlendirilmesi</w:t>
      </w:r>
    </w:p>
    <w:p>
      <w:pPr>
        <w:pStyle w:val="Normal"/>
        <w:jc w:val="both"/>
        <w:rPr>
          <w:b w:val="false"/>
          <w:b w:val="false"/>
          <w:bCs w:val="false"/>
        </w:rPr>
      </w:pPr>
      <w:r>
        <w:rPr>
          <w:rFonts w:ascii="Times New Roman" w:hAnsi="Times New Roman"/>
          <w:b w:val="false"/>
          <w:bCs w:val="false"/>
          <w:sz w:val="24"/>
          <w:szCs w:val="24"/>
        </w:rPr>
        <w:t>8-Değerlendirme sonuçlarının kullanılması</w:t>
      </w:r>
    </w:p>
    <w:p>
      <w:pPr>
        <w:pStyle w:val="Normal"/>
        <w:jc w:val="both"/>
        <w:rPr>
          <w:rFonts w:ascii="Times New Roman" w:hAnsi="Times New Roman"/>
          <w:sz w:val="24"/>
          <w:szCs w:val="24"/>
        </w:rPr>
      </w:pPr>
      <w:r>
        <w:rPr>
          <w:b w:val="false"/>
          <w:bCs w:val="false"/>
        </w:rPr>
      </w:r>
    </w:p>
    <w:p>
      <w:pPr>
        <w:pStyle w:val="Normal"/>
        <w:jc w:val="both"/>
        <w:rPr>
          <w:b w:val="false"/>
          <w:b w:val="false"/>
          <w:bCs w:val="false"/>
        </w:rPr>
      </w:pPr>
      <w:r>
        <w:rPr>
          <w:rFonts w:ascii="Times New Roman" w:hAnsi="Times New Roman"/>
          <w:b/>
          <w:bCs/>
          <w:sz w:val="24"/>
          <w:szCs w:val="24"/>
        </w:rPr>
        <w:t xml:space="preserve">c-4) </w:t>
      </w:r>
    </w:p>
    <w:p>
      <w:pPr>
        <w:pStyle w:val="Normal"/>
        <w:jc w:val="both"/>
        <w:rPr>
          <w:b w:val="false"/>
          <w:b w:val="false"/>
          <w:bCs w:val="false"/>
        </w:rPr>
      </w:pPr>
      <w:r>
        <w:rPr>
          <w:rFonts w:ascii="Times New Roman" w:hAnsi="Times New Roman"/>
          <w:b w:val="false"/>
          <w:bCs w:val="false"/>
          <w:sz w:val="24"/>
          <w:szCs w:val="24"/>
        </w:rPr>
        <w:t>Geçerlik: Genel anlamda geçerlik, bir ölçme aracının ölçmeyi amaçladığı özelliği başka özelliklerle karıştırmadan, doğru bir şekilde ölçmesidir. Ölçme aracımız geliştirildiği amaç için geçerli sonuçlar verir. Çünkü ölçmeyi amaçladığımız şeyin(özelliğin) ölçme aracımız tarafından ölçülebilme derecesi bize geçerliği verecektir. Geçerlikte ölçülmek istenen özelliğin diğer özelliklerle karıştırılmaksızın ölçülebilmesi geçerliği artırmaktadır.</w:t>
      </w:r>
    </w:p>
    <w:p>
      <w:pPr>
        <w:pStyle w:val="Normal"/>
        <w:jc w:val="both"/>
        <w:rPr>
          <w:b w:val="false"/>
          <w:b w:val="false"/>
          <w:bCs w:val="false"/>
        </w:rPr>
      </w:pPr>
      <w:r>
        <w:rPr>
          <w:rFonts w:ascii="Times New Roman" w:hAnsi="Times New Roman"/>
          <w:b w:val="false"/>
          <w:bCs w:val="false"/>
          <w:sz w:val="24"/>
          <w:szCs w:val="24"/>
        </w:rPr>
        <w:t>Kapsam Geçerliği =&gt; Burada maddelerin, hedef davranışları iyi bir örneklem ve uzman kanısına dayalı bir değerlendirmenin olması gerekmektedir. Kapsam geçerliliği için öncelikle testin ölçmeyi amaçladığı içeriğin net bir şekilde tanımlanması gerekir ve içeriği kapsayacak sayıda test maddesi hazırlanmalıdır.</w:t>
      </w:r>
    </w:p>
    <w:p>
      <w:pPr>
        <w:pStyle w:val="Normal"/>
        <w:jc w:val="both"/>
        <w:rPr>
          <w:b w:val="false"/>
          <w:b w:val="false"/>
          <w:bCs w:val="false"/>
        </w:rPr>
      </w:pPr>
      <w:r>
        <w:rPr>
          <w:rFonts w:ascii="Times New Roman" w:hAnsi="Times New Roman"/>
          <w:b w:val="false"/>
          <w:bCs w:val="false"/>
          <w:sz w:val="24"/>
          <w:szCs w:val="24"/>
        </w:rPr>
        <w:t>Test geliştirilirken tüm amaç ve hedef davranışları ölçülmelidir. Ör=&gt; Yarılanma süresi 10 yıl olan 1000 gram radyoaktif bir elementten 50 yıl sonra ne kadar geride kalır?</w:t>
      </w:r>
    </w:p>
    <w:p>
      <w:pPr>
        <w:pStyle w:val="Normal"/>
        <w:jc w:val="both"/>
        <w:rPr>
          <w:b w:val="false"/>
          <w:b w:val="false"/>
          <w:bCs w:val="false"/>
        </w:rPr>
      </w:pPr>
      <w:r>
        <w:rPr>
          <w:rFonts w:ascii="Times New Roman" w:hAnsi="Times New Roman"/>
          <w:b w:val="false"/>
          <w:bCs w:val="false"/>
          <w:sz w:val="24"/>
          <w:szCs w:val="24"/>
        </w:rPr>
        <w:t>Soru incelendiğinde bir öğrencinin bu soruyu kimya bilgisini kullanmadan tamamıyla matematik becerisiyle çözebileceği anlaşılmaktadır. Sorulan sorunun gerçekten ölçmeyi amaçladığı davranışı ölçüp ölçmediği de yine uzmanlık isteyen bir konudur.</w:t>
      </w:r>
    </w:p>
    <w:p>
      <w:pPr>
        <w:pStyle w:val="Normal"/>
        <w:jc w:val="both"/>
        <w:rPr>
          <w:b w:val="false"/>
          <w:b w:val="false"/>
          <w:bCs w:val="false"/>
        </w:rPr>
      </w:pPr>
      <w:r>
        <w:rPr>
          <w:rFonts w:ascii="Times New Roman" w:hAnsi="Times New Roman"/>
          <w:b w:val="false"/>
          <w:bCs w:val="false"/>
          <w:sz w:val="24"/>
          <w:szCs w:val="24"/>
        </w:rPr>
        <w:t>Eşzaman geçerliği =&gt; Bu geçerlikte ölçüt puanları, ölçme aracından elde edilen puanlarla aynı zamanda veya daha önce elde edilmiş olacaktır. Bu puanlar arasındaki korelasyona dayalı geçerliğe eşzaman geçerliği denir. Uyum, benzer ölçekler, uygunluk, zamanda geçerlik gibi adlarla da ifade edilebilir. Bu geçerlikte kullanılacak ölçüt puanlar, aynı veya benzer değişkenleri ölçtüğü bilinen testlerden elde edilen puanlar olabilir. Ayrıca bireylerin önceki yıllara ait sınavlardan aldıkları ve başarılarını gösteren puanlar veya öğretmen görüşleri de</w:t>
      </w:r>
    </w:p>
    <w:p>
      <w:pPr>
        <w:pStyle w:val="Normal"/>
        <w:jc w:val="both"/>
        <w:rPr>
          <w:b w:val="false"/>
          <w:b w:val="false"/>
          <w:bCs w:val="false"/>
        </w:rPr>
      </w:pPr>
      <w:r>
        <w:rPr>
          <w:rFonts w:ascii="Times New Roman" w:hAnsi="Times New Roman"/>
          <w:b w:val="false"/>
          <w:bCs w:val="false"/>
          <w:sz w:val="24"/>
          <w:szCs w:val="24"/>
        </w:rPr>
        <w:t>olabilir.</w:t>
      </w:r>
    </w:p>
    <w:p>
      <w:pPr>
        <w:pStyle w:val="Normal"/>
        <w:jc w:val="both"/>
        <w:rPr>
          <w:b w:val="false"/>
          <w:b w:val="false"/>
          <w:bCs w:val="false"/>
        </w:rPr>
      </w:pPr>
      <w:r>
        <w:rPr>
          <w:rFonts w:ascii="Times New Roman" w:hAnsi="Times New Roman"/>
          <w:b w:val="false"/>
          <w:bCs w:val="false"/>
          <w:sz w:val="24"/>
          <w:szCs w:val="24"/>
        </w:rPr>
        <w:t xml:space="preserve">Görünüş geçerliği =&gt; Bir ölçme aracı ya da ölçek ilk baktığınızda size ölçmek istediğiniz kazanımlarla ilişkili duruyorsa görünüş geçerliği sağlanmaktadır. Yani teste ilişkin teknik olmayan bir özelliktir denebilir. Burada bir ölçme aracının ismi, açıklamaları ve sorularıyla ölçmeyi amaçladığı özelliği ölçüyor görünmesi gerekir. </w:t>
      </w:r>
    </w:p>
    <w:p>
      <w:pPr>
        <w:pStyle w:val="Normal"/>
        <w:jc w:val="both"/>
        <w:rPr>
          <w:b w:val="false"/>
          <w:b w:val="false"/>
          <w:bCs w:val="false"/>
        </w:rPr>
      </w:pPr>
      <w:r>
        <w:rPr>
          <w:rFonts w:ascii="Times New Roman" w:hAnsi="Times New Roman"/>
          <w:b w:val="false"/>
          <w:bCs w:val="false"/>
          <w:sz w:val="24"/>
          <w:szCs w:val="24"/>
        </w:rPr>
        <w:t>Ölçüt geçerlik=&gt; Seçme ve yerleştirme amaçlıdır. Ölçüt geçerliği, bireylerin o testten elde ettiği puanlarla, aynı özelliğe yönelik geçerliği ve güvenirliği belirlenmiş farklı bir testten aldıkları puanlar arasındaki korelasyona bakılarak hesaplanır.</w:t>
      </w:r>
    </w:p>
    <w:p>
      <w:pPr>
        <w:pStyle w:val="Normal"/>
        <w:jc w:val="both"/>
        <w:rPr>
          <w:b w:val="false"/>
          <w:b w:val="false"/>
          <w:bCs w:val="false"/>
        </w:rPr>
      </w:pPr>
      <w:r>
        <w:rPr>
          <w:rFonts w:ascii="Times New Roman" w:hAnsi="Times New Roman"/>
          <w:b w:val="false"/>
          <w:bCs w:val="false"/>
          <w:sz w:val="24"/>
          <w:szCs w:val="24"/>
        </w:rPr>
        <w:t>Yapı geçerlik=&gt;Yapı geçerliliğinde önemli olan, ölçülecek yapının nasıl tanımlandığıdır. Yapı geçerliliğinde ölçme aracı ya da testten elde edilen sonuçların, o araçla ölçülmek istenilen kuramsal yapıyı ortaya koyabilmesidir. Yapı geçerliği, geçerlik analiz edilirken hazırlanan ölçüm aracının ya da ölçeğin uzman görüşüne başvurarak kontrol edilmesi gerekmektedir.</w:t>
      </w:r>
    </w:p>
    <w:p>
      <w:pPr>
        <w:pStyle w:val="Normal"/>
        <w:jc w:val="both"/>
        <w:rPr>
          <w:b w:val="false"/>
          <w:b w:val="false"/>
          <w:bCs w:val="false"/>
        </w:rPr>
      </w:pPr>
      <w:r>
        <w:rPr>
          <w:rFonts w:ascii="Times New Roman" w:hAnsi="Times New Roman"/>
          <w:b w:val="false"/>
          <w:bCs w:val="false"/>
          <w:sz w:val="24"/>
          <w:szCs w:val="24"/>
        </w:rPr>
        <w:t>Yordama geçerliği =&gt; Bir testin yordama geçerliği, o testten elde edilen puanlarla testin yordamak için düzenlendiği değişkenin doğrudan ölçüsü olan ve daha sonraelde edilen ölçüt arasındaki korelasyondur. Bu şekilde hesaplanan korelasyon katsayısına yordama geçerliği katsayısı denmektedir. Korelasyon katsayısının büyüklüğü yüksek yordama geçerliğini ifade etmektedir. Yordama geçerliğinde önceden elde edilen test puanlarıyla sonradan elde edilen ölçüt ölçüleri arasındaki korelasyon katsayısının hesaplanması gerekir.</w:t>
      </w:r>
    </w:p>
    <w:p>
      <w:pPr>
        <w:pStyle w:val="Normal"/>
        <w:jc w:val="both"/>
        <w:rPr>
          <w:rFonts w:ascii="Times New Roman" w:hAnsi="Times New Roman"/>
          <w:sz w:val="24"/>
          <w:szCs w:val="24"/>
        </w:rPr>
      </w:pPr>
      <w:r>
        <w:rPr>
          <w:b w:val="false"/>
          <w:bCs w:val="false"/>
        </w:rPr>
      </w:r>
    </w:p>
    <w:p>
      <w:pPr>
        <w:pStyle w:val="Normal"/>
        <w:jc w:val="both"/>
        <w:rPr>
          <w:b w:val="false"/>
          <w:b w:val="false"/>
          <w:bCs w:val="false"/>
        </w:rPr>
      </w:pPr>
      <w:r>
        <w:rPr>
          <w:rFonts w:ascii="Times New Roman" w:hAnsi="Times New Roman"/>
          <w:b w:val="false"/>
          <w:bCs w:val="false"/>
          <w:sz w:val="24"/>
          <w:szCs w:val="24"/>
        </w:rPr>
        <w:t>Güvenirlik, ölçme sonuçlarının rastgele hatalardan arınık olma derecesidir. Ya da aynı koşullarda ölçme sonuçlarının tutarlığı veya tekrarlanabilirliğinin bir derecesidir. Yani ölçme araçları tekrarlandığında benzer sonuçlar verebilirse güvenirlik vardır. Güvenirlik, geçerlikten sonra ikinci önemli özellik olarak karşımıza çıkar.</w:t>
      </w:r>
    </w:p>
    <w:p>
      <w:pPr>
        <w:pStyle w:val="Normal"/>
        <w:jc w:val="both"/>
        <w:rPr>
          <w:b w:val="false"/>
          <w:b w:val="false"/>
          <w:bCs w:val="false"/>
        </w:rPr>
      </w:pPr>
      <w:r>
        <w:rPr>
          <w:rFonts w:ascii="Times New Roman" w:hAnsi="Times New Roman"/>
          <w:b w:val="false"/>
          <w:bCs w:val="false"/>
          <w:sz w:val="24"/>
          <w:szCs w:val="24"/>
        </w:rPr>
        <w:t>Güvenirlik belirleme yöntemleri ikiye ayrılır.</w:t>
      </w:r>
    </w:p>
    <w:p>
      <w:pPr>
        <w:pStyle w:val="Normal"/>
        <w:jc w:val="both"/>
        <w:rPr>
          <w:b w:val="false"/>
          <w:b w:val="false"/>
          <w:bCs w:val="false"/>
        </w:rPr>
      </w:pPr>
      <w:r>
        <w:rPr>
          <w:rFonts w:ascii="Times New Roman" w:hAnsi="Times New Roman"/>
          <w:b w:val="false"/>
          <w:bCs w:val="false"/>
          <w:sz w:val="24"/>
          <w:szCs w:val="24"/>
        </w:rPr>
        <w:t>1) Tek uygulamaya dayalı yöntemler</w:t>
      </w:r>
    </w:p>
    <w:p>
      <w:pPr>
        <w:pStyle w:val="Normal"/>
        <w:jc w:val="both"/>
        <w:rPr>
          <w:b w:val="false"/>
          <w:b w:val="false"/>
          <w:bCs w:val="false"/>
        </w:rPr>
      </w:pPr>
      <w:r>
        <w:rPr>
          <w:rFonts w:ascii="Times New Roman" w:hAnsi="Times New Roman"/>
          <w:b w:val="false"/>
          <w:bCs w:val="false"/>
          <w:sz w:val="24"/>
          <w:szCs w:val="24"/>
        </w:rPr>
        <w:t>a. Kuder-Richardson KR-20 ve 21=&gt; Bir test ölçtüğü özellik bakımından homojen olması gerekir. Bu aynı özelliği veya değişkeni ölçebilmesi demektir. Ölçülen özellik homojen değilse testteki maddeler arasındaki tutarlılık azalacak ve test puanlarının yorumlanması zorlaşacaktır. KR-20 formülü, testteki her maddenin birbirleriyle paralel olduğunu, aynı ortalama ve varyansa sahip olduğunu kabul eder. Her bir sorunun doğru cevabına bir puan verilerek, yanlış cevaplanan veya boş bırakılan her bir soru için puan verilmeden puanlanan testlerde güvenirlik katsayısını belirlemek için uygulanabilmektedir. KR-21 madde güçlükleri indekslerinin eşit olduğunu varsaydığından dolayı madde güçlükleri arasındaki farklılıklara duyarlı değildir. Eğer testteki maddeler güçlük indeksi bakımından birbirinden farklı, yani heterojen bir dağılım gösteriyorsa KR-21 ile hesaplanan güvenirlik katsayısı KR-20 ile hesaplanandan daha düşük çıkacaktır. Bu nedenle KR-21 ile hesaplanan iç tutarlılık katsayısı, tutarlılığın(güvenirliğin) alt sınırı olarak kabul edilmelidir.</w:t>
      </w:r>
    </w:p>
    <w:p>
      <w:pPr>
        <w:pStyle w:val="Normal"/>
        <w:jc w:val="both"/>
        <w:rPr>
          <w:b w:val="false"/>
          <w:b w:val="false"/>
          <w:bCs w:val="false"/>
        </w:rPr>
      </w:pPr>
      <w:r>
        <w:rPr>
          <w:rFonts w:ascii="Times New Roman" w:hAnsi="Times New Roman"/>
          <w:b w:val="false"/>
          <w:bCs w:val="false"/>
          <w:sz w:val="24"/>
          <w:szCs w:val="24"/>
        </w:rPr>
        <w:t xml:space="preserve">b. Cronbach Alpha =&gt; Cronbach Alpha(α) güvenirlik katsayısı, bir testin iç tutarlılığını belirlemeyi amaçlayan istatistiksel bir tekniktir. Ağırlıklı puanlama veya dereceleme yöntemiyle puanlamanın(çoklu puanlanabilen) uygulandığı durumlarda kullanılır. Ayrıca kısa cevaplı testlerin güvenirliğinin bulunmasında da kullanılır. </w:t>
      </w:r>
    </w:p>
    <w:p>
      <w:pPr>
        <w:pStyle w:val="Normal"/>
        <w:jc w:val="both"/>
        <w:rPr>
          <w:b w:val="false"/>
          <w:b w:val="false"/>
          <w:bCs w:val="false"/>
        </w:rPr>
      </w:pPr>
      <w:r>
        <w:rPr>
          <w:rFonts w:ascii="Times New Roman" w:hAnsi="Times New Roman"/>
          <w:b w:val="false"/>
          <w:bCs w:val="false"/>
          <w:sz w:val="24"/>
          <w:szCs w:val="24"/>
        </w:rPr>
        <w:t>c. Hoyt’un Varyans Analizi=&gt; Bireyler ve maddeler arası değişim hakkında bilgi vermesi açısından Hoyt'un yöntemi modern test teorisine geçiş olarak görülebilir. Güvenirlik değeri; pratikte, bireylere ait kareler ortalamasının (varyansın) hata kareleri ortalamasından farkının bölünmesiyle elde edilir.</w:t>
      </w:r>
    </w:p>
    <w:p>
      <w:pPr>
        <w:pStyle w:val="Normal"/>
        <w:jc w:val="both"/>
        <w:rPr>
          <w:b w:val="false"/>
          <w:b w:val="false"/>
          <w:bCs w:val="false"/>
        </w:rPr>
      </w:pPr>
      <w:r>
        <w:rPr>
          <w:rFonts w:ascii="Times New Roman" w:hAnsi="Times New Roman"/>
          <w:b w:val="false"/>
          <w:bCs w:val="false"/>
          <w:sz w:val="24"/>
          <w:szCs w:val="24"/>
        </w:rPr>
        <w:t>d. Testi Yarılama (Eşdeğer Yarılar) =&gt; Bu yöntemde geliştirilen test öğrenci grubuna tek oturumda uygulanır. Ardından test iki eş yarıya bölünür ve her bir yarıdan öğrencilerin aldığı test puanları belirlenir. Testi yarılamada birçok yöntem kullanılabilir. Bunlardan bazıları</w:t>
      </w:r>
    </w:p>
    <w:p>
      <w:pPr>
        <w:pStyle w:val="Normal"/>
        <w:jc w:val="both"/>
        <w:rPr>
          <w:b w:val="false"/>
          <w:b w:val="false"/>
          <w:bCs w:val="false"/>
        </w:rPr>
      </w:pPr>
      <w:r>
        <w:rPr>
          <w:rFonts w:ascii="Times New Roman" w:hAnsi="Times New Roman"/>
          <w:b w:val="false"/>
          <w:bCs w:val="false"/>
          <w:sz w:val="24"/>
          <w:szCs w:val="24"/>
        </w:rPr>
        <w:t>i. Rasgele atama yoluyla</w:t>
      </w:r>
    </w:p>
    <w:p>
      <w:pPr>
        <w:pStyle w:val="Normal"/>
        <w:jc w:val="both"/>
        <w:rPr>
          <w:b w:val="false"/>
          <w:b w:val="false"/>
          <w:bCs w:val="false"/>
        </w:rPr>
      </w:pPr>
      <w:r>
        <w:rPr>
          <w:rFonts w:ascii="Times New Roman" w:hAnsi="Times New Roman"/>
          <w:b w:val="false"/>
          <w:bCs w:val="false"/>
          <w:sz w:val="24"/>
          <w:szCs w:val="24"/>
        </w:rPr>
        <w:t>ii. Madde numaralarına göre tek ve çift olarak</w:t>
      </w:r>
    </w:p>
    <w:p>
      <w:pPr>
        <w:pStyle w:val="Normal"/>
        <w:jc w:val="both"/>
        <w:rPr>
          <w:b w:val="false"/>
          <w:b w:val="false"/>
          <w:bCs w:val="false"/>
        </w:rPr>
      </w:pPr>
      <w:r>
        <w:rPr>
          <w:rFonts w:ascii="Times New Roman" w:hAnsi="Times New Roman"/>
          <w:b w:val="false"/>
          <w:bCs w:val="false"/>
          <w:sz w:val="24"/>
          <w:szCs w:val="24"/>
        </w:rPr>
        <w:t>iii. Benzer davranışları ölçen madde belirleme</w:t>
      </w:r>
    </w:p>
    <w:p>
      <w:pPr>
        <w:pStyle w:val="Normal"/>
        <w:jc w:val="both"/>
        <w:rPr>
          <w:b w:val="false"/>
          <w:b w:val="false"/>
          <w:bCs w:val="false"/>
        </w:rPr>
      </w:pPr>
      <w:r>
        <w:rPr>
          <w:rFonts w:ascii="Times New Roman" w:hAnsi="Times New Roman"/>
          <w:b w:val="false"/>
          <w:bCs w:val="false"/>
          <w:sz w:val="24"/>
          <w:szCs w:val="24"/>
        </w:rPr>
        <w:t>iv. Testi tam ortasından ikiye bölme</w:t>
      </w:r>
    </w:p>
    <w:p>
      <w:pPr>
        <w:pStyle w:val="Normal"/>
        <w:jc w:val="both"/>
        <w:rPr>
          <w:b w:val="false"/>
          <w:b w:val="false"/>
          <w:bCs w:val="false"/>
        </w:rPr>
      </w:pPr>
      <w:r>
        <w:rPr>
          <w:rFonts w:ascii="Times New Roman" w:hAnsi="Times New Roman"/>
          <w:b w:val="false"/>
          <w:bCs w:val="false"/>
          <w:sz w:val="24"/>
          <w:szCs w:val="24"/>
        </w:rPr>
        <w:t>v. Madde güçlüklerini dikkate alma</w:t>
      </w:r>
    </w:p>
    <w:p>
      <w:pPr>
        <w:pStyle w:val="Normal"/>
        <w:jc w:val="both"/>
        <w:rPr>
          <w:b w:val="false"/>
          <w:b w:val="false"/>
          <w:bCs w:val="false"/>
        </w:rPr>
      </w:pPr>
      <w:r>
        <w:rPr>
          <w:rFonts w:ascii="Times New Roman" w:hAnsi="Times New Roman"/>
          <w:b w:val="false"/>
          <w:bCs w:val="false"/>
          <w:sz w:val="24"/>
          <w:szCs w:val="24"/>
        </w:rPr>
        <w:t>şeklinde sıralanabilir. Bu işlemlerden sonra öğrencilerin testin her iki yarısından aldıkları puanlar hesaplanır. İki yarıdan alınan puan takımları arasındaki korelasyon belirlenir. Buradan hesaplanan katsayı yarıların eşdeğerliğinin bir göstergesidir. Bu değer aynı zamanda eşdeğer yarılardan birinin güvenirlik katsayısı olarak da kabul edilebilir. Son olarak testin tümüne yönelik güvenirlik katsayısı Sperman-Brown veya Rulon formülü ile bulunur.</w:t>
      </w:r>
    </w:p>
    <w:p>
      <w:pPr>
        <w:pStyle w:val="Normal"/>
        <w:jc w:val="both"/>
        <w:rPr>
          <w:b w:val="false"/>
          <w:b w:val="false"/>
          <w:bCs w:val="false"/>
        </w:rPr>
      </w:pPr>
      <w:r>
        <w:rPr>
          <w:rFonts w:ascii="Times New Roman" w:hAnsi="Times New Roman"/>
          <w:b w:val="false"/>
          <w:bCs w:val="false"/>
          <w:sz w:val="24"/>
          <w:szCs w:val="24"/>
        </w:rPr>
        <w:t>e. Puanlayıcılar arası tutarlılık=&gt; Puanlayıcı güvenirliği birbirlerinden bağımsız iki ya da daha fazla puanlayıcının aynı değerlendirme ölçeğini kullanarak aynı içeriğe yönelik verdikleri puanlar arasındaki tutarlığın derecesidir. Bu anlamda güvenirlik, puanlayıcılar arası tutarlılığı ifade etmektedir. Puanlayıcılar arası güvenirliği belirlemede yaygın olarak kullanılan puanlayıcıların verdikleri puanlar arasındaki korelasyon katsayısını belirlemektedir.</w:t>
      </w:r>
    </w:p>
    <w:p>
      <w:pPr>
        <w:pStyle w:val="Normal"/>
        <w:jc w:val="both"/>
        <w:rPr>
          <w:b w:val="false"/>
          <w:b w:val="false"/>
          <w:bCs w:val="false"/>
        </w:rPr>
      </w:pPr>
      <w:r>
        <w:rPr>
          <w:rFonts w:ascii="Times New Roman" w:hAnsi="Times New Roman"/>
          <w:b w:val="false"/>
          <w:bCs w:val="false"/>
          <w:sz w:val="24"/>
          <w:szCs w:val="24"/>
        </w:rPr>
        <w:t>2) İki uygulamaya dayalı yöntemler</w:t>
      </w:r>
    </w:p>
    <w:p>
      <w:pPr>
        <w:pStyle w:val="Normal"/>
        <w:jc w:val="both"/>
        <w:rPr>
          <w:b w:val="false"/>
          <w:b w:val="false"/>
          <w:bCs w:val="false"/>
        </w:rPr>
      </w:pPr>
      <w:r>
        <w:rPr>
          <w:rFonts w:ascii="Times New Roman" w:hAnsi="Times New Roman"/>
          <w:b w:val="false"/>
          <w:bCs w:val="false"/>
          <w:sz w:val="24"/>
          <w:szCs w:val="24"/>
        </w:rPr>
        <w:t xml:space="preserve">a. Test-Tekrar Test Yöntemi =&gt; Burada aynı test formunun aynı bireylere aynı koşullarda ancak farklı zamanlarda iki defa uygulanmasıdır. Bu yöntem, iki uygulama arasındaki sürede öğrenci grubunun ölçülen becerilerinde değişikliğin olmadığını kabul eder. Gerçekte, bir test aynı öğrenci grubuna iki defa uygulandığında yüzde yüz tutarlı sonuçlar almak zordur. Çünkü iki uygulama arasında öğrencilerin yetenekleri değişebilir, hastalık, yorgunluk, isteksizlik vb. test başarılarını etkileyebilir. Belirtilen varsayımın sağlanabilmesi için iki ölçüm arasında geçen sürenin iyi ayarlanması gerekir. Bu süre ne öğrencilerin ilk uygulamadaki test sorularını hatırlayacak kadar kısa ne de becerilerini farklı uygulamada geliştirebilecekleri kadar uzun olmalıdır. Genellikle testin tekrarı için 3 haftalık bir sürenin yeterli olacağı düşünülür. Her iki uygulamadan elde edilen puanlar arasındaki ilişki katsayısı, korelasyon tekniği ile hesaplanır. Buna güvenirlik katsayısı denir. </w:t>
      </w:r>
    </w:p>
    <w:p>
      <w:pPr>
        <w:pStyle w:val="Normal"/>
        <w:jc w:val="both"/>
        <w:rPr>
          <w:b w:val="false"/>
          <w:b w:val="false"/>
          <w:bCs w:val="false"/>
        </w:rPr>
      </w:pPr>
      <w:r>
        <w:rPr>
          <w:rFonts w:ascii="Times New Roman" w:hAnsi="Times New Roman"/>
          <w:b w:val="false"/>
          <w:bCs w:val="false"/>
          <w:sz w:val="24"/>
          <w:szCs w:val="24"/>
        </w:rPr>
        <w:t>b. Eşdeğer(Alternatif, Paralel) Formlar Yöntemi=&gt; Bu yöntem test-tekrar test yönteminde karşımıza çıkan sorunlardan biri olan birinci uygulamanın ikinci uygulamadan elde edilecek puanları etkileme sorununu gidermektedir. Bu yöntemde aynı testi kullanmak yerine iki paralel test formu geliştirilmekte ve bunun üzerinden güvenirlik hesaplama yoluna gidilmektedir. Buradaki en önemli soru, eşdeğer formların nasıl hazırlanacağıdır. Bunu yapmanın bir yolu, aynı konu ile ilgili olarak çok sayıda sorunun hazırlanması ve sonrasında bunların rasgele eşit sayıda 2 soru formuna ayrılmasıdır. Diğer bir yol ölçülecek her davranış ya da amaçla ilgili 2 farklı soru hazırlayıp rasgele soruların birini A formuna diğerini B formuna yerleştirmektir. Hazırlanan eşdeğer formlar, aynı bireylere aynı zamanda ya da ölçülen özellikte bir değişme olmayacak kadar kısa bir zaman aralığında uygulanır. Güvenirlik katsayısı 2 eşdeğer formdan elde edilen puanlar arasındaki korelasyon katsayısıdır. Güvenirlik katsayısı +1.00’e yakınsa her iki testin de ayrı ayrı güvenilir olduğu söylenir. Bu yöntem, test yarılama yöntemine benzerdir. Aralarındaki en önemli fark eşdeğer test formları birbirinden bağımsız olarak kullanılabilecek ve eşdeğer ölçme araçları olarak düşünülebilecek şekilde hazırlanmalarıdır. Birbirine eşit iki test hazırlamak öğretmen için zordur. Bu yüzden bir testin eşdeğer formunun geliştirilmesi yerine testi yarılama yöntemi tercih etmek daha iyidir.</w:t>
      </w:r>
    </w:p>
    <w:p>
      <w:pPr>
        <w:pStyle w:val="Normal"/>
        <w:jc w:val="both"/>
        <w:rPr>
          <w:rFonts w:ascii="Times New Roman" w:hAnsi="Times New Roman"/>
          <w:sz w:val="24"/>
          <w:szCs w:val="24"/>
        </w:rPr>
      </w:pPr>
      <w:r>
        <w:rPr>
          <w:b w:val="false"/>
          <w:bCs w:val="false"/>
        </w:rPr>
      </w:r>
    </w:p>
    <w:p>
      <w:pPr>
        <w:pStyle w:val="Normal"/>
        <w:jc w:val="both"/>
        <w:rPr>
          <w:b w:val="false"/>
          <w:b w:val="false"/>
          <w:bCs w:val="false"/>
        </w:rPr>
      </w:pPr>
      <w:r>
        <w:rPr>
          <w:rFonts w:ascii="Times New Roman" w:hAnsi="Times New Roman"/>
          <w:b/>
          <w:bCs/>
          <w:sz w:val="24"/>
          <w:szCs w:val="24"/>
        </w:rPr>
        <w:t>c-5)</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Bu yöntem, gerçek hayatta karşımıza çıkan veya çıkma ihtimali olan bir problemin öğretmen tarafından sınıf ortamında çözülerek öğrenmenin gerçekleşmesini sağlar. Bu sayede öğrenci gerçek yaşam sorunlarıyla yüz yüze kalmaktadır. Bu sayede öğrenme aşamasında öğrenci problemle aktif olarak karşılaşmakta ve çözmektedir. Bu aşamada tartışarak olayın nedenleri ve çözümleriyle ilişkili fikirler geliştirir, olayla ilgili verileri analiz edebilirler. Temel olarak buluş yoluyla öğrenme yaklaşımını temel alır. Örnek vermek gerekirse hukuk fakültesinde bir derste gerçek hayattan alının bir olay üzerinde bu yöntemin uygulanarak tartışılması ve çözüm üretilmesi verilebilir. </w:t>
      </w:r>
      <w:r>
        <w:rPr>
          <w:rFonts w:ascii="Times New Roman" w:hAnsi="Times New Roman"/>
          <w:sz w:val="24"/>
          <w:szCs w:val="24"/>
        </w:rPr>
        <w:t>Bu yöntem daha çok buluş yoluyla öğretim yaklaşımında ve kavrama, uygulama, analiz, sentez ile değerlendirme düzeylerindeki davranışların kazandırılmasında kullanılır.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Örnek olay incelemesi yöntemi;</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(1) Genel biçim olarak örnek olay ve</w:t>
      </w:r>
    </w:p>
    <w:p>
      <w:pPr>
        <w:pStyle w:val="Normal"/>
        <w:jc w:val="both"/>
        <w:rPr>
          <w:rFonts w:ascii="Times New Roman" w:hAnsi="Times New Roman"/>
          <w:sz w:val="24"/>
          <w:szCs w:val="24"/>
        </w:rPr>
      </w:pPr>
      <w:r>
        <w:rPr>
          <w:rFonts w:ascii="Times New Roman" w:hAnsi="Times New Roman"/>
          <w:b w:val="false"/>
          <w:bCs w:val="false"/>
          <w:sz w:val="24"/>
          <w:szCs w:val="24"/>
        </w:rPr>
        <w:t>(2) Sunuş biçimi olarak örnek olay olarak iki başlık altında incelenebilir.</w:t>
      </w:r>
    </w:p>
    <w:p>
      <w:pPr>
        <w:pStyle w:val="Normal"/>
        <w:jc w:val="both"/>
        <w:rPr>
          <w:b w:val="false"/>
          <w:b w:val="false"/>
          <w:bCs w:val="false"/>
        </w:rPr>
      </w:pPr>
      <w:r>
        <w:rPr>
          <w:rFonts w:ascii="Times New Roman" w:hAnsi="Times New Roman"/>
          <w:b w:val="false"/>
          <w:bCs w:val="false"/>
          <w:sz w:val="24"/>
          <w:szCs w:val="24"/>
        </w:rPr>
        <w:t xml:space="preserve">Bir örnek olay öğretmen veya öğrenci tarafından hazırlanıp sunulabilir. </w:t>
      </w:r>
    </w:p>
    <w:p>
      <w:pPr>
        <w:pStyle w:val="Normal"/>
        <w:jc w:val="both"/>
        <w:rPr>
          <w:b w:val="false"/>
          <w:b w:val="false"/>
          <w:bCs w:val="false"/>
        </w:rPr>
      </w:pPr>
      <w:r>
        <w:rPr>
          <w:rFonts w:ascii="Times New Roman" w:hAnsi="Times New Roman"/>
          <w:b w:val="false"/>
          <w:bCs w:val="false"/>
          <w:sz w:val="24"/>
          <w:szCs w:val="24"/>
        </w:rPr>
        <w:t>1)</w:t>
        <w:tab/>
        <w:t>Öncelikle bu yöntem için uygun konu belirlenmelidir.</w:t>
      </w:r>
    </w:p>
    <w:p>
      <w:pPr>
        <w:pStyle w:val="Normal"/>
        <w:jc w:val="both"/>
        <w:rPr>
          <w:b w:val="false"/>
          <w:b w:val="false"/>
          <w:bCs w:val="false"/>
        </w:rPr>
      </w:pPr>
      <w:r>
        <w:rPr>
          <w:rFonts w:ascii="Times New Roman" w:hAnsi="Times New Roman"/>
          <w:b w:val="false"/>
          <w:bCs w:val="false"/>
          <w:sz w:val="24"/>
          <w:szCs w:val="24"/>
        </w:rPr>
        <w:t>2)</w:t>
        <w:tab/>
        <w:t>Konu ile öğrencinin hazırbulunuşluğu uygun olmalıdır.</w:t>
      </w:r>
    </w:p>
    <w:p>
      <w:pPr>
        <w:pStyle w:val="Normal"/>
        <w:jc w:val="both"/>
        <w:rPr>
          <w:b w:val="false"/>
          <w:b w:val="false"/>
          <w:bCs w:val="false"/>
        </w:rPr>
      </w:pPr>
      <w:r>
        <w:rPr>
          <w:rFonts w:ascii="Times New Roman" w:hAnsi="Times New Roman"/>
          <w:b w:val="false"/>
          <w:bCs w:val="false"/>
          <w:sz w:val="24"/>
          <w:szCs w:val="24"/>
        </w:rPr>
        <w:t>3)</w:t>
        <w:tab/>
        <w:t>Genellikle ideal öğrenci sayısı 30 olarak kabul edilmektedir. Kalabalık sınıflarda uygulanması zordur.</w:t>
      </w:r>
    </w:p>
    <w:p>
      <w:pPr>
        <w:pStyle w:val="Normal"/>
        <w:jc w:val="both"/>
        <w:rPr>
          <w:b w:val="false"/>
          <w:b w:val="false"/>
          <w:bCs w:val="false"/>
        </w:rPr>
      </w:pPr>
      <w:r>
        <w:rPr>
          <w:rFonts w:ascii="Times New Roman" w:hAnsi="Times New Roman"/>
          <w:b w:val="false"/>
          <w:bCs w:val="false"/>
          <w:sz w:val="24"/>
          <w:szCs w:val="24"/>
        </w:rPr>
        <w:t>4)</w:t>
        <w:tab/>
        <w:t>Örnek olayı öğretmen gazete, dergi, bilimsel kitaplar, resim, film vb. tekniklerle sınıfa getirebilir.</w:t>
      </w:r>
    </w:p>
    <w:p>
      <w:pPr>
        <w:pStyle w:val="Normal"/>
        <w:jc w:val="both"/>
        <w:rPr>
          <w:b w:val="false"/>
          <w:b w:val="false"/>
          <w:bCs w:val="false"/>
        </w:rPr>
      </w:pPr>
      <w:r>
        <w:rPr>
          <w:rFonts w:ascii="Times New Roman" w:hAnsi="Times New Roman"/>
          <w:b w:val="false"/>
          <w:bCs w:val="false"/>
          <w:sz w:val="24"/>
          <w:szCs w:val="24"/>
        </w:rPr>
        <w:t>Bu yöntem uygulanırken aşağıdakilere dikkat edilmesi gerekir.</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İnceleneceği düşünülen olaya tam olarak uyan bir örnek olay yazmak bazı konularda veya durumlarda zor olabilir. Bu yüzden başlangıçta bu tam olarak belirlenmelidir.</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Örnek olayda temel bir problem bulunmalıdır. </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Örnek olayın içerdiği temel problem ve ayrıntıları iyi tespit edilmelidir. Bu çerçevede yönlendirici sorular önceden hazırlanmalıdır. </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Konu ile öğrencinin hazırbulunuşluğu uygun olmalıdır. Bu çerçevede örnek olayla ilgili öğrencilere ön bilgi verilebilir.</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Sınıf ortamında tartışmalardan çıkarılan sonuçlar ve görüş birliği sağlanan öneriler tahtaya yazılmalıdır. Burada olayın nedeni ve sonuçları üzerinde durulmalıdır. Bunların benzer olaylarda nasıl kullanılabileceği tartışılmalıdır.</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Tartışma sonunda önerilen çözümler değerlendirilmeli ve uygun çözüm yoluna sınıf karar vermelidir.</w:t>
      </w:r>
    </w:p>
    <w:p>
      <w:pPr>
        <w:pStyle w:val="Normal"/>
        <w:jc w:val="both"/>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Örnek olayda kullanılacak problemin veya durumun sınıfta uygulanması sırasında görev alacak öğrenciler ve bunların görevleri çok iyi belirlenmeli ve hazırlanmalıdır.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Öğrencileri olumsuz etkileyecek içerikli örneklere yer verilmemelidir yani olaylar iyi seçilmeli, olay içinde sınıfı korkutacak dehşet sahneleri, tiksindirecek, ahlâkî değerlerini zedeleyecek unsurlar ayıklanmalıdır.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Öğretmen olay üzerindeki mümkün tartışmaları önceden düşünebilmeli, gerektiği yerde konunun dağıtılmasını engelleyerek, gerektiğinde tartışmaları yumuşatarak konunun eğitsel değerini her zaman yüksek tutmalıdır.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Olay güncel olmalı, sınıfın düşünme ve tartışmaya katılma güdülerini arttırmalıdır.</w:t>
      </w:r>
    </w:p>
    <w:p>
      <w:pPr>
        <w:pStyle w:val="Normal"/>
        <w:jc w:val="both"/>
        <w:rPr>
          <w:rFonts w:ascii="Times New Roman" w:hAnsi="Times New Roman"/>
          <w:sz w:val="24"/>
          <w:szCs w:val="24"/>
        </w:rPr>
      </w:pPr>
      <w:r>
        <w:rPr>
          <w:b w:val="false"/>
          <w:bCs w:val="false"/>
        </w:rPr>
      </w:r>
    </w:p>
    <w:p>
      <w:pPr>
        <w:pStyle w:val="Normal"/>
        <w:jc w:val="both"/>
        <w:rPr>
          <w:b w:val="false"/>
          <w:b w:val="false"/>
          <w:bCs w:val="false"/>
        </w:rPr>
      </w:pPr>
      <w:r>
        <w:rPr>
          <w:rFonts w:ascii="Times New Roman" w:hAnsi="Times New Roman"/>
          <w:b w:val="false"/>
          <w:bCs w:val="false"/>
          <w:sz w:val="24"/>
          <w:szCs w:val="24"/>
        </w:rPr>
        <w:t>Derste kullanımı için aşağıdaki gibi bir örnek olay tasarlanabilir.</w:t>
      </w:r>
    </w:p>
    <w:p>
      <w:pPr>
        <w:pStyle w:val="Normal"/>
        <w:spacing w:before="0" w:after="160"/>
        <w:jc w:val="both"/>
        <w:rPr>
          <w:b w:val="false"/>
          <w:b w:val="false"/>
          <w:bCs w:val="false"/>
        </w:rPr>
      </w:pPr>
      <w:r>
        <w:rPr>
          <w:rFonts w:ascii="Times New Roman" w:hAnsi="Times New Roman"/>
          <w:b w:val="false"/>
          <w:bCs w:val="false"/>
          <w:sz w:val="24"/>
          <w:szCs w:val="24"/>
        </w:rPr>
        <w:t>Örneğin ehliyet kursunun bir dersinde trafik kurallarının anlatımı bu şekilde yapılabilir. Öğretmen bazı trafik kurallarının uygulanmadığı bir video veya görüntü hazırlayabilir. Örneğin görüntüde bir yaya üst geçidi kullanmak yerine araba yolundan direkt geçmeye çalıştığını belirten bir sahne olabilir. Ya da kaldırıma park edip yayaların kaldırımı kullanmasını engelleyen bir sahne olabilir. Ardından bu materyalleri öğrencilerine gösterip hangi kuralların uygulanmadığını sorabilir. Doğru cevaplar tahtaya yazılır. Eksik kalanlarda öğretmen tarafından soru cevap şeklinde öğrenciler tarafından bulunması sağlanır.  Ardından öğretmen öğrencilerine kendilerinin nasıl davranması gerektiğini sorabilir.</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b w:val="false"/>
      <w:bCs w:val="false"/>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2591</Words>
  <Characters>18740</Characters>
  <CharactersWithSpaces>21224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2020-04-18T12:29:00Z</dcterms:created>
  <dc:creator>Harici</dc:creator>
  <dc:description/>
  <dc:language>en-US</dc:language>
  <cp:lastModifiedBy/>
  <dcterms:modified xsi:type="dcterms:W3CDTF">2020-06-13T15:34:50Z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