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after="100"/>
        <w:jc w:val="center"/>
      </w:pPr>
      <w:r>
        <w:rPr>
          <w:rFonts w:ascii="Noto Sans CJK KR" w:cs="Noto Sans CJK KR" w:eastAsia="Noto Sans CJK KR" w:hAnsi="Noto Sans CJK KR"/>
          <w:b/>
          <w:bCs/>
          <w:color w:val="FF6B35"/>
          <w:sz w:val="56"/>
          <w:szCs w:val="56"/>
        </w:rPr>
        <w:t xml:space="preserve">SY.ai</w:t>
      </w:r>
    </w:p>
    <w:p>
      <w:pPr>
        <w:spacing w:after="60"/>
        <w:jc w:val="center"/>
      </w:pPr>
      <w:r>
        <w:rPr>
          <w:rFonts w:ascii="Noto Sans CJK KR" w:cs="Noto Sans CJK KR" w:eastAsia="Noto Sans CJK KR" w:hAnsi="Noto Sans CJK KR"/>
          <w:b/>
          <w:bCs/>
          <w:color w:val="1A1A2E"/>
          <w:sz w:val="72"/>
          <w:szCs w:val="72"/>
        </w:rPr>
        <w:t xml:space="preserve">DeepStock</w:t>
      </w:r>
    </w:p>
    <w:p>
      <w:pPr>
        <w:spacing w:after="200"/>
        <w:jc w:val="center"/>
      </w:pPr>
      <w:r>
        <w:rPr>
          <w:rFonts w:ascii="Noto Sans CJK KR" w:cs="Noto Sans CJK KR" w:eastAsia="Noto Sans CJK KR" w:hAnsi="Noto Sans CJK KR"/>
          <w:color w:val="666666"/>
          <w:sz w:val="28"/>
          <w:szCs w:val="28"/>
        </w:rPr>
        <w:t xml:space="preserve">국내 ETF AI 자동 리밸런싱 서비스 기획서</w:t>
      </w:r>
    </w:p>
    <w:p>
      <w:pPr>
        <w:spacing w:before="60" w:after="60"/>
      </w:pPr>
    </w:p>
    <w:p>
      <w:pPr>
        <w:pBdr>
          <w:top w:val="single" w:color="FF6B35" w:sz="2" w:space="8"/>
          <w:bottom w:val="single" w:color="FF6B35" w:sz="2" w:space="8"/>
        </w:pBdr>
        <w:spacing w:before="200" w:after="200"/>
        <w:jc w:val="center"/>
      </w:pPr>
      <w:r>
        <w:rPr>
          <w:rFonts w:ascii="Noto Sans CJK KR" w:cs="Noto Sans CJK KR" w:eastAsia="Noto Sans CJK KR" w:hAnsi="Noto Sans CJK KR"/>
          <w:color w:val="1A1A2E"/>
          <w:sz w:val="22"/>
          <w:szCs w:val="22"/>
        </w:rPr>
        <w:t xml:space="preserve">한투 API 연동  |  원화 국내 ETF  |  AI 시장분석  |  동적 비중 조절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rFonts w:ascii="Noto Sans CJK KR" w:cs="Noto Sans CJK KR" w:eastAsia="Noto Sans CJK KR" w:hAnsi="Noto Sans CJK KR"/>
          <w:color w:val="666666"/>
          <w:sz w:val="20"/>
          <w:szCs w:val="20"/>
        </w:rPr>
        <w:t xml:space="preserve">Version 2.0  |  2026.03.04</w:t>
      </w:r>
    </w:p>
    <w:p>
      <w:pPr>
        <w:spacing w:after="100"/>
        <w:jc w:val="center"/>
      </w:pPr>
      <w:r>
        <w:rPr>
          <w:rFonts w:ascii="Noto Sans CJK KR" w:cs="Noto Sans CJK KR" w:eastAsia="Noto Sans CJK KR" w:hAnsi="Noto Sans CJK KR"/>
          <w:color w:val="666666"/>
          <w:sz w:val="20"/>
          <w:szCs w:val="20"/>
        </w:rPr>
        <w:t xml:space="preserve">SY한국판넬  |  syai.co.kr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1. 서비스 개요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1-1. DeepStock이란?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DeepStock은 한국투자증권(KIS) Open API를 연동하여 국내 상장 ETF를 AI가 자동으로 리밸런싱하는 웹 기반 투자 자동화 서비스입니다.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유저는 위험도 프로파일만 선택하면, AI가 시장 상황을 분석하여 최적 ETF를 선정하고 비중을 동적으로 조절하며 24시간 자동 매매를 실행합니다.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1-2. 핵심 차별점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53"/>
        <w:gridCol w:w="3453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기존 서비스 (YSBot 등)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DeepStock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실행 환경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PC 프로그램 다운로드 → 직접 실행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웹 브라우저에서 설정 → 서버 자동 실행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종목 선정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유저가 직접 종목 선택 (하드코딩)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AI가 카테고리별 최적 ETF 자동 선정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ETF 교체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유저가 수동으로 변경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더 좋은 ETF 발견 시 자동 교체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비중 조절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고정 비율로 리밸런싱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AI 시장분석으로 동적 비중 조절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전략 설정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조건식 직접 제작 (진입장벽 높음)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위험도만 선택 (안정/균형/공격)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결제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포인트 충전 (원화만)</w:t>
            </w:r>
          </w:p>
        </w:tc>
        <w:tc>
          <w:tcPr>
            <w:tcW w:type="dxa" w:w="3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원화 + SYC 코인 (최대 30% 할인)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1-3. 기본 전제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미국 시장은 장기적으로 우상향 (S&amp;P500 연평균 10%+ 역사적 수익률)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커버드콜 월배당 ETF로 꾸준한 현금흐름 확보 → 배당 재투자로 복리 효과 극대화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국내 상장 ETF (원화 거래)로 접근성 최대화, 환전 불필요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AI 시장분석으로 리스크 관리 + 수익 실현 자동화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레버리지 ETF 제외 (교육 이수 필요 + 접근성 떨어짐)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한국 시장 비중 포함 (약 10%) — 국내 ETF 서비스로서 국내 시장 노출 필요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2. 전략 프로파일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유저는 3가지 위험도 프로파일 중 하나만 선택합니다. 각 프로파일은 카테고리별 기본 비중이 있으며, AI 시장분석엔진이 시장 상황에 따라 비중을 동적으로 조절합니다.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※ 레버리지 ETF는 모든 프로파일에서 제외됩니다 (교육 이수 필요, 일반 유저 접근성 부족).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2-1. 안정형 (Conservative)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연 목표 수익률: 8~12%  |  MDD 목표: -15% 이내  |  월배당 + 안전자산 중심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3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기본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ETF 후보군 (자동 선정)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시장 추종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15~25%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미국S&amp;P500, KODEX 미국S&amp;P500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월배당/커버드콜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25~35%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미국배당다우존스, KODEX 미국배당프리미엄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채권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15~30%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미국채10년선물, TIGER 미국챈10년선물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금/안전자산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5~15%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골드선물(H), ACE 금현물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한국 시장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5~15%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200, TIGER 200, TIGER 배당성장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현금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5~20%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위기 시 현금 비중 자동 확대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2-2. 균형형 (Balanced)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연 목표 수익률: 15~25%  |  MDD 목표: -25% 이내  |  성장 + 배당 혼합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3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기본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ETF 후보군 (자동 선정)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나스닥/성장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20~30%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미국나스닥100, KODEX 미국나스닥100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시장 추종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10~20%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미국S&amp;P500, KODEX 미국S&amp;P500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월배당/커버드콜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15~25%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미국배당다우존스, ACE 미국배당다우존스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섹터 로테이션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5~15%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미국반도체MV, TIGER 필라델피아반도체 등 (시장 상황 기반 자동 교체)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금/채권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5~20%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골드선물(H), KODEX 미국챈10년선물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한국 시장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5~15%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200, TIGER 배당성장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현금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5~15%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위기 시 현금 비중 자동 확대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2-3. 공격형 (Aggressive)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연 목표 수익률: 25%+  |  MDD 각오: -35% 이상 가능  |  성장 섹터 집중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※ 레버리지 제외. 성장 섹터 + 나스닥 비중 확대로 공격성 확보.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3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기본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ETF 후보군 (자동 선정)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나스닥/성장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25~40%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미국나스닥100, ACE 미국빅테TOP7 Plus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성장 섹터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15~30%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미국반도체MV, TIGER 2차전지테마, AI/바이오 관련 ETF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시장 추종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10~20%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미국S&amp;P500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월배당/커버드콜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5~15%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미국배당다우존스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금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3~10%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골드선물(H)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한국 시장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5~15%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200, TIGER 200 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현금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5~15%</w:t>
            </w:r>
          </w:p>
        </w:tc>
        <w:tc>
          <w:tcPr>
            <w:tcW w:type="dxa" w:w="5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위기 시 현금 비중 자동 확대</w:t>
            </w:r>
          </w:p>
        </w:tc>
      </w:tr>
    </w:tbl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※ 모든 프로파일의 비중은 AI 시장분석 결과에 따라 '범위' 내에서 동적으로 조절됩니다.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3. AI 시장분석 엔진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DeepStock의 핵심 차별화 요소입니다. 단순 RSI/MACD 같은 고전 기술적 지표가 아닌, 최신 AI 전략을 적용하여 시장 상황을 종합적으로 판단하고 포트폴리오 비중을 동적으로 조절합니다.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3-1. 마켓 레짐 감지 (Market Regime Detection)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시장을 '지금 어떤 상태냐'로 분류하여 전략을 근본적으로 전환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시장을 4가지 국면으로 분류합니다: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70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레짐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판단 기준</w:t>
            </w:r>
          </w:p>
        </w:tc>
        <w:tc>
          <w:tcPr>
            <w:tcW w:type="dxa" w:w="4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포트폴리오 반응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강세장 (Bull)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VIX 낮음 + 이동평균 정배열 + 감성 긍정</w:t>
            </w:r>
          </w:p>
        </w:tc>
        <w:tc>
          <w:tcPr>
            <w:tcW w:type="dxa" w:w="4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주식/성장 섹터 비중 확대, 현금 최소화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약세장 (Bear)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VIX 상승 + 이동평균 역배열 + 감성 부정</w:t>
            </w:r>
          </w:p>
        </w:tc>
        <w:tc>
          <w:tcPr>
            <w:tcW w:type="dxa" w:w="4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채권/금/현금 비중 확대, 주식 축소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횡보 (Sideways)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VIX 보통 + 방향성 부재</w:t>
            </w:r>
          </w:p>
        </w:tc>
        <w:tc>
          <w:tcPr>
            <w:tcW w:type="dxa" w:w="4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기본 비중 유지, 배당 ETF 비중 약간 상향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위기 (Crisis)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VIX 급등 + 상관관계 붕괴 + 감성 극단 부정</w:t>
            </w:r>
          </w:p>
        </w:tc>
        <w:tc>
          <w:tcPr>
            <w:tcW w:type="dxa" w:w="4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현금 비중 대폭 확대, 금 확대, 주식 최소화</w:t>
            </w:r>
          </w:p>
        </w:tc>
      </w:tr>
    </w:tbl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판단 재료: VIX(공포지수), 금리 스프레드, 이동평균 배열, 거래량 패턴, Fear &amp; Greed Index 종합 분석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3-2. 센티먼트 분석 (NLP 감성 분석)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뉴스/SNS 텍스트를 AI가 읽고 시장 심리를 점수화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금융 전문 AI 모델(FinBERT)이 뉴스 헤드라인을 읽고 긍정/부정/중립을 분류합니다.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매일 주요 금융 뉴스 감성 점수 산출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부정 감성 급등 시 → 방어적 포지션으로 자동 전환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가격에 반영되기 전에 먼저 감지하는 것이 핵심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데이터 소스: 금융 뉴스 API, SNS, 실적발표(어닝콜) 텍스트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3-3. 크로스에셋 상관관계 분석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개별 지표가 아닌 자산 간 관계 변화를 추적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평소 주식↑이면 채권↓인데, 둘 다 동시에 떨어지면 → 위기 신호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금과 달러가 동시에 오르면 → 극도의 불확실성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상관관계가 '깨지는 순간'이 가장 중요한 시그널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ETF 간 상관계수 실시간 모니터링 → 비정상 패턴 감지 시 리밸런싱 트리거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3-4. 얼터너티브 데이터 (Alternative Data)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전통 지표가 아닌 비전통적 데이터로 시장 판단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Fear &amp; Greed Index (CNN 무료 제공) → 시장 심리 지표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Google Trends → '경기 침체', '금리 인상' 검색량 급증 시 방어 모드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환율 변동 → 원/달러 급변 시 한국 시장 비중 조절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미국 금리/국채 스프레드 → 채권 비중 조절 근거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3-5. 강화학습 (Reinforcement Learning) — Phase 6 고도화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AI가 시행착오를 통해 스스로 최적 전략을 학습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미리 정한 규칙 없이 보상(수익)을 최대화하는 방향으로 진화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시장 상황 변화 시 전략도 함께 적응 (적응형)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초기 구현 난이도 높음 → Phase 6 이후 적용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학습 완료 시 기존 규칙 기반 전략 대비 수익률 개선 기대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3-6. 시장분석 → 비중조절 흐름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70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데이터 수집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매일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VIX, 금리, 환율, Fear&amp;Greed, 뉴스 감성, ETF 가격/상관관계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레짐 판단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매일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수집 데이터 종합 → 강세/약세/횡보/위기 판정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비중 계산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레짐 변경 시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현재 레짐에 맞는 최적 비중 계산 (프로파일 범위 내)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리밸런싱 실행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필요 시</w:t>
            </w:r>
          </w:p>
        </w:tc>
        <w:tc>
          <w:tcPr>
            <w:tcW w:type="dxa" w:w="6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목표 비중 대비 이탈 감지 → 자동 매매 실행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4. ETF 자동 선정 엔진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ETF를 하드코딩하지 않습니다. 카테고리는 고정하되, 카테고리 내 최적 ETF는 점수제로 자동 선정하고 더 좋은 ETF가 나오면 자동 교체합니다.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4-1. 카테고리 분류 (키워드 기반)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KRX 전종목 ETF 리스트에서 이름 키워드로 자동 분류합니다.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6"/>
        <w:gridCol w:w="3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시장</w:t>
            </w:r>
          </w:p>
        </w:tc>
        <w:tc>
          <w:tcPr>
            <w:tcW w:type="dxa" w:w="4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S&amp;P500, 미국시장, 미국대형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전체/대형주 추종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나스닥/성장</w:t>
            </w:r>
          </w:p>
        </w:tc>
        <w:tc>
          <w:tcPr>
            <w:tcW w:type="dxa" w:w="4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나스닥, NASDAQ, 빅테크, 성장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기술주/성장주 중심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배당/커버드콜</w:t>
            </w:r>
          </w:p>
        </w:tc>
        <w:tc>
          <w:tcPr>
            <w:tcW w:type="dxa" w:w="4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배당, 커버드콜, 프리미엄인컴, 월배당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월배당 현금흐름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채권</w:t>
            </w:r>
          </w:p>
        </w:tc>
        <w:tc>
          <w:tcPr>
            <w:tcW w:type="dxa" w:w="4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국채, 채권, 국고채, Treasury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안전자산/금리 수혜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금/원자재</w:t>
            </w:r>
          </w:p>
        </w:tc>
        <w:tc>
          <w:tcPr>
            <w:tcW w:type="dxa" w:w="4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골드, 금, 은, 원자재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인플레이션 헤지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섹터</w:t>
            </w:r>
          </w:p>
        </w:tc>
        <w:tc>
          <w:tcPr>
            <w:tcW w:type="dxa" w:w="4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반도체, 2차전지, AI, 바이오, 에너지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로테이션 대상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한국 시장</w:t>
            </w:r>
          </w:p>
        </w:tc>
        <w:tc>
          <w:tcPr>
            <w:tcW w:type="dxa" w:w="4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KOSPI, 200, 코스피, 한국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국내 시장 노출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4-2. ETF 선정 점수 기준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1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6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운용보수 (TER)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6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낮을수록 높은 점수. 장기 복리 수익에 직접 영향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순자산총액 (AUM)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6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클수록 안정적. 상폐 위험 낮고 유동성 좋음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일평균 거래량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6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많을수록 슬리피지 적음. 매매 체결 용이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추적오차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6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벤치마크 대비 괴리 적을수록 좋음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상장 기간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6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최소 6개월 이상 (데이터 신뢰성)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4-3. 자동 교체 로직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매주 1회 KRX ETF 전종목 리스트 갱신 (신규 상장 ETF 감지)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카테고리별 점수 재계산 → 현재 보유 ETF vs 신규 ETF 비교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신규 ETF 점수가 기존 대비 10% 이상 높으면 교체 후보로 등록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교체 실행: 기존 ETF 매도 → 신규 ETF 매수 (리밸런싱 시점에 함께 처리)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※ 교체 시 매매 수수료 + 세금을 감안한 순이익이 양수일 때만 실행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5. 리밸런싱 엔진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5-1. 트리거 방식 (혼합형)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안정형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균형형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공격형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정기 체크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매주 월요일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매주 월요일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이탈 임계값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±3%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±2%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±1%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레짐 변경 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즉시 비중 재계산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즉시 비중 재계산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즉시 비중 재계산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5-2. 리밸런싱 프로세스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한투 API로 현재 잔고 조회 (보유 종목, 수량, 평가금액)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현재 각 카테고리 비중 계산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AI 시장분석 결과 반영한 목표 비중 확인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목표 비중 대비 이탈 확인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이탈 시: 초과 카테고리 일부 매도 → 부족 카테고리 매수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매매 결과 텔레그램 알림 발송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거래 내역 Firestore에 기록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5-3. 수익 실현 규칙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안정형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균형형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공격형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차익실현 트리거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+20% 이상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+15% 이상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+25% 이상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실현 비율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초과분의 50%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초과분의 50%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초과분의 30%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실현금 이동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채권/금으로 이동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채권/금으로 이동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현금 보유 후 재배치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6. 수수료 정책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6-1. 기본 수수료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매수/매도 시 거래금액의 0.03%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예시: 1,000만원어치 ETF 매수 시 → 수수료 3,000원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예시: 500만원어치 ETF 매도 시 → 수수료 1,500원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※ 리밸런싱으로 인한 매매도 동일하게 수수료 발생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6-2. 크레딧 충전 방식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53"/>
        <w:gridCol w:w="3353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결제 수단</w:t>
            </w:r>
          </w:p>
        </w:tc>
        <w:tc>
          <w:tcPr>
            <w:tcW w:type="dxa" w:w="33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충전 금액</w:t>
            </w:r>
          </w:p>
        </w:tc>
        <w:tc>
          <w:tcPr>
            <w:tcW w:type="dxa" w:w="33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원화 (카드/무통장)</w:t>
            </w:r>
          </w:p>
        </w:tc>
        <w:tc>
          <w:tcPr>
            <w:tcW w:type="dxa" w:w="33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1:1 (만원 → 10,000 크레딧)</w:t>
            </w:r>
          </w:p>
        </w:tc>
        <w:tc>
          <w:tcPr>
            <w:tcW w:type="dxa" w:w="33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PortOne PG 연동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SYC 코인</w:t>
            </w:r>
          </w:p>
        </w:tc>
        <w:tc>
          <w:tcPr>
            <w:tcW w:type="dxa" w:w="33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20~30% 할인 적용</w:t>
            </w:r>
          </w:p>
        </w:tc>
        <w:tc>
          <w:tcPr>
            <w:tcW w:type="dxa" w:w="33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MetaMask 연동, PancakeSwap 시세 기준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6-3. 경쟁사 수수료 비교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06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수수료율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과금 방식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DeepStock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0.03%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거래금액 기준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SYC 결제 시 추가 할인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YSBot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0.04%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거래금액 기준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누적 충전에 따라 감소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핀트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연 0.5~1%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운용자산 기준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AUM 기준 연간 과금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7. 백테스팅 시뮬레이션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과거 ETF 가격 데이터를 활용하여 '이 전략으로 10년 전에 시작했으면 이렇게 됐다'를 시뮬레이션합니다. 핀트가 유저에게 보여주는 '예상 자산 성장 곡선'과 동일한 방식입니다.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7-1. 시뮬레이션 방법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Yahoo Finance API 또는 KRX 공시 데이터에서 ETF 일봉 데이터 수집 (최대 10년)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각 프로파일(안정/균형/공격)의 카테고리 비중으로 가상 포트폴리오 구성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매월 리밸런싱 시뮬레이션 (배당 재투자 포함)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연도별 수익률, 누적 수익률, MDD, 샤프비율 계산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그래프로 시각화 → 프로파일 선택 화면에서 유저에게 노출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7-2. 표시 항목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자산 성장 곡선 (시작금액 → 현재 예상 자산)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연평균 수익률 (CAGR)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최대 낙폭 (MDD)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월 평균 배당 수익 (커버드콜 기준)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동일 기간 은행 예금 대비 수익 비교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※ '과거 실적이 미래 수익을 보장하지 않습니다' 면책 문구 필수 표시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8. 기술 아키텍처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8-1. 전체 구조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3"/>
        <w:gridCol w:w="3653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Next.js + React + Tailwind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syai.co.kr 웹 인터페이스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인증/DB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Firebase Auth + Firestore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유저 관리, 설정 저장, 거래 기록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트레이딩 서버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Python FastAPI + Cloud Run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AI 분석, 리밸런싱, ETF 선정, 한투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스케줄러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Cloud Scheduler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정기 리밸런싱, ETF 리스트 갱신, 데이터 수집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알림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매매 실행 알림, 포트폴리오 리포트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결제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PortOne + MetaMask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크레딧 충전 (원화 + SYC)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배포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Vercel (프론트) + GCP (백엔드)</w:t>
            </w:r>
          </w:p>
        </w:tc>
        <w:tc>
          <w:tcPr>
            <w:tcW w:type="dxa" w:w="36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자동 배포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8-2. Firestore 스키마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users/{uid}/kis-config — 한투 API 키 (암호화 저장)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users/{uid}/deepstock-config — 전략 설정 (프로파일, 리밸런싱 민감도)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users/{uid}/credits/{id} — 크레딧 충전/차감 내역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users/{uid}/credits/_balance — 현재 크레딧 잔액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users/{uid}/trades/{id} — 매매 내역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users/{uid}/portfolio — 포트폴리오 스냅샷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etf-master/{code} — ETF 마스터 정보 (보수, AUM, 거래량, 점수)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strategies/{id} — 프로파일별 전략 설정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market-regime/current — 현재 시장 레짐 + AI 분석 결과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9. 유저 플로우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9-1. 가입 ~ 자동매매 시작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syai.co.kr 접속 → 회원가입/로그인 (Firebase Auth, 소셜 로그인 지원)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DeepStock 메뉴 진입 → 프로파일 선택 (안정/균형/공격)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백테스팅 시뮬레이션 그래프 확인 → '이 전략으로 시작하기' 클릭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한국투자증권 API 키 등록 (APP_KEY, APP_SECRET, 계좌번호)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크레딧 충전 (원화 or SYC)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텔레그램 봇 연동 (매매 알림 수신용, 선택사항)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자동매매 시작! → 서버가 24시간 AI 분석 + 자동 리밸런싱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9-2. 대시보드 기능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포트폴리오 현황: 보유 ETF, 비중, 평가손익, 총 자산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수익률 차트: 일별/주별/월별 수익률 그래프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AI 시장 분석 현황: 현재 레짐, 감성 점수, Fear &amp; Greed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매매 내역: 리밸런싱/차익실현 매매 로그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크레딧 잔액: 충전/사용 내역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전략 변경: 프로파일 변경 가능 (즉시 리밸런싱 실행)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알림 설정: 텔레그램 연동, 매매 알림 on/off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10. 개발 로드맵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53"/>
        <w:gridCol w:w="4053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1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ETF 마스터 데이터 수집 + 자동 분류/선정 엔진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ETF 선정 점수 시스템, KRX 데이터 수집기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2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백테스팅 시뮬레이션 + 프로파일 선택 UI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시뮬레이션 그래프, 프로파일 선택 페이지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3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한투 API 연동 + 리밸런싱 엔진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자동 잔고 조회, 자동 매매 실행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4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AI 시장분석 엔진 (레짐감지 + 센티먼트 + 크로스에셋)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VIX/금리/감성 분석, 동적 비중 조절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5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크레딧 시스템 + 결제 연동 + 대시보드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PortOne/SYC 충전, 실시간 포트폴리오, 수익 차트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6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강화학습 + 섹터 로테이션 (고도화)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AI 자동 판단 엔진, 규칙 기반 → 학습 기반 전환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7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직접 투자 확장 (달러 매매)</w:t>
            </w:r>
          </w:p>
        </w:tc>
        <w:tc>
          <w:tcPr>
            <w:tcW w:type="dxa" w:w="40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ETF/주식 직접 매매 지원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11. 법적 고지 및 면책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DeepStock은 투자 자문 서비스가 아닙니다. 모든 투자 판단은 유저 본인의 책임입니다.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과거 시뮬레이션 수익률은 미래 수익을 보장하지 않습니다.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한투 API 키는 암호화하여 저장하며, SY.ai는 유저의 자산을 직접 보유하지 않습니다.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시스템 장애, 네트워크 오류 등으로 인한 매매 실패/지연에 대해 제한적 책임만 부담합니다.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유저는 언제든 자동매매를 중지하고, 한투 증권 앱에서 직접 매매할 수 있습니다.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부록: 프로젝트 참고 정보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프로젝트 구조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프론트엔드: G:\내 드라이브\syai\ (GitHub: hkpanel/syai, Vercel: syai)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도메인: syai.co.kr (가비아, 2029-03-04 만료)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테마: D (오렌지+레드, #FF6B35 / #FF2E63)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Firebase: sykoreapanel과 공유 (인증/DB 통합)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쇼핑몰: sykoreapanel.com (완전 별도 프로젝트)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Git Push 명령어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cd /d "G:\내 드라이브\syai" &amp;&amp; git add -A &amp;&amp; git commit -m "메시지" &amp;&amp; git push origin main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참고 서비스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YSBot (ysbot.co.kr) — 시스템 트레이딩, 리밸런싱/차트매매/차익거래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핀트 (fint.co.kr) — 로보어드바이저, 백테스팅 그래프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SYC 코인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컨트랙트: 0x6b2880CE191c790cA47329Dd761B07b71284785F (BSC Mainnet, BEP-20)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크레딧 충전 시 SYC 결제하면 20~30% 할인 적용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Noto Sans CJK KR" w:cs="Noto Sans CJK KR" w:eastAsia="Noto Sans CJK KR" w:hAnsi="Noto Sans CJK KR"/>
        <w:color w:val="666666"/>
        <w:sz w:val="14"/>
        <w:szCs w:val="14"/>
      </w:rPr>
      <w:t xml:space="preserve">SY.ai · DeepStock · Confidential</w:t>
    </w:r>
    <w:r>
      <w:rPr>
        <w:rFonts w:ascii="Noto Sans CJK KR" w:cs="Noto Sans CJK KR" w:eastAsia="Noto Sans CJK KR" w:hAnsi="Noto Sans CJK KR"/>
        <w:color w:val="666666"/>
        <w:sz w:val="14"/>
        <w:szCs w:val="14"/>
      </w:rPr>
      <w:t xml:space="preserve">  |  Page </w:t>
    </w:r>
    <w:r>
      <w:rPr>
        <w:rFonts w:ascii="Noto Sans CJK KR" w:cs="Noto Sans CJK KR" w:eastAsia="Noto Sans CJK KR" w:hAnsi="Noto Sans CJK KR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CJK KR" w:cs="Noto Sans CJK KR" w:eastAsia="Noto Sans CJK KR" w:hAnsi="Noto Sans CJK KR"/>
        <w:b/>
        <w:bCs/>
        <w:color w:val="FF6B35"/>
        <w:sz w:val="16"/>
        <w:szCs w:val="16"/>
      </w:rPr>
      <w:t xml:space="preserve">DeepStock </w:t>
    </w:r>
    <w:r>
      <w:rPr>
        <w:rFonts w:ascii="Noto Sans CJK KR" w:cs="Noto Sans CJK KR" w:eastAsia="Noto Sans CJK KR" w:hAnsi="Noto Sans CJK KR"/>
        <w:color w:val="666666"/>
        <w:sz w:val="16"/>
        <w:szCs w:val="16"/>
      </w:rPr>
      <w:t xml:space="preserve">기획서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3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32"/>
    <w:lvlOverride w:ilvl="0">
      <w:startOverride w:val="1"/>
    </w:lvlOverride>
  </w:num>
  <w:num w:numId="13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Noto Sans CJK KR" w:cs="Noto Sans CJK KR" w:eastAsia="Noto Sans CJK KR" w:hAnsi="Noto Sans CJK KR"/>
      <w:b/>
      <w:bCs/>
      <w:color w:val="FF6B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Noto Sans CJK KR" w:cs="Noto Sans CJK KR" w:eastAsia="Noto Sans CJK KR" w:hAnsi="Noto Sans CJK KR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Noto Sans CJK KR" w:cs="Noto Sans CJK KR" w:eastAsia="Noto Sans CJK KR" w:hAnsi="Noto Sans CJK KR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2026-03-04T11:01:01.860Z</dcterms:created>
  <dcterms:modified xsi:type="dcterms:W3CDTF">2026-03-04T11:01:01.861Z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