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Adaptive CUDA Graph Admission for Variable-Shape Text Encoder Inference</w:t>
      </w:r>
    </w:p>
    <w:p>
      <w:pPr>
        <w:jc w:val="center"/>
      </w:pPr>
      <w:r>
        <w:rPr>
          <w:rFonts w:ascii="Times New Roman" w:hAnsi="Times New Roman"/>
          <w:b/>
          <w:sz w:val="24"/>
        </w:rPr>
        <w:t>Minor Specialization Project Report</w:t>
      </w:r>
    </w:p>
    <w:p>
      <w:pPr>
        <w:jc w:val="center"/>
      </w:pPr>
      <w:r>
        <w:rPr>
          <w:rFonts w:ascii="Times New Roman" w:hAnsi="Times New Roman"/>
          <w:b w:val="0"/>
          <w:sz w:val="24"/>
        </w:rPr>
        <w:t>Course Code: ECE_4191</w:t>
      </w:r>
    </w:p>
    <w:p>
      <w:pPr>
        <w:jc w:val="center"/>
      </w:pPr>
      <w:r>
        <w:rPr>
          <w:rFonts w:ascii="Times New Roman" w:hAnsi="Times New Roman"/>
          <w:b w:val="0"/>
          <w:sz w:val="24"/>
        </w:rPr>
      </w:r>
    </w:p>
    <w:p>
      <w:pPr>
        <w:jc w:val="center"/>
      </w:pPr>
      <w:r>
        <w:rPr>
          <w:rFonts w:ascii="Times New Roman" w:hAnsi="Times New Roman"/>
          <w:b w:val="0"/>
          <w:sz w:val="24"/>
        </w:rPr>
        <w:t>Submitted in Partial Fulfilment of the Requirements for the Award of the Degree of</w:t>
      </w:r>
    </w:p>
    <w:p>
      <w:pPr>
        <w:jc w:val="center"/>
      </w:pPr>
      <w:r>
        <w:rPr>
          <w:rFonts w:ascii="Times New Roman" w:hAnsi="Times New Roman"/>
          <w:b w:val="0"/>
          <w:sz w:val="24"/>
        </w:rPr>
        <w:t>Bachelor of Technology</w:t>
      </w:r>
    </w:p>
    <w:p>
      <w:pPr>
        <w:jc w:val="center"/>
      </w:pPr>
      <w:r>
        <w:rPr>
          <w:rFonts w:ascii="Times New Roman" w:hAnsi="Times New Roman"/>
          <w:b w:val="0"/>
          <w:sz w:val="24"/>
        </w:rPr>
        <w:t>In</w:t>
      </w:r>
    </w:p>
    <w:p>
      <w:pPr>
        <w:jc w:val="center"/>
      </w:pPr>
      <w:r>
        <w:rPr>
          <w:rFonts w:ascii="Times New Roman" w:hAnsi="Times New Roman"/>
          <w:b w:val="0"/>
          <w:sz w:val="24"/>
        </w:rPr>
        <w:t>Electronics and Communication Engineering</w:t>
      </w:r>
    </w:p>
    <w:p>
      <w:pPr>
        <w:jc w:val="center"/>
      </w:pPr>
      <w:r>
        <w:rPr>
          <w:rFonts w:ascii="Times New Roman" w:hAnsi="Times New Roman"/>
          <w:b w:val="0"/>
          <w:sz w:val="24"/>
        </w:rPr>
      </w:r>
    </w:p>
    <w:p>
      <w:pPr>
        <w:jc w:val="center"/>
      </w:pPr>
      <w:r>
        <w:rPr>
          <w:rFonts w:ascii="Times New Roman" w:hAnsi="Times New Roman"/>
          <w:b w:val="0"/>
          <w:sz w:val="24"/>
        </w:rPr>
        <w:t>Submitted by</w:t>
      </w:r>
    </w:p>
    <w:p>
      <w:pPr>
        <w:jc w:val="center"/>
      </w:pPr>
      <w:r>
        <w:rPr>
          <w:rFonts w:ascii="Times New Roman" w:hAnsi="Times New Roman"/>
          <w:b w:val="0"/>
          <w:sz w:val="24"/>
        </w:rPr>
        <w:t>Name of the Student _______________________________________________________</w:t>
      </w:r>
    </w:p>
    <w:p>
      <w:pPr>
        <w:jc w:val="center"/>
      </w:pPr>
      <w:r>
        <w:rPr>
          <w:rFonts w:ascii="Times New Roman" w:hAnsi="Times New Roman"/>
          <w:b w:val="0"/>
          <w:sz w:val="24"/>
        </w:rPr>
        <w:t>Registration Number _____________________________________________________</w:t>
      </w:r>
    </w:p>
    <w:p>
      <w:pPr>
        <w:jc w:val="center"/>
      </w:pPr>
      <w:r>
        <w:rPr>
          <w:rFonts w:ascii="Times New Roman" w:hAnsi="Times New Roman"/>
          <w:b w:val="0"/>
          <w:sz w:val="24"/>
        </w:rPr>
      </w:r>
    </w:p>
    <w:p>
      <w:pPr>
        <w:jc w:val="center"/>
      </w:pPr>
      <w:r>
        <w:rPr>
          <w:rFonts w:ascii="Times New Roman" w:hAnsi="Times New Roman"/>
          <w:b w:val="0"/>
          <w:sz w:val="24"/>
        </w:rPr>
        <w:t>School of Electrical Engineering</w:t>
      </w:r>
    </w:p>
    <w:p>
      <w:pPr>
        <w:jc w:val="center"/>
      </w:pPr>
      <w:r>
        <w:rPr>
          <w:rFonts w:ascii="Times New Roman" w:hAnsi="Times New Roman"/>
          <w:b w:val="0"/>
          <w:sz w:val="24"/>
        </w:rPr>
        <w:t>Manipal Institute of Technology Bengaluru</w:t>
      </w:r>
    </w:p>
    <w:p>
      <w:pPr>
        <w:jc w:val="center"/>
      </w:pPr>
      <w:r>
        <w:rPr>
          <w:rFonts w:ascii="Times New Roman" w:hAnsi="Times New Roman"/>
          <w:b w:val="0"/>
          <w:sz w:val="24"/>
        </w:rPr>
        <w:t>July-December 2026</w:t>
      </w:r>
    </w:p>
    <w:p>
      <w:r>
        <w:br w:type="page"/>
      </w:r>
    </w:p>
    <w:p>
      <w:pPr>
        <w:spacing w:after="120" w:before="240"/>
        <w:jc w:val="left"/>
      </w:pPr>
      <w:r>
        <w:rPr>
          <w:rFonts w:ascii="Times New Roman" w:hAnsi="Times New Roman"/>
          <w:b/>
          <w:sz w:val="32"/>
        </w:rPr>
        <w:t>Certificate</w:t>
      </w:r>
    </w:p>
    <w:p>
      <w:pPr>
        <w:spacing w:after="120" w:line="276" w:lineRule="auto"/>
        <w:jc w:val="both"/>
      </w:pPr>
      <w:r>
        <w:rPr>
          <w:rFonts w:ascii="Times New Roman" w:hAnsi="Times New Roman"/>
          <w:b w:val="0"/>
          <w:sz w:val="24"/>
        </w:rPr>
        <w:t>This is to certify that Mr./Ms. ______________________________, bearing Registration Number ________________, has successfully completed the Minor project titled "Adaptive CUDA Graph Admission for Variable-Shape Text Encoder Inference" under my supervision during the academic year 2026 as a part of the requirements for the Minor Specialization in partial fulfilment of the requirements for the award of the B.Tech. Degree.</w:t>
      </w:r>
    </w:p>
    <w:p>
      <w:pPr>
        <w:spacing w:after="120" w:line="276" w:lineRule="auto"/>
        <w:jc w:val="both"/>
      </w:pPr>
      <w:r>
        <w:rPr>
          <w:rFonts w:ascii="Times New Roman" w:hAnsi="Times New Roman"/>
          <w:b w:val="0"/>
          <w:sz w:val="24"/>
        </w:rPr>
        <w:t>The student has carried out the project work satisfactorily and submitted the project report as per the prescribed guidelines. The work presented is original and has been completed to the best of the student's knowledge and effort.</w:t>
      </w:r>
    </w:p>
    <w:p/>
    <w:p>
      <w:pPr>
        <w:spacing w:after="120" w:line="276" w:lineRule="auto"/>
        <w:jc w:val="both"/>
      </w:pPr>
      <w:r>
        <w:rPr>
          <w:rFonts w:ascii="Times New Roman" w:hAnsi="Times New Roman"/>
          <w:b w:val="0"/>
          <w:sz w:val="24"/>
        </w:rPr>
        <w:t>Name</w:t>
      </w:r>
    </w:p>
    <w:p>
      <w:pPr>
        <w:spacing w:after="120" w:line="276" w:lineRule="auto"/>
        <w:jc w:val="both"/>
      </w:pPr>
      <w:r>
        <w:rPr>
          <w:rFonts w:ascii="Times New Roman" w:hAnsi="Times New Roman"/>
          <w:b w:val="0"/>
          <w:sz w:val="24"/>
        </w:rPr>
        <w:t>Project Mentor</w:t>
      </w:r>
    </w:p>
    <w:p>
      <w:pPr>
        <w:spacing w:after="120" w:line="276" w:lineRule="auto"/>
        <w:jc w:val="both"/>
      </w:pPr>
      <w:r>
        <w:rPr>
          <w:rFonts w:ascii="Times New Roman" w:hAnsi="Times New Roman"/>
          <w:b w:val="0"/>
          <w:sz w:val="24"/>
        </w:rPr>
        <w:t>SoEE, MIT</w:t>
      </w:r>
    </w:p>
    <w:p>
      <w:r>
        <w:br w:type="page"/>
      </w:r>
    </w:p>
    <w:p>
      <w:pPr>
        <w:spacing w:after="120" w:before="240"/>
        <w:jc w:val="left"/>
      </w:pPr>
      <w:r>
        <w:rPr>
          <w:rFonts w:ascii="Times New Roman" w:hAnsi="Times New Roman"/>
          <w:b/>
          <w:sz w:val="32"/>
        </w:rPr>
        <w:t>Contents</w:t>
      </w:r>
    </w:p>
    <w:tbl>
      <w:tblPr>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Sl.No.</w:t>
            </w:r>
          </w:p>
        </w:tc>
        <w:tc>
          <w:tcPr>
            <w:tcW w:type="dxa" w:w="2880"/>
          </w:tcPr>
          <w:p>
            <w:r>
              <w:rPr>
                <w:rFonts w:ascii="Times New Roman" w:hAnsi="Times New Roman"/>
                <w:b/>
                <w:sz w:val="24"/>
              </w:rPr>
              <w:t>Contents</w:t>
            </w:r>
          </w:p>
        </w:tc>
        <w:tc>
          <w:tcPr>
            <w:tcW w:type="dxa" w:w="2880"/>
          </w:tcPr>
          <w:p>
            <w:r>
              <w:rPr>
                <w:rFonts w:ascii="Times New Roman" w:hAnsi="Times New Roman"/>
                <w:b/>
                <w:sz w:val="24"/>
              </w:rPr>
              <w:t>Page No.</w:t>
            </w:r>
          </w:p>
        </w:tc>
      </w:tr>
      <w:tr>
        <w:tc>
          <w:tcPr>
            <w:tcW w:type="dxa" w:w="2880"/>
          </w:tcPr>
          <w:p>
            <w:r>
              <w:rPr>
                <w:rFonts w:ascii="Times New Roman" w:hAnsi="Times New Roman"/>
                <w:b w:val="0"/>
                <w:sz w:val="24"/>
              </w:rPr>
              <w:t>01</w:t>
            </w:r>
          </w:p>
        </w:tc>
        <w:tc>
          <w:tcPr>
            <w:tcW w:type="dxa" w:w="2880"/>
          </w:tcPr>
          <w:p>
            <w:r>
              <w:rPr>
                <w:rFonts w:ascii="Times New Roman" w:hAnsi="Times New Roman"/>
                <w:b w:val="0"/>
                <w:sz w:val="24"/>
              </w:rPr>
              <w:t>Introduction</w:t>
            </w:r>
          </w:p>
        </w:tc>
        <w:tc>
          <w:tcPr>
            <w:tcW w:type="dxa" w:w="2880"/>
          </w:tcPr>
          <w:p>
            <w:r>
              <w:rPr>
                <w:rFonts w:ascii="Times New Roman" w:hAnsi="Times New Roman"/>
                <w:b w:val="0"/>
                <w:sz w:val="24"/>
              </w:rPr>
              <w:t>1</w:t>
            </w:r>
          </w:p>
        </w:tc>
      </w:tr>
      <w:tr>
        <w:tc>
          <w:tcPr>
            <w:tcW w:type="dxa" w:w="2880"/>
          </w:tcPr>
          <w:p>
            <w:r>
              <w:rPr>
                <w:rFonts w:ascii="Times New Roman" w:hAnsi="Times New Roman"/>
                <w:b w:val="0"/>
                <w:sz w:val="24"/>
              </w:rPr>
              <w:t>02</w:t>
            </w:r>
          </w:p>
        </w:tc>
        <w:tc>
          <w:tcPr>
            <w:tcW w:type="dxa" w:w="2880"/>
          </w:tcPr>
          <w:p>
            <w:r>
              <w:rPr>
                <w:rFonts w:ascii="Times New Roman" w:hAnsi="Times New Roman"/>
                <w:b w:val="0"/>
                <w:sz w:val="24"/>
              </w:rPr>
              <w:t>Literature survey</w:t>
            </w:r>
          </w:p>
        </w:tc>
        <w:tc>
          <w:tcPr>
            <w:tcW w:type="dxa" w:w="2880"/>
          </w:tcPr>
          <w:p>
            <w:r>
              <w:rPr>
                <w:rFonts w:ascii="Times New Roman" w:hAnsi="Times New Roman"/>
                <w:b w:val="0"/>
                <w:sz w:val="24"/>
              </w:rPr>
              <w:t>3</w:t>
            </w:r>
          </w:p>
        </w:tc>
      </w:tr>
      <w:tr>
        <w:tc>
          <w:tcPr>
            <w:tcW w:type="dxa" w:w="2880"/>
          </w:tcPr>
          <w:p>
            <w:r>
              <w:rPr>
                <w:rFonts w:ascii="Times New Roman" w:hAnsi="Times New Roman"/>
                <w:b w:val="0"/>
                <w:sz w:val="24"/>
              </w:rPr>
              <w:t>03</w:t>
            </w:r>
          </w:p>
        </w:tc>
        <w:tc>
          <w:tcPr>
            <w:tcW w:type="dxa" w:w="2880"/>
          </w:tcPr>
          <w:p>
            <w:r>
              <w:rPr>
                <w:rFonts w:ascii="Times New Roman" w:hAnsi="Times New Roman"/>
                <w:b w:val="0"/>
                <w:sz w:val="24"/>
              </w:rPr>
              <w:t>Workflow / methodology</w:t>
            </w:r>
          </w:p>
        </w:tc>
        <w:tc>
          <w:tcPr>
            <w:tcW w:type="dxa" w:w="2880"/>
          </w:tcPr>
          <w:p>
            <w:r>
              <w:rPr>
                <w:rFonts w:ascii="Times New Roman" w:hAnsi="Times New Roman"/>
                <w:b w:val="0"/>
                <w:sz w:val="24"/>
              </w:rPr>
              <w:t>8</w:t>
            </w:r>
          </w:p>
        </w:tc>
      </w:tr>
      <w:tr>
        <w:tc>
          <w:tcPr>
            <w:tcW w:type="dxa" w:w="2880"/>
          </w:tcPr>
          <w:p>
            <w:r>
              <w:rPr>
                <w:rFonts w:ascii="Times New Roman" w:hAnsi="Times New Roman"/>
                <w:b w:val="0"/>
                <w:sz w:val="24"/>
              </w:rPr>
              <w:t>04</w:t>
            </w:r>
          </w:p>
        </w:tc>
        <w:tc>
          <w:tcPr>
            <w:tcW w:type="dxa" w:w="2880"/>
          </w:tcPr>
          <w:p>
            <w:r>
              <w:rPr>
                <w:rFonts w:ascii="Times New Roman" w:hAnsi="Times New Roman"/>
                <w:b w:val="0"/>
                <w:sz w:val="24"/>
              </w:rPr>
              <w:t>Results</w:t>
            </w:r>
          </w:p>
        </w:tc>
        <w:tc>
          <w:tcPr>
            <w:tcW w:type="dxa" w:w="2880"/>
          </w:tcPr>
          <w:p>
            <w:r>
              <w:rPr>
                <w:rFonts w:ascii="Times New Roman" w:hAnsi="Times New Roman"/>
                <w:b w:val="0"/>
                <w:sz w:val="24"/>
              </w:rPr>
              <w:t>14</w:t>
            </w:r>
          </w:p>
        </w:tc>
      </w:tr>
      <w:tr>
        <w:tc>
          <w:tcPr>
            <w:tcW w:type="dxa" w:w="2880"/>
          </w:tcPr>
          <w:p>
            <w:r>
              <w:rPr>
                <w:rFonts w:ascii="Times New Roman" w:hAnsi="Times New Roman"/>
                <w:b w:val="0"/>
                <w:sz w:val="24"/>
              </w:rPr>
              <w:t>05</w:t>
            </w:r>
          </w:p>
        </w:tc>
        <w:tc>
          <w:tcPr>
            <w:tcW w:type="dxa" w:w="2880"/>
          </w:tcPr>
          <w:p>
            <w:r>
              <w:rPr>
                <w:rFonts w:ascii="Times New Roman" w:hAnsi="Times New Roman"/>
                <w:b w:val="0"/>
                <w:sz w:val="24"/>
              </w:rPr>
              <w:t>Conclusion and future scope</w:t>
            </w:r>
          </w:p>
        </w:tc>
        <w:tc>
          <w:tcPr>
            <w:tcW w:type="dxa" w:w="2880"/>
          </w:tcPr>
          <w:p>
            <w:r>
              <w:rPr>
                <w:rFonts w:ascii="Times New Roman" w:hAnsi="Times New Roman"/>
                <w:b w:val="0"/>
                <w:sz w:val="24"/>
              </w:rPr>
              <w:t>18</w:t>
            </w:r>
          </w:p>
        </w:tc>
      </w:tr>
      <w:tr>
        <w:tc>
          <w:tcPr>
            <w:tcW w:type="dxa" w:w="2880"/>
          </w:tcPr>
          <w:p>
            <w:r>
              <w:rPr>
                <w:rFonts w:ascii="Times New Roman" w:hAnsi="Times New Roman"/>
                <w:b w:val="0"/>
                <w:sz w:val="24"/>
              </w:rPr>
            </w:r>
          </w:p>
        </w:tc>
        <w:tc>
          <w:tcPr>
            <w:tcW w:type="dxa" w:w="2880"/>
          </w:tcPr>
          <w:p>
            <w:r>
              <w:rPr>
                <w:rFonts w:ascii="Times New Roman" w:hAnsi="Times New Roman"/>
                <w:b w:val="0"/>
                <w:sz w:val="24"/>
              </w:rPr>
              <w:t>Reference</w:t>
            </w:r>
          </w:p>
        </w:tc>
        <w:tc>
          <w:tcPr>
            <w:tcW w:type="dxa" w:w="2880"/>
          </w:tcPr>
          <w:p>
            <w:r>
              <w:rPr>
                <w:rFonts w:ascii="Times New Roman" w:hAnsi="Times New Roman"/>
                <w:b w:val="0"/>
                <w:sz w:val="24"/>
              </w:rPr>
              <w:t>19</w:t>
            </w:r>
          </w:p>
        </w:tc>
      </w:tr>
    </w:tbl>
    <w:p>
      <w:r>
        <w:br w:type="page"/>
      </w:r>
    </w:p>
    <w:p>
      <w:pPr>
        <w:spacing w:after="120" w:before="240"/>
        <w:jc w:val="left"/>
      </w:pPr>
      <w:r>
        <w:rPr>
          <w:rFonts w:ascii="Times New Roman" w:hAnsi="Times New Roman"/>
          <w:b/>
          <w:sz w:val="32"/>
        </w:rPr>
        <w:t>Chapter 1: Introduction</w:t>
      </w:r>
    </w:p>
    <w:p>
      <w:pPr>
        <w:spacing w:after="120" w:before="120"/>
        <w:jc w:val="left"/>
      </w:pPr>
      <w:r>
        <w:rPr>
          <w:rFonts w:ascii="Times New Roman" w:hAnsi="Times New Roman"/>
          <w:b/>
          <w:sz w:val="28"/>
        </w:rPr>
        <w:t>1.1 Background</w:t>
      </w:r>
    </w:p>
    <w:p>
      <w:pPr>
        <w:spacing w:after="120" w:line="276" w:lineRule="auto"/>
        <w:jc w:val="both"/>
      </w:pPr>
      <w:r>
        <w:rPr>
          <w:rFonts w:ascii="Times New Roman" w:hAnsi="Times New Roman"/>
          <w:b w:val="0"/>
          <w:sz w:val="24"/>
        </w:rPr>
        <w:t>Deep learning inference on NVIDIA GPUs is dominated by repeated neural network forward passes. PyTorch executes each forward eagerly: Python dispatches many small CUDA kernel launches (matrix multiplies, attention, normalization). For encoder workloads with moderate compute per token, launch and framework overhead can be significant. CUDA graphs record a fixed sequence of GPU operations once and replay them with reduced launch cost. Graphs require static operator topology and tensor shapes; inputs are updated via in-place copies into captured buffers.</w:t>
      </w:r>
    </w:p>
    <w:p>
      <w:pPr>
        <w:spacing w:after="120" w:before="120"/>
        <w:jc w:val="left"/>
      </w:pPr>
      <w:r>
        <w:rPr>
          <w:rFonts w:ascii="Times New Roman" w:hAnsi="Times New Roman"/>
          <w:b/>
          <w:sz w:val="28"/>
        </w:rPr>
        <w:t>1.2 Problem Statement</w:t>
      </w:r>
    </w:p>
    <w:p>
      <w:pPr>
        <w:spacing w:after="120" w:line="276" w:lineRule="auto"/>
        <w:jc w:val="both"/>
      </w:pPr>
      <w:r>
        <w:rPr>
          <w:rFonts w:ascii="Times New Roman" w:hAnsi="Times New Roman"/>
          <w:b w:val="0"/>
          <w:sz w:val="24"/>
        </w:rPr>
        <w:t>Real text encoders see variable batch sizes and sequence lengths. Each distinct (batch, sequence length) pair needs a separate captured graph. Naively capturing every new shape incurs warmup and capture latency, consumes GPU memory, and interacts badly with bounded graph caches: under PyTorch shared graph pool semantics, evicting one graph can invalidate the entire cache. The problem is to decide online which shapes should be admitted to a limited graph cache so that end-to-end latency improves versus always running eager forwards.</w:t>
      </w:r>
    </w:p>
    <w:p>
      <w:pPr>
        <w:spacing w:after="120" w:before="120"/>
        <w:jc w:val="left"/>
      </w:pPr>
      <w:r>
        <w:rPr>
          <w:rFonts w:ascii="Times New Roman" w:hAnsi="Times New Roman"/>
          <w:b/>
          <w:sz w:val="28"/>
        </w:rPr>
        <w:t>1.3 Motivation</w:t>
      </w:r>
    </w:p>
    <w:p>
      <w:pPr>
        <w:spacing w:after="120" w:line="276" w:lineRule="auto"/>
        <w:jc w:val="both"/>
      </w:pPr>
      <w:r>
        <w:rPr>
          <w:rFonts w:ascii="Times New Roman" w:hAnsi="Times New Roman"/>
          <w:b w:val="0"/>
          <w:sz w:val="24"/>
        </w:rPr>
        <w:t>Production systems (embedding APIs, rerankers, small language model encoders) often multiplex heterogeneous requests. Prior work on CUDA graphs in LLM serving focuses on decode-phase piecewise capture. Less attention is given to admission control for variable-shape encoder grids under explicit memory budgets. A reproducible research prototype helps quantify when graphs help and when capture storms hurt.</w:t>
      </w:r>
    </w:p>
    <w:p>
      <w:pPr>
        <w:spacing w:after="120" w:before="120"/>
        <w:jc w:val="left"/>
      </w:pPr>
      <w:r>
        <w:rPr>
          <w:rFonts w:ascii="Times New Roman" w:hAnsi="Times New Roman"/>
          <w:b/>
          <w:sz w:val="28"/>
        </w:rPr>
        <w:t>1.4 Objectives</w:t>
      </w:r>
    </w:p>
    <w:p>
      <w:pPr>
        <w:pStyle w:val="ListBullet"/>
      </w:pPr>
      <w:r>
        <w:rPr>
          <w:rFonts w:ascii="Times New Roman" w:hAnsi="Times New Roman"/>
          <w:b w:val="0"/>
          <w:sz w:val="24"/>
        </w:rPr>
        <w:t>Implement correct eager and per-shape CUDA graph capture/replay for Hugging Face encoder models.</w:t>
      </w:r>
    </w:p>
    <w:p>
      <w:pPr>
        <w:pStyle w:val="ListBullet"/>
      </w:pPr>
      <w:r>
        <w:rPr>
          <w:rFonts w:ascii="Times New Roman" w:hAnsi="Times New Roman"/>
          <w:b w:val="0"/>
          <w:sz w:val="24"/>
        </w:rPr>
        <w:t>Calibrate per-shape eager, replay, and capture costs on the target GPU.</w:t>
      </w:r>
    </w:p>
    <w:p>
      <w:pPr>
        <w:pStyle w:val="ListBullet"/>
      </w:pPr>
      <w:r>
        <w:rPr>
          <w:rFonts w:ascii="Times New Roman" w:hAnsi="Times New Roman"/>
          <w:b w:val="0"/>
          <w:sz w:val="24"/>
        </w:rPr>
        <w:t>Simulate seeded workloads (recurring, many rare shapes, shifting hot sets) with four routing policies.</w:t>
      </w:r>
    </w:p>
    <w:p>
      <w:pPr>
        <w:pStyle w:val="ListBullet"/>
      </w:pPr>
      <w:r>
        <w:rPr>
          <w:rFonts w:ascii="Times New Roman" w:hAnsi="Times New Roman"/>
          <w:b w:val="0"/>
          <w:sz w:val="24"/>
        </w:rPr>
        <w:t>Compare total workload time, capture counts, memory, and correctness against an always-eager baseline.</w:t>
      </w:r>
    </w:p>
    <w:p>
      <w:pPr>
        <w:pStyle w:val="ListBullet"/>
      </w:pPr>
      <w:r>
        <w:rPr>
          <w:rFonts w:ascii="Times New Roman" w:hAnsi="Times New Roman"/>
          <w:b w:val="0"/>
          <w:sz w:val="24"/>
        </w:rPr>
        <w:t>Provide an online adaptive admission policy using causal demand estimates and calibrated economics.</w:t>
      </w:r>
    </w:p>
    <w:p>
      <w:pPr>
        <w:spacing w:after="120" w:before="120"/>
        <w:jc w:val="left"/>
      </w:pPr>
      <w:r>
        <w:rPr>
          <w:rFonts w:ascii="Times New Roman" w:hAnsi="Times New Roman"/>
          <w:b/>
          <w:sz w:val="28"/>
        </w:rPr>
        <w:t>1.5 Scope of Work</w:t>
      </w:r>
    </w:p>
    <w:p>
      <w:pPr>
        <w:spacing w:after="120" w:line="276" w:lineRule="auto"/>
        <w:jc w:val="both"/>
      </w:pPr>
      <w:r>
        <w:rPr>
          <w:rFonts w:ascii="Times New Roman" w:hAnsi="Times New Roman"/>
          <w:b w:val="0"/>
          <w:sz w:val="24"/>
        </w:rPr>
        <w:t>The scope is a research prototype in Python/PyTorch, not integration into a production serving stack. Models are loaded via Hugging Face AutoModel; forwards use last_hidden_state with use_cache=False. Experiments use a discrete shape grid from YAML configuration. Bundled configs cover MiniLM-L6-v2 (default), Qwen2.5-1.5B, and SmolLM2-1.7B. Optional padding-to-graph routing is implemented but disabled in the main baseline.</w:t>
      </w:r>
    </w:p>
    <w:p>
      <w:pPr>
        <w:spacing w:after="120" w:before="120"/>
        <w:jc w:val="left"/>
      </w:pPr>
      <w:r>
        <w:rPr>
          <w:rFonts w:ascii="Times New Roman" w:hAnsi="Times New Roman"/>
          <w:b/>
          <w:sz w:val="28"/>
        </w:rPr>
        <w:t>1.6 Organization of the Report</w:t>
      </w:r>
    </w:p>
    <w:p>
      <w:pPr>
        <w:spacing w:after="120" w:line="276" w:lineRule="auto"/>
        <w:jc w:val="both"/>
      </w:pPr>
      <w:r>
        <w:rPr>
          <w:rFonts w:ascii="Times New Roman" w:hAnsi="Times New Roman"/>
          <w:b w:val="0"/>
          <w:sz w:val="24"/>
        </w:rPr>
        <w:t>Chapter 2 reviews related CUDA graph and serving work. Chapter 3 describes system architecture, policies, and experimental methodology. Chapter 4 presents setup, results, and discussion on an RTX 5060 Laptop GPU. Chapter 5 concludes and outlines future work.</w:t>
      </w:r>
    </w:p>
    <w:p>
      <w:r>
        <w:br w:type="page"/>
      </w:r>
    </w:p>
    <w:p>
      <w:pPr>
        <w:spacing w:after="120" w:before="240"/>
        <w:jc w:val="left"/>
      </w:pPr>
      <w:r>
        <w:rPr>
          <w:rFonts w:ascii="Times New Roman" w:hAnsi="Times New Roman"/>
          <w:b/>
          <w:sz w:val="32"/>
        </w:rPr>
        <w:t>Chapter 2: Literature Review</w:t>
      </w:r>
    </w:p>
    <w:p>
      <w:pPr>
        <w:spacing w:after="120" w:before="120"/>
        <w:jc w:val="left"/>
      </w:pPr>
      <w:r>
        <w:rPr>
          <w:rFonts w:ascii="Times New Roman" w:hAnsi="Times New Roman"/>
          <w:b/>
          <w:sz w:val="28"/>
        </w:rPr>
        <w:t>2.1 Existing Systems</w:t>
      </w:r>
    </w:p>
    <w:p>
      <w:pPr>
        <w:spacing w:after="120" w:line="276" w:lineRule="auto"/>
        <w:jc w:val="both"/>
      </w:pPr>
      <w:r>
        <w:rPr>
          <w:rFonts w:ascii="Times New Roman" w:hAnsi="Times New Roman"/>
          <w:b w:val="0"/>
          <w:sz w:val="24"/>
        </w:rPr>
        <w:t>PyTorch exposes torch.cuda.CUDAGraph and graph pool handles for capture and replay. torch.compile can fuse and graph regions automatically. TensorRT and similar compilers also exploit graph-style execution. LLM inference frameworks such as vLLM employ CUDA graphs for decode and partial capture strategies tuned to autoregressive serving.</w:t>
      </w:r>
    </w:p>
    <w:p>
      <w:pPr>
        <w:spacing w:after="120" w:before="120"/>
        <w:jc w:val="left"/>
      </w:pPr>
      <w:r>
        <w:rPr>
          <w:rFonts w:ascii="Times New Roman" w:hAnsi="Times New Roman"/>
          <w:b/>
          <w:sz w:val="28"/>
        </w:rPr>
        <w:t>2.2 Review of Related Work</w:t>
      </w:r>
    </w:p>
    <w:p>
      <w:pPr>
        <w:spacing w:after="120" w:line="276" w:lineRule="auto"/>
        <w:jc w:val="both"/>
      </w:pPr>
      <w:r>
        <w:rPr>
          <w:rFonts w:ascii="Times New Roman" w:hAnsi="Times New Roman"/>
          <w:b w:val="0"/>
          <w:sz w:val="24"/>
        </w:rPr>
        <w:t>CUDA graph literature emphasizes capture mechanics, kernel fusion, and static-shape benchmarks. Serving papers prioritize throughput under continuous batching. Cache replacement for compiled artifacts appears in other domains but is less standardized for multi-shape encoder graphs with shared pool invalidation on partial eviction.</w:t>
      </w:r>
    </w:p>
    <w:p>
      <w:pPr>
        <w:spacing w:after="120" w:before="120"/>
        <w:jc w:val="left"/>
      </w:pPr>
      <w:r>
        <w:rPr>
          <w:rFonts w:ascii="Times New Roman" w:hAnsi="Times New Roman"/>
          <w:b/>
          <w:sz w:val="28"/>
        </w:rPr>
        <w:t>2.3 Research Gap</w:t>
      </w:r>
    </w:p>
    <w:p>
      <w:pPr>
        <w:spacing w:after="120" w:line="276" w:lineRule="auto"/>
        <w:jc w:val="both"/>
      </w:pPr>
      <w:r>
        <w:rPr>
          <w:rFonts w:ascii="Times New Roman" w:hAnsi="Times New Roman"/>
          <w:b w:val="0"/>
          <w:sz w:val="24"/>
        </w:rPr>
        <w:t>There is a gap between always capturing new shapes and offline profiling with fixed precapture sets: online admission under a bounded cache and GPU memory budget, using only causal history and device-calibrated capture versus replay savings, for variable-shape encoder inference.</w:t>
      </w:r>
    </w:p>
    <w:p>
      <w:pPr>
        <w:spacing w:after="120" w:before="120"/>
        <w:jc w:val="left"/>
      </w:pPr>
      <w:r>
        <w:rPr>
          <w:rFonts w:ascii="Times New Roman" w:hAnsi="Times New Roman"/>
          <w:b/>
          <w:sz w:val="28"/>
        </w:rPr>
        <w:t>2.4 Summary</w:t>
      </w:r>
    </w:p>
    <w:p>
      <w:pPr>
        <w:spacing w:after="120" w:line="276" w:lineRule="auto"/>
        <w:jc w:val="both"/>
      </w:pPr>
      <w:r>
        <w:rPr>
          <w:rFonts w:ascii="Times New Roman" w:hAnsi="Times New Roman"/>
          <w:b w:val="0"/>
          <w:sz w:val="24"/>
        </w:rPr>
        <w:t>Existing tools provide graph mechanisms; this project contributes policy-level admission and comparative evaluation on reproducible traces rather than new kernel fusion.</w:t>
      </w:r>
    </w:p>
    <w:p>
      <w:r>
        <w:br w:type="page"/>
      </w:r>
    </w:p>
    <w:p>
      <w:pPr>
        <w:spacing w:after="120" w:before="240"/>
        <w:jc w:val="left"/>
      </w:pPr>
      <w:r>
        <w:rPr>
          <w:rFonts w:ascii="Times New Roman" w:hAnsi="Times New Roman"/>
          <w:b/>
          <w:sz w:val="32"/>
        </w:rPr>
        <w:t>Chapter 3: Methodology / System Design</w:t>
      </w:r>
    </w:p>
    <w:p>
      <w:pPr>
        <w:spacing w:after="120" w:before="120"/>
        <w:jc w:val="left"/>
      </w:pPr>
      <w:r>
        <w:rPr>
          <w:rFonts w:ascii="Times New Roman" w:hAnsi="Times New Roman"/>
          <w:b/>
          <w:sz w:val="28"/>
        </w:rPr>
        <w:t>3.1 Proposed System</w:t>
      </w:r>
    </w:p>
    <w:p>
      <w:pPr>
        <w:spacing w:after="120" w:line="276" w:lineRule="auto"/>
        <w:jc w:val="both"/>
      </w:pPr>
      <w:r>
        <w:rPr>
          <w:rFonts w:ascii="Times New Roman" w:hAnsi="Times New Roman"/>
          <w:b w:val="0"/>
          <w:sz w:val="24"/>
        </w:rPr>
        <w:t>The system is a trace-driven simulator. Each request specifies (batch, seq_len). A policy decides eager execution, graph replay, or capture. A GraphCache stores up to max_graph_cache shapes subject to mem_budget_mb. Device calibration JSON supplies p50 eager, replay, and capture latencies plus memory delta per shape.</w:t>
      </w:r>
    </w:p>
    <w:p>
      <w:pPr>
        <w:spacing w:after="120" w:before="120"/>
        <w:jc w:val="left"/>
      </w:pPr>
      <w:r>
        <w:rPr>
          <w:rFonts w:ascii="Times New Roman" w:hAnsi="Times New Roman"/>
          <w:b/>
          <w:sz w:val="28"/>
        </w:rPr>
        <w:t>3.2 System Architecture</w:t>
      </w:r>
    </w:p>
    <w:p>
      <w:pPr>
        <w:pStyle w:val="ListBullet"/>
      </w:pPr>
      <w:r>
        <w:rPr>
          <w:rFonts w:ascii="Times New Roman" w:hAnsi="Times New Roman"/>
          <w:b w:val="0"/>
          <w:sz w:val="24"/>
        </w:rPr>
        <w:t>EncoderModel: AutoTokenizer + AutoModel on CUDA.</w:t>
      </w:r>
    </w:p>
    <w:p>
      <w:pPr>
        <w:pStyle w:val="ListBullet"/>
      </w:pPr>
      <w:r>
        <w:rPr>
          <w:rFonts w:ascii="Times New Roman" w:hAnsi="Times New Roman"/>
          <w:b w:val="0"/>
          <w:sz w:val="24"/>
        </w:rPr>
        <w:t>CapturedShapeGraph: static buffers, warmup, capture, replay with input copy and output clone.</w:t>
      </w:r>
    </w:p>
    <w:p>
      <w:pPr>
        <w:pStyle w:val="ListBullet"/>
      </w:pPr>
      <w:r>
        <w:rPr>
          <w:rFonts w:ascii="Times New Roman" w:hAnsi="Times New Roman"/>
          <w:b w:val="0"/>
          <w:sz w:val="24"/>
        </w:rPr>
        <w:t>GraphCache: LRU metadata with full-pool flush on eviction.</w:t>
      </w:r>
    </w:p>
    <w:p>
      <w:pPr>
        <w:pStyle w:val="ListBullet"/>
      </w:pPr>
      <w:r>
        <w:rPr>
          <w:rFonts w:ascii="Times New Roman" w:hAnsi="Times New Roman"/>
          <w:b w:val="0"/>
          <w:sz w:val="24"/>
        </w:rPr>
        <w:t>Policies: always_eager, lru_on_first_use, calibration_fixed, adaptive_admission.</w:t>
      </w:r>
    </w:p>
    <w:p>
      <w:pPr>
        <w:pStyle w:val="ListBullet"/>
      </w:pPr>
      <w:r>
        <w:rPr>
          <w:rFonts w:ascii="Times New Roman" w:hAnsi="Times New Roman"/>
          <w:b w:val="0"/>
          <w:sz w:val="24"/>
        </w:rPr>
        <w:t>Runner: executes 200-request traces, logs JSONL with per-request latency and reasons.</w:t>
      </w:r>
    </w:p>
    <w:p>
      <w:pPr>
        <w:pStyle w:val="ListBullet"/>
      </w:pPr>
      <w:r>
        <w:rPr>
          <w:rFonts w:ascii="Times New Roman" w:hAnsi="Times New Roman"/>
          <w:b w:val="0"/>
          <w:sz w:val="24"/>
        </w:rPr>
        <w:t>analyze_results.py: aggregates total_s, p50, p95, captures, correctness.</w:t>
      </w:r>
    </w:p>
    <w:p>
      <w:pPr>
        <w:spacing w:after="120" w:before="120"/>
        <w:jc w:val="left"/>
      </w:pPr>
      <w:r>
        <w:rPr>
          <w:rFonts w:ascii="Times New Roman" w:hAnsi="Times New Roman"/>
          <w:b/>
          <w:sz w:val="28"/>
        </w:rPr>
        <w:t>3.3 Block Diagram</w:t>
      </w:r>
    </w:p>
    <w:p>
      <w:pPr>
        <w:spacing w:after="120" w:line="276" w:lineRule="auto"/>
        <w:jc w:val="both"/>
      </w:pPr>
      <w:r>
        <w:rPr>
          <w:rFonts w:ascii="Times New Roman" w:hAnsi="Times New Roman"/>
          <w:b w:val="0"/>
          <w:sz w:val="24"/>
        </w:rPr>
        <w:t>Trace request → Policy.decide → [capture if needed] → eager forward OR graph replay → optional correctness check vs eager → append JSONL record. Calibration runs offline once per (device, model, shape grid) before policy experiments.</w:t>
      </w:r>
    </w:p>
    <w:p>
      <w:pPr>
        <w:spacing w:after="120" w:before="120"/>
        <w:jc w:val="left"/>
      </w:pPr>
      <w:r>
        <w:rPr>
          <w:rFonts w:ascii="Times New Roman" w:hAnsi="Times New Roman"/>
          <w:b/>
          <w:sz w:val="28"/>
        </w:rPr>
        <w:t>3.4 Hardware Design</w:t>
      </w:r>
    </w:p>
    <w:p>
      <w:pPr>
        <w:spacing w:after="120" w:line="276" w:lineRule="auto"/>
        <w:jc w:val="both"/>
      </w:pPr>
      <w:r>
        <w:rPr>
          <w:rFonts w:ascii="Times New Roman" w:hAnsi="Times New Roman"/>
          <w:b w:val="0"/>
          <w:sz w:val="24"/>
        </w:rPr>
        <w:t>No custom ASIC or FPGA design is involved. The experimental platform is a commodity NVIDIA GPU (development and results on NVIDIA GeForce RTX 5060 Laptop GPU, 8 GB class). Software requires CUDA-capable drivers (including WSL2 when applicable). Memory budget parameters in software mirror VRAM constraints for graph storage.</w:t>
      </w:r>
    </w:p>
    <w:p>
      <w:pPr>
        <w:spacing w:after="120" w:before="120"/>
        <w:jc w:val="left"/>
      </w:pPr>
      <w:r>
        <w:rPr>
          <w:rFonts w:ascii="Times New Roman" w:hAnsi="Times New Roman"/>
          <w:b/>
          <w:sz w:val="28"/>
        </w:rPr>
        <w:t>3.5 Software Design</w:t>
      </w:r>
    </w:p>
    <w:p>
      <w:pPr>
        <w:spacing w:after="120" w:line="276" w:lineRule="auto"/>
        <w:jc w:val="both"/>
      </w:pPr>
      <w:r>
        <w:rPr>
          <w:rFonts w:ascii="Times New Roman" w:hAnsi="Times New Roman"/>
          <w:b w:val="0"/>
          <w:sz w:val="24"/>
        </w:rPr>
        <w:t>Repository layout: src/acg/ (model, graph_pool, policies, runner, calibration, traces); scripts/ (verify_one_shape, run_experiment, analyze_results, run_large_model_benchmark); configs/*.yaml; calibration/*.json; traces/ and results/. Configuration selects model_id, dtype, batch_sizes, seq_lengths, policy hyperparameters, and output subdirectories.</w:t>
      </w:r>
    </w:p>
    <w:p>
      <w:pPr>
        <w:spacing w:after="120" w:before="120"/>
        <w:jc w:val="left"/>
      </w:pPr>
      <w:r>
        <w:rPr>
          <w:rFonts w:ascii="Times New Roman" w:hAnsi="Times New Roman"/>
          <w:b/>
          <w:sz w:val="28"/>
        </w:rPr>
        <w:t>3.6 Flowchart</w:t>
      </w:r>
    </w:p>
    <w:p>
      <w:pPr>
        <w:spacing w:after="120" w:line="276" w:lineRule="auto"/>
        <w:jc w:val="both"/>
      </w:pPr>
      <w:r>
        <w:rPr>
          <w:rFonts w:ascii="Times New Roman" w:hAnsi="Times New Roman"/>
          <w:b w:val="0"/>
          <w:sz w:val="24"/>
        </w:rPr>
        <w:t>For adaptive_admission on cache miss: estimate P(shape) from the last W requests; compute expected_savings = P × horizon × (eager_p50 − replay_p50); capture if expected_savings &gt; capture_p50 × margin and memory budget allows; else run eager.</w:t>
      </w:r>
    </w:p>
    <w:p>
      <w:pPr>
        <w:spacing w:after="120" w:before="120"/>
        <w:jc w:val="left"/>
      </w:pPr>
      <w:r>
        <w:rPr>
          <w:rFonts w:ascii="Times New Roman" w:hAnsi="Times New Roman"/>
          <w:b/>
          <w:sz w:val="28"/>
        </w:rPr>
        <w:t>3.7 Working Principle</w:t>
      </w:r>
    </w:p>
    <w:p>
      <w:pPr>
        <w:spacing w:after="120" w:line="276" w:lineRule="auto"/>
        <w:jc w:val="both"/>
      </w:pPr>
      <w:r>
        <w:rPr>
          <w:rFonts w:ascii="Times New Roman" w:hAnsi="Times New Roman"/>
          <w:b w:val="0"/>
          <w:sz w:val="24"/>
        </w:rPr>
        <w:t>Policy 1 (always_eager): baseline. Policy 2 (lru_on_first_use): capture on every miss. Policy 3 (calibration_fixed): observe first K requests eagerly, precapture top M shapes, no further captures. Policy 4 (adaptive_admission): online admission test using rolling window (default 50), horizon (default 80), margin (default 1.25). Workloads: recurring (80% hot shapes), many_rare (uniform over grid), shift (hot set changes mid-trace).</w:t>
      </w:r>
    </w:p>
    <w:p>
      <w:r>
        <w:br w:type="page"/>
      </w:r>
    </w:p>
    <w:p>
      <w:pPr>
        <w:spacing w:after="120" w:before="240"/>
        <w:jc w:val="left"/>
      </w:pPr>
      <w:r>
        <w:rPr>
          <w:rFonts w:ascii="Times New Roman" w:hAnsi="Times New Roman"/>
          <w:b/>
          <w:sz w:val="32"/>
        </w:rPr>
        <w:t>Chapter 4: Implementation and Results</w:t>
      </w:r>
    </w:p>
    <w:p>
      <w:pPr>
        <w:spacing w:after="120" w:before="120"/>
        <w:jc w:val="left"/>
      </w:pPr>
      <w:r>
        <w:rPr>
          <w:rFonts w:ascii="Times New Roman" w:hAnsi="Times New Roman"/>
          <w:b/>
          <w:sz w:val="28"/>
        </w:rPr>
        <w:t>4.1 Experimental Setup</w:t>
      </w:r>
    </w:p>
    <w:p>
      <w:pPr>
        <w:spacing w:after="120" w:line="276" w:lineRule="auto"/>
        <w:jc w:val="both"/>
      </w:pPr>
      <w:r>
        <w:rPr>
          <w:rFonts w:ascii="Times New Roman" w:hAnsi="Times New Roman"/>
          <w:b w:val="0"/>
          <w:sz w:val="24"/>
        </w:rPr>
        <w:t>Platform: Linux WSL2, PyTorch 2.14+cu130, RTX 5060 Laptop GPU. Default model: sentence-transformers/all-MiniLM-L6-v2, float32, shape grid batch {1,4,8} × seq {32,64,128,256}, max_graph_cache=4, mem_budget_mb=768, 200 requests per trace, 3 experiment repeats. Calibration: rtx5060.json. Large-model config: Qwen2.5-1.5B bf16, smaller grid, separate calibration and results under qwen2_5_1_5b/.</w:t>
      </w:r>
    </w:p>
    <w:p>
      <w:pPr>
        <w:spacing w:after="120" w:before="120"/>
        <w:jc w:val="left"/>
      </w:pPr>
      <w:r>
        <w:rPr>
          <w:rFonts w:ascii="Times New Roman" w:hAnsi="Times New Roman"/>
          <w:b/>
          <w:sz w:val="28"/>
        </w:rPr>
        <w:t>4.2 Testing Procedure</w:t>
      </w:r>
    </w:p>
    <w:p>
      <w:pPr>
        <w:pStyle w:val="ListBullet"/>
      </w:pPr>
      <w:r>
        <w:rPr>
          <w:rFonts w:ascii="Times New Roman" w:hAnsi="Times New Roman"/>
          <w:b w:val="0"/>
          <w:sz w:val="24"/>
        </w:rPr>
        <w:t>verify_one_shape.py: single-shape eager vs graph output match.</w:t>
      </w:r>
    </w:p>
    <w:p>
      <w:pPr>
        <w:pStyle w:val="ListBullet"/>
      </w:pPr>
      <w:r>
        <w:rPr>
          <w:rFonts w:ascii="Times New Roman" w:hAnsi="Times New Roman"/>
          <w:b w:val="0"/>
          <w:sz w:val="24"/>
        </w:rPr>
        <w:t>run_experiment.py --calibrate-only: write calibration JSON.</w:t>
      </w:r>
    </w:p>
    <w:p>
      <w:pPr>
        <w:pStyle w:val="ListBullet"/>
      </w:pPr>
      <w:r>
        <w:rPr>
          <w:rFonts w:ascii="Times New Roman" w:hAnsi="Times New Roman"/>
          <w:b w:val="0"/>
          <w:sz w:val="24"/>
        </w:rPr>
        <w:t>run_experiment.py --generate-traces: traces + full policy matrix.</w:t>
      </w:r>
    </w:p>
    <w:p>
      <w:pPr>
        <w:pStyle w:val="ListBullet"/>
      </w:pPr>
      <w:r>
        <w:rPr>
          <w:rFonts w:ascii="Times New Roman" w:hAnsi="Times New Roman"/>
          <w:b w:val="0"/>
          <w:sz w:val="24"/>
        </w:rPr>
        <w:t>analyze_results.py: tabulate mean±stdev of total_workload_s and other metrics.</w:t>
      </w:r>
    </w:p>
    <w:p>
      <w:pPr>
        <w:pStyle w:val="ListBullet"/>
      </w:pPr>
      <w:r>
        <w:rPr>
          <w:rFonts w:ascii="Times New Roman" w:hAnsi="Times New Roman"/>
          <w:b w:val="0"/>
          <w:sz w:val="24"/>
        </w:rPr>
        <w:t>Correctness: sampled every 20 requests (outputs_match vs eager).</w:t>
      </w:r>
    </w:p>
    <w:p>
      <w:pPr>
        <w:spacing w:after="120" w:before="120"/>
        <w:jc w:val="left"/>
      </w:pPr>
      <w:r>
        <w:rPr>
          <w:rFonts w:ascii="Times New Roman" w:hAnsi="Times New Roman"/>
          <w:b/>
          <w:sz w:val="28"/>
        </w:rPr>
        <w:t>4.3 Results and Analysis</w:t>
      </w:r>
    </w:p>
    <w:p>
      <w:pPr>
        <w:spacing w:after="120" w:line="276" w:lineRule="auto"/>
        <w:jc w:val="both"/>
      </w:pPr>
      <w:r>
        <w:rPr>
          <w:rFonts w:ascii="Times New Roman" w:hAnsi="Times New Roman"/>
          <w:b w:val="0"/>
          <w:sz w:val="24"/>
        </w:rPr>
        <w:t>Primary metric: total_workload_s (seconds for 200 requests, including capture and warmup). MiniLM aggregated results (three repeats, RTX 5060):</w:t>
      </w:r>
    </w:p>
    <w:p>
      <w:pPr>
        <w:pStyle w:val="ListBullet"/>
      </w:pPr>
      <w:r>
        <w:rPr>
          <w:rFonts w:ascii="Times New Roman" w:hAnsi="Times New Roman"/>
          <w:b w:val="0"/>
          <w:sz w:val="24"/>
        </w:rPr>
        <w:t>recurring — always_eager: 0.859±0.36 s; calibration_fixed: 0.725±0.01 s (~15.7% faster); adaptive_admission: 0.934±0.50 s; lru_on_first_use: 2.632±0.10 s (much slower).</w:t>
      </w:r>
    </w:p>
    <w:p>
      <w:pPr>
        <w:pStyle w:val="ListBullet"/>
      </w:pPr>
      <w:r>
        <w:rPr>
          <w:rFonts w:ascii="Times New Roman" w:hAnsi="Times New Roman"/>
          <w:b w:val="0"/>
          <w:sz w:val="24"/>
        </w:rPr>
        <w:t>many_rare — always_eager: 0.937±0.04 s; adaptive_admission: 0.855±0.02 s (~8.8% faster); calibration_fixed: 1.217 s; lru: 4.783 s.</w:t>
      </w:r>
    </w:p>
    <w:p>
      <w:pPr>
        <w:pStyle w:val="ListBullet"/>
      </w:pPr>
      <w:r>
        <w:rPr>
          <w:rFonts w:ascii="Times New Roman" w:hAnsi="Times New Roman"/>
          <w:b w:val="0"/>
          <w:sz w:val="24"/>
        </w:rPr>
        <w:t>shift — always_eager: 1.216 s; adaptive_admission: 1.015 s (~16.5% faster); calibration_fixed: 1.427 s; lru: 3.110 s.</w:t>
      </w:r>
    </w:p>
    <w:p>
      <w:pPr>
        <w:pStyle w:val="ListBullet"/>
      </w:pPr>
      <w:r>
        <w:rPr>
          <w:rFonts w:ascii="Times New Roman" w:hAnsi="Times New Roman"/>
          <w:b w:val="0"/>
          <w:sz w:val="24"/>
        </w:rPr>
        <w:t>Capture counts (mean): LRU 59–147; calibration_fixed 3; adaptive 3–7 vs 0 for eager.</w:t>
      </w:r>
    </w:p>
    <w:p>
      <w:pPr>
        <w:pStyle w:val="ListBullet"/>
      </w:pPr>
      <w:r>
        <w:rPr>
          <w:rFonts w:ascii="Times New Roman" w:hAnsi="Times New Roman"/>
          <w:b w:val="0"/>
          <w:sz w:val="24"/>
        </w:rPr>
        <w:t>Correctness rate: 1.0 on completed MiniLM runs.</w:t>
      </w:r>
    </w:p>
    <w:p>
      <w:pPr>
        <w:spacing w:after="120" w:line="276" w:lineRule="auto"/>
        <w:jc w:val="both"/>
      </w:pPr>
      <w:r>
        <w:rPr>
          <w:rFonts w:ascii="Times New Roman" w:hAnsi="Times New Roman"/>
          <w:b w:val="0"/>
          <w:sz w:val="24"/>
        </w:rPr>
        <w:t>Per-shape calibration shows replay p50 below eager p50 by roughly 0.3–0.9 ms per hit on small MiniLM shapes; savings compound when shape probability is high. Qwen2.5-1.5B partial runs (one repeat): calibration_fixed improved recurring (~26%) and many_rare (~5%) vs eager; adaptive and LRU runs in stored artifacts were slower—full repeats with model-specific calibration are recommended before final presentation.</w:t>
      </w:r>
    </w:p>
    <w:p>
      <w:pPr>
        <w:spacing w:after="120" w:before="120"/>
        <w:jc w:val="left"/>
      </w:pPr>
      <w:r>
        <w:rPr>
          <w:rFonts w:ascii="Times New Roman" w:hAnsi="Times New Roman"/>
          <w:b/>
          <w:sz w:val="28"/>
        </w:rPr>
        <w:t>4.4 Performance Evaluation</w:t>
      </w:r>
    </w:p>
    <w:p>
      <w:pPr>
        <w:spacing w:after="120" w:line="276" w:lineRule="auto"/>
        <w:jc w:val="both"/>
      </w:pPr>
      <w:r>
        <w:rPr>
          <w:rFonts w:ascii="Times New Roman" w:hAnsi="Times New Roman"/>
          <w:b w:val="0"/>
          <w:sz w:val="24"/>
        </w:rPr>
        <w:t>Performance is evaluated against always_eager, not against impractical unlimited capture. LRU-on-first-use demonstrates negative results: capture storms dominate when shapes are rare or cache flushes are frequent. Adaptive admission reduces captures while beating eager on many_rare and shift. Fixed precapture wins stable recurring workloads but degrades when the hot set shifts after the observation window.</w:t>
      </w:r>
    </w:p>
    <w:p>
      <w:pPr>
        <w:spacing w:after="120" w:before="120"/>
        <w:jc w:val="left"/>
      </w:pPr>
      <w:r>
        <w:rPr>
          <w:rFonts w:ascii="Times New Roman" w:hAnsi="Times New Roman"/>
          <w:b/>
          <w:sz w:val="28"/>
        </w:rPr>
        <w:t>4.5 Discussion</w:t>
      </w:r>
    </w:p>
    <w:p>
      <w:pPr>
        <w:spacing w:after="120" w:line="276" w:lineRule="auto"/>
        <w:jc w:val="both"/>
      </w:pPr>
      <w:r>
        <w:rPr>
          <w:rFonts w:ascii="Times New Roman" w:hAnsi="Times New Roman"/>
          <w:b w:val="0"/>
          <w:sz w:val="24"/>
        </w:rPr>
        <w:t>The prototype is model-agnostic via YAML (any Hugging Face AutoModel encoder forward) but requires per-device, per-model calibration and a shape grid that fits VRAM. Graph replay includes copy and clone costs in measurements. Shared graph pool flush on eviction is faithful to PyTorch semantics and explains part of LRU pathology. The novel contribution is the admission rule and empirical policy comparison on reproducible traces, not raw graph speedups alone.</w:t>
      </w:r>
    </w:p>
    <w:p>
      <w:r>
        <w:br w:type="page"/>
      </w:r>
    </w:p>
    <w:p>
      <w:pPr>
        <w:spacing w:after="120" w:before="240"/>
        <w:jc w:val="left"/>
      </w:pPr>
      <w:r>
        <w:rPr>
          <w:rFonts w:ascii="Times New Roman" w:hAnsi="Times New Roman"/>
          <w:b/>
          <w:sz w:val="32"/>
        </w:rPr>
        <w:t>Chapter 5: Conclusion and Future Scope</w:t>
      </w:r>
    </w:p>
    <w:p>
      <w:pPr>
        <w:spacing w:after="120" w:before="120"/>
        <w:jc w:val="left"/>
      </w:pPr>
      <w:r>
        <w:rPr>
          <w:rFonts w:ascii="Times New Roman" w:hAnsi="Times New Roman"/>
          <w:b/>
          <w:sz w:val="28"/>
        </w:rPr>
        <w:t>5.1 Conclusion</w:t>
      </w:r>
    </w:p>
    <w:p>
      <w:pPr>
        <w:spacing w:after="120" w:line="276" w:lineRule="auto"/>
        <w:jc w:val="both"/>
      </w:pPr>
      <w:r>
        <w:rPr>
          <w:rFonts w:ascii="Times New Roman" w:hAnsi="Times New Roman"/>
          <w:b w:val="0"/>
          <w:sz w:val="24"/>
        </w:rPr>
        <w:t>This minor project implemented and evaluated adaptive CUDA graph admission for variable-shape text encoder inference. CUDA graphs reduce per-forward overhead when shapes repeat, but uncritical capture hurts total latency. Device-calibrated adaptive admission and fixed precapture both outperform naive LRU and always-eager on selected traces on RTX 5060 with MiniLM; the best policy depends on workload stationarity.</w:t>
      </w:r>
    </w:p>
    <w:p>
      <w:pPr>
        <w:spacing w:after="120" w:before="120"/>
        <w:jc w:val="left"/>
      </w:pPr>
      <w:r>
        <w:rPr>
          <w:rFonts w:ascii="Times New Roman" w:hAnsi="Times New Roman"/>
          <w:b/>
          <w:sz w:val="28"/>
        </w:rPr>
        <w:t>5.2 Achievements</w:t>
      </w:r>
    </w:p>
    <w:p>
      <w:pPr>
        <w:pStyle w:val="ListBullet"/>
      </w:pPr>
      <w:r>
        <w:rPr>
          <w:rFonts w:ascii="Times New Roman" w:hAnsi="Times New Roman"/>
          <w:b w:val="0"/>
          <w:sz w:val="24"/>
        </w:rPr>
        <w:t>End-to-end reproducible pipeline: calibration, traces, four policies, JSONL logs, analysis.</w:t>
      </w:r>
    </w:p>
    <w:p>
      <w:pPr>
        <w:pStyle w:val="ListBullet"/>
      </w:pPr>
      <w:r>
        <w:rPr>
          <w:rFonts w:ascii="Times New Roman" w:hAnsi="Times New Roman"/>
          <w:b w:val="0"/>
          <w:sz w:val="24"/>
        </w:rPr>
        <w:t>Demonstrated up to ~16.5% total time reduction vs eager (shift trace, adaptive).</w:t>
      </w:r>
    </w:p>
    <w:p>
      <w:pPr>
        <w:pStyle w:val="ListBullet"/>
      </w:pPr>
      <w:r>
        <w:rPr>
          <w:rFonts w:ascii="Times New Roman" w:hAnsi="Times New Roman"/>
          <w:b w:val="0"/>
          <w:sz w:val="24"/>
        </w:rPr>
        <w:t>Documented cache pool eviction behavior and correctness sampling.</w:t>
      </w:r>
    </w:p>
    <w:p>
      <w:pPr>
        <w:pStyle w:val="ListBullet"/>
      </w:pPr>
      <w:r>
        <w:rPr>
          <w:rFonts w:ascii="Times New Roman" w:hAnsi="Times New Roman"/>
          <w:b w:val="0"/>
          <w:sz w:val="24"/>
        </w:rPr>
        <w:t>Extended configs for ~1–2B models (Qwen, SmolLM2) with separate artifact paths.</w:t>
      </w:r>
    </w:p>
    <w:p>
      <w:pPr>
        <w:spacing w:after="120" w:before="120"/>
        <w:jc w:val="left"/>
      </w:pPr>
      <w:r>
        <w:rPr>
          <w:rFonts w:ascii="Times New Roman" w:hAnsi="Times New Roman"/>
          <w:b/>
          <w:sz w:val="28"/>
        </w:rPr>
        <w:t>5.3 Future Enhancements</w:t>
      </w:r>
    </w:p>
    <w:p>
      <w:pPr>
        <w:pStyle w:val="ListBullet"/>
      </w:pPr>
      <w:r>
        <w:rPr>
          <w:rFonts w:ascii="Times New Roman" w:hAnsi="Times New Roman"/>
          <w:b w:val="0"/>
          <w:sz w:val="24"/>
        </w:rPr>
        <w:t>Complete Qwen/SmolLM benchmarks with multiple repeats and tuned admission hyperparameters.</w:t>
      </w:r>
    </w:p>
    <w:p>
      <w:pPr>
        <w:pStyle w:val="ListBullet"/>
      </w:pPr>
      <w:r>
        <w:rPr>
          <w:rFonts w:ascii="Times New Roman" w:hAnsi="Times New Roman"/>
          <w:b w:val="0"/>
          <w:sz w:val="24"/>
        </w:rPr>
        <w:t>Enable and ablate padding_enabled routing to captured larger shapes.</w:t>
      </w:r>
    </w:p>
    <w:p>
      <w:pPr>
        <w:pStyle w:val="ListBullet"/>
      </w:pPr>
      <w:r>
        <w:rPr>
          <w:rFonts w:ascii="Times New Roman" w:hAnsi="Times New Roman"/>
          <w:b w:val="0"/>
          <w:sz w:val="24"/>
        </w:rPr>
        <w:t>Integrate with continuous batching or torch.compile for hybrid strategies.</w:t>
      </w:r>
    </w:p>
    <w:p>
      <w:pPr>
        <w:pStyle w:val="ListBullet"/>
      </w:pPr>
      <w:r>
        <w:rPr>
          <w:rFonts w:ascii="Times New Roman" w:hAnsi="Times New Roman"/>
          <w:b w:val="0"/>
          <w:sz w:val="24"/>
        </w:rPr>
        <w:t>Learned or skew-aware admission without full grid calibration.</w:t>
      </w:r>
    </w:p>
    <w:p>
      <w:pPr>
        <w:pStyle w:val="ListBullet"/>
      </w:pPr>
      <w:r>
        <w:rPr>
          <w:rFonts w:ascii="Times New Roman" w:hAnsi="Times New Roman"/>
          <w:b w:val="0"/>
          <w:sz w:val="24"/>
        </w:rPr>
        <w:t>Deploy prototype behind a small REST embedding service for live trace collection.</w:t>
      </w:r>
    </w:p>
    <w:p>
      <w:r>
        <w:br w:type="page"/>
      </w:r>
    </w:p>
    <w:p>
      <w:pPr>
        <w:spacing w:after="120" w:before="240"/>
        <w:jc w:val="left"/>
      </w:pPr>
      <w:r>
        <w:rPr>
          <w:rFonts w:ascii="Times New Roman" w:hAnsi="Times New Roman"/>
          <w:b/>
          <w:sz w:val="32"/>
        </w:rPr>
        <w:t>Reference</w:t>
      </w:r>
    </w:p>
    <w:p>
      <w:r>
        <w:rPr>
          <w:rFonts w:ascii="Times New Roman" w:hAnsi="Times New Roman"/>
          <w:b w:val="0"/>
          <w:sz w:val="24"/>
        </w:rPr>
        <w:t>[1] PyTorch Documentation, CUDA Graphs, pytorch.org, accessed 2026.</w:t>
      </w:r>
    </w:p>
    <w:p>
      <w:r>
        <w:rPr>
          <w:rFonts w:ascii="Times New Roman" w:hAnsi="Times New Roman"/>
          <w:b w:val="0"/>
          <w:sz w:val="24"/>
        </w:rPr>
        <w:t>[2] NVIDIA CUDA C Programming Guide, Graph Management, docs.nvidia.com, accessed 2026.</w:t>
      </w:r>
    </w:p>
    <w:p>
      <w:r>
        <w:rPr>
          <w:rFonts w:ascii="Times New Roman" w:hAnsi="Times New Roman"/>
          <w:b w:val="0"/>
          <w:sz w:val="24"/>
        </w:rPr>
        <w:t>[3] Hugging Face Transformers, AutoModel and tokenizer APIs, huggingface.co, accessed 2026.</w:t>
      </w:r>
    </w:p>
    <w:p>
      <w:r>
        <w:rPr>
          <w:rFonts w:ascii="Times New Roman" w:hAnsi="Times New Roman"/>
          <w:b w:val="0"/>
          <w:sz w:val="24"/>
        </w:rPr>
        <w:t>[4] Kwon et al., Efficient Memory Management for LLM Serving with PagedAttention (vLLM), 2023.</w:t>
      </w:r>
    </w:p>
    <w:p>
      <w:r>
        <w:rPr>
          <w:rFonts w:ascii="Times New Roman" w:hAnsi="Times New Roman"/>
          <w:b w:val="0"/>
          <w:sz w:val="24"/>
        </w:rPr>
        <w:t>[5] Sentence Transformers, all-MiniLM-L6-v2 model card, huggingface.co, accessed 2026.</w:t>
      </w:r>
    </w:p>
    <w:p>
      <w:r>
        <w:rPr>
          <w:rFonts w:ascii="Times New Roman" w:hAnsi="Times New Roman"/>
          <w:b w:val="0"/>
          <w:sz w:val="24"/>
        </w:rPr>
        <w:t>[6] Qwen Team, Qwen2.5 model family technical report,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