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75zsm4v66y6e" w:id="0"/>
      <w:bookmarkEnd w:id="0"/>
      <w:r w:rsidDel="00000000" w:rsidR="00000000" w:rsidRPr="00000000">
        <w:rPr>
          <w:rtl w:val="0"/>
        </w:rPr>
        <w:t xml:space="preserve">Clients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6zi9fw1ge92t" w:id="1"/>
      <w:bookmarkEnd w:id="1"/>
      <w:r w:rsidDel="00000000" w:rsidR="00000000" w:rsidRPr="00000000">
        <w:rPr>
          <w:rtl w:val="0"/>
        </w:rPr>
        <w:t xml:space="preserve">Use clients to produce and consume messages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wuck51drmoeg" w:id="2"/>
      <w:bookmarkEnd w:id="2"/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Run different producers and consumers against your new cluster.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Use API Keys, Service Users, ACLs and RBAC to secure access to the cluster and its resources.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or476hbu6mmi" w:id="3"/>
      <w:bookmarkEnd w:id="3"/>
      <w:r w:rsidDel="00000000" w:rsidR="00000000" w:rsidRPr="00000000">
        <w:rPr>
          <w:rtl w:val="0"/>
        </w:rPr>
        <w:t xml:space="preserve">Labs</w:t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73e3yriygrvy" w:id="4"/>
      <w:bookmarkEnd w:id="4"/>
      <w:r w:rsidDel="00000000" w:rsidR="00000000" w:rsidRPr="00000000">
        <w:rPr>
          <w:rtl w:val="0"/>
        </w:rPr>
        <w:t xml:space="preserve">Setup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couple of topics (skip the schema creation)</w:t>
      </w:r>
    </w:p>
    <w:p w:rsidR="00000000" w:rsidDel="00000000" w:rsidP="00000000" w:rsidRDefault="00000000" w:rsidRPr="00000000" w14:paraId="00000009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topic called “test-topic” with 1 partition</w:t>
      </w:r>
    </w:p>
    <w:p w:rsidR="00000000" w:rsidDel="00000000" w:rsidP="00000000" w:rsidRDefault="00000000" w:rsidRPr="00000000" w14:paraId="0000000A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topic called “customer” with 6 partitions</w:t>
      </w:r>
    </w:p>
    <w:p w:rsidR="00000000" w:rsidDel="00000000" w:rsidP="00000000" w:rsidRDefault="00000000" w:rsidRPr="00000000" w14:paraId="0000000B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Have a look at the advanced settings as well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Java client configuration on the “Clients/Add New Client” page</w:t>
      </w:r>
    </w:p>
    <w:p w:rsidR="00000000" w:rsidDel="00000000" w:rsidP="00000000" w:rsidRDefault="00000000" w:rsidRPr="00000000" w14:paraId="0000000D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an API 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Go directly to the step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Copy the completed configuration and store it in a local file, </w:t>
        <w:br w:type="textWrapping"/>
        <w:t xml:space="preserve">for example “ccloud.properties”</w:t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5qx30jxewqv3" w:id="5"/>
      <w:bookmarkEnd w:id="5"/>
      <w:r w:rsidDel="00000000" w:rsidR="00000000" w:rsidRPr="00000000">
        <w:rPr>
          <w:rtl w:val="0"/>
        </w:rPr>
        <w:t xml:space="preserve">Standard Java Clients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The Confluent platform comes with a set of standard Java clients. This part of the lab will ensure you know how to use them.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your local machine (laptop), run the following Java clients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 in separate terminals to see the produced messages in the consumer. Use the “test-topic” or your own topics for this (do not use the “customer” topic).</w:t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kafka-console-producer </w:t>
      </w:r>
    </w:p>
    <w:p w:rsidR="00000000" w:rsidDel="00000000" w:rsidP="00000000" w:rsidRDefault="00000000" w:rsidRPr="00000000" w14:paraId="00000015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kafka-console-consumer</w:t>
      </w:r>
    </w:p>
    <w:p w:rsidR="00000000" w:rsidDel="00000000" w:rsidP="00000000" w:rsidRDefault="00000000" w:rsidRPr="00000000" w14:paraId="00000016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Remember: You will have to specify the --bootstrap-server again for each 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the “--help” option to find out how to pass the appropriate configuration for producers, consumers and kafka-topics.</w:t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pa12n2wsr4t" w:id="6"/>
      <w:bookmarkEnd w:id="6"/>
      <w:r w:rsidDel="00000000" w:rsidR="00000000" w:rsidRPr="00000000">
        <w:rPr>
          <w:rtl w:val="0"/>
        </w:rPr>
        <w:t xml:space="preserve">Application with schema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The Schema Registry in the Confluent Cloud uses a separate API Key. The following is an example of a client application that communicates with both the broker and the schema registry and therefore requires additional authentication.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a Java application that uses the Schema Registry, for example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Download or clone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https://github.com/sknop/kafka_transactions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 Maven if you have not done so already (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brew install maven</w:t>
      </w:r>
      <w:r w:rsidDel="00000000" w:rsidR="00000000" w:rsidRPr="00000000">
        <w:rPr>
          <w:rtl w:val="0"/>
        </w:rPr>
        <w:t xml:space="preserve"> on a Mac)</w:t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Compile the applications with “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mvn clean package -DskipTests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1F">
      <w:pPr>
        <w:widowControl w:val="0"/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Create a schema API Key and API Secret</w:t>
      </w:r>
      <w:r w:rsidDel="00000000" w:rsidR="00000000" w:rsidRPr="00000000">
        <w:rPr>
          <w:shd w:fill="b6d7a8" w:val="clear"/>
          <w:rtl w:val="0"/>
        </w:rPr>
        <w:t xml:space="preserve"> </w:t>
      </w:r>
    </w:p>
    <w:p w:rsidR="00000000" w:rsidDel="00000000" w:rsidP="00000000" w:rsidRDefault="00000000" w:rsidRPr="00000000" w14:paraId="00000020">
      <w:pPr>
        <w:widowControl w:val="0"/>
        <w:numPr>
          <w:ilvl w:val="2"/>
          <w:numId w:val="1"/>
        </w:numPr>
        <w:spacing w:line="276" w:lineRule="auto"/>
        <w:ind w:left="2160" w:hanging="360"/>
        <w:rPr/>
      </w:pPr>
      <w:r w:rsidDel="00000000" w:rsidR="00000000" w:rsidRPr="00000000">
        <w:rPr>
          <w:rtl w:val="0"/>
        </w:rPr>
        <w:t xml:space="preserve">Navigate to the environment overview for the environment you created (“bootcamp”)</w:t>
      </w:r>
    </w:p>
    <w:p w:rsidR="00000000" w:rsidDel="00000000" w:rsidP="00000000" w:rsidRDefault="00000000" w:rsidRPr="00000000" w14:paraId="00000021">
      <w:pPr>
        <w:widowControl w:val="0"/>
        <w:numPr>
          <w:ilvl w:val="2"/>
          <w:numId w:val="1"/>
        </w:numPr>
        <w:spacing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 the right-hand panel on the bottom, click on the link below Credentials to create a new key</w:t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Update your config file to add the schema registry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# Required connection configs for Confluent Cloud Schema Registry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76" w:lineRule="auto"/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schema.registry.url=https://psrc-4xrp1.eu-central-1.aws.confluent.cloud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basic.auth.credentials.source=USER_INFO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basic.auth.user.info=&lt;SR-KEY&gt;:&lt;SR-SECRET&gt;</w:t>
            </w:r>
          </w:p>
        </w:tc>
      </w:tr>
    </w:tbl>
    <w:p w:rsidR="00000000" w:rsidDel="00000000" w:rsidP="00000000" w:rsidRDefault="00000000" w:rsidRPr="00000000" w14:paraId="00000027">
      <w:pPr>
        <w:widowControl w:val="0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Run (use option -h to see all options)</w:t>
      </w: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76" w:lineRule="auto"/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java -cp target/kafka_transactions-2.0-SNAPSHOT.jar \</w:t>
              <w:br w:type="textWrapping"/>
              <w:t xml:space="preserve">  producer.CustomerProducer -c ccloud.properties -v -m 10</w:t>
            </w:r>
          </w:p>
        </w:tc>
      </w:tr>
    </w:tbl>
    <w:p w:rsidR="00000000" w:rsidDel="00000000" w:rsidP="00000000" w:rsidRDefault="00000000" w:rsidRPr="00000000" w14:paraId="0000002A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can use consumer.CustomerConsumer to read the messages (they are Avro encoded, so the normal kafka-console-consumer is not helpful)</w:t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jlnmtgirv5um" w:id="7"/>
      <w:bookmarkEnd w:id="7"/>
      <w:r w:rsidDel="00000000" w:rsidR="00000000" w:rsidRPr="00000000">
        <w:rPr>
          <w:rtl w:val="0"/>
        </w:rPr>
        <w:t xml:space="preserve">Run the kafka-avro-console-consumer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The kafka-avro-console-consumer is an extension of the standard kafka-console-consumer with the Confluent package. 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the kafka-avro-console-consumer against your Confluent Cloud instance's “customer” topic. You will need to specify “--from-beginning” to see all messages. You also need a set of additional properties to talk to and authenticate against the schema registry. You can use the “--property” option multiple times. Values to set are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schema.registry.url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basic.auth.credentials.source=USER_INFO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basic.auth.user.info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key-deserializer (The key is an Integer)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print.key=true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key.separator=":"</w:t>
      </w:r>
    </w:p>
    <w:p w:rsidR="00000000" w:rsidDel="00000000" w:rsidP="00000000" w:rsidRDefault="00000000" w:rsidRPr="00000000" w14:paraId="00000035">
      <w:pPr>
        <w:pStyle w:val="Heading2"/>
        <w:rPr/>
      </w:pPr>
      <w:bookmarkStart w:colFirst="0" w:colLast="0" w:name="_rm3w61q9laj2" w:id="8"/>
      <w:bookmarkEnd w:id="8"/>
      <w:r w:rsidDel="00000000" w:rsidR="00000000" w:rsidRPr="00000000">
        <w:rPr>
          <w:rtl w:val="0"/>
        </w:rPr>
        <w:t xml:space="preserve">C/C++ clients - kafkacat/kcat (Optional)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kafkacat (now named kcat) is an example of a C/C++ client based on the same library as the C#/Python/etc clients. On Mac it can be installed with “brew install kcat”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kafkacat/kcat). Use the New Client page and the C/C++ language to create the configuration file, for example, bootcamp-kcat.cfg.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kcat to read from your topics.</w:t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76" w:lineRule="auto"/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kcat -F bootcamp-kcat.cfg  -C -t test-topic</w:t>
            </w:r>
          </w:p>
        </w:tc>
      </w:tr>
    </w:tbl>
    <w:p w:rsidR="00000000" w:rsidDel="00000000" w:rsidP="00000000" w:rsidRDefault="00000000" w:rsidRPr="00000000" w14:paraId="0000003B">
      <w:pPr>
        <w:numPr>
          <w:ilvl w:val="1"/>
          <w:numId w:val="4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You can use kcat also to read Avro-encoded records:</w:t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76" w:lineRule="auto"/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kcat -F bootcamp-kcat.cfg  -C -t customer -s key=i -s value=avro</w:t>
            </w:r>
          </w:p>
        </w:tc>
      </w:tr>
    </w:tbl>
    <w:p w:rsidR="00000000" w:rsidDel="00000000" w:rsidP="00000000" w:rsidRDefault="00000000" w:rsidRPr="00000000" w14:paraId="0000003D">
      <w:pPr>
        <w:numPr>
          <w:ilvl w:val="2"/>
          <w:numId w:val="4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You will have to add the schema.registry.url with api-key and api-secret to your config-file</w:t>
      </w:r>
    </w:p>
    <w:p w:rsidR="00000000" w:rsidDel="00000000" w:rsidP="00000000" w:rsidRDefault="00000000" w:rsidRPr="00000000" w14:paraId="0000003E">
      <w:pPr>
        <w:numPr>
          <w:ilvl w:val="3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schema.registry.url=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https://api-key:api-secret@URL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spacing w:line="276" w:lineRule="auto"/>
        <w:rPr/>
      </w:pPr>
      <w:bookmarkStart w:colFirst="0" w:colLast="0" w:name="_a36eeq2vkkkf" w:id="9"/>
      <w:bookmarkEnd w:id="9"/>
      <w:r w:rsidDel="00000000" w:rsidR="00000000" w:rsidRPr="00000000">
        <w:rPr>
          <w:rtl w:val="0"/>
        </w:rPr>
        <w:t xml:space="preserve">Confluent CLI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This section uses the Confluent CLI, which you need to download and install (See references for how).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Confluent CLI to consume from your “test-topic”. There is a “CLI and Tools” section at the left bottom of your Confluent Cloud UI with useful hints, or you can use the Confluent documentation.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the same CLI to consume from “customer”. Now you need to specify serializers since the data is stored in Avro. Try adding the options “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9f9f9" w:val="clear"/>
          <w:rtl w:val="0"/>
        </w:rPr>
        <w:t xml:space="preserve">--value-format avro --print-key --key-format integer --delimiter "-"</w:t>
      </w:r>
      <w:r w:rsidDel="00000000" w:rsidR="00000000" w:rsidRPr="00000000">
        <w:rPr>
          <w:rtl w:val="0"/>
        </w:rPr>
        <w:t xml:space="preserve"> to see if you can get it to 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agtdc8rgh3yv" w:id="10"/>
      <w:bookmarkEnd w:id="10"/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45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https://docs.confluent.io/platform/current/installation/installing_cp/zip-tar.html#install-cp-using-zip-and-tar-archives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https://www.confluent.io/en-gb/blog/using-apache-kafka-command-line-tools-confluent-cloud/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https://docs.confluent.io/confluent-cli/current/install.html#install-confluent-cli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https://docs.confluent.io/confluent-cli/current/beginner-cloud.html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https://developer.confluent.io/tutorials/kafka-console-consumer-producer-avro/confluent.html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https://docs.confluent.io/platform/current/tools/kafkacat-usage.html</w:t>
        </w:r>
      </w:hyperlink>
      <w:r w:rsidDel="00000000" w:rsidR="00000000" w:rsidRPr="00000000">
        <w:rPr>
          <w:rtl w:val="0"/>
        </w:rPr>
        <w:t xml:space="preserve"> </w:t>
        <w:br w:type="textWrapping"/>
        <w:t xml:space="preserve">(Note that you can download the configuration from your Confluent Cloud cluster / New Client page and use the option -F with that file, rather than passing all parameters in on the command line).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llqeltp2o5ew" w:id="11"/>
      <w:bookmarkEnd w:id="11"/>
      <w:r w:rsidDel="00000000" w:rsidR="00000000" w:rsidRPr="00000000">
        <w:rPr>
          <w:rtl w:val="0"/>
        </w:rPr>
        <w:t xml:space="preserve">Expected Outcomes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Access Confluent Cloud cluster and produce to and consume from topics using different clients.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Understand how API Keys are used for authentication.</w:t>
      </w:r>
    </w:p>
    <w:p w:rsidR="00000000" w:rsidDel="00000000" w:rsidP="00000000" w:rsidRDefault="00000000" w:rsidRPr="00000000" w14:paraId="0000004F">
      <w:pPr>
        <w:pStyle w:val="Heading1"/>
        <w:rPr/>
      </w:pPr>
      <w:bookmarkStart w:colFirst="0" w:colLast="0" w:name="_v4ll0r19xec2" w:id="12"/>
      <w:bookmarkEnd w:id="12"/>
      <w:r w:rsidDel="00000000" w:rsidR="00000000" w:rsidRPr="00000000">
        <w:rPr>
          <w:rtl w:val="0"/>
        </w:rPr>
        <w:t xml:space="preserve">Check your understanding</w:t>
      </w:r>
    </w:p>
    <w:p w:rsidR="00000000" w:rsidDel="00000000" w:rsidP="00000000" w:rsidRDefault="00000000" w:rsidRPr="00000000" w14:paraId="00000050">
      <w:pPr>
        <w:rPr>
          <w:rFonts w:ascii="Montserrat SemiBold" w:cs="Montserrat SemiBold" w:eastAsia="Montserrat SemiBold" w:hAnsi="Montserrat SemiBold"/>
          <w:color w:val="6a5ac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6a5acd"/>
          <w:rtl w:val="0"/>
        </w:rPr>
        <w:t xml:space="preserve">This colour marks advanced questions.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What is an API Key?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How and why do the configurations for Java and C/C++ clients differ?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ind w:left="72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Why are the API Keys for the Kafka cluster and the Schema Registry different?</w:t>
      </w:r>
    </w:p>
    <w:p w:rsidR="00000000" w:rsidDel="00000000" w:rsidP="00000000" w:rsidRDefault="00000000" w:rsidRPr="00000000" w14:paraId="00000054">
      <w:pPr>
        <w:pStyle w:val="Heading1"/>
        <w:rPr/>
      </w:pPr>
      <w:bookmarkStart w:colFirst="0" w:colLast="0" w:name="_cwewbf9iugsc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Courier New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9">
    <w:pPr>
      <w:rPr/>
    </w:pPr>
    <w:r w:rsidDel="00000000" w:rsidR="00000000" w:rsidRPr="00000000">
      <w:rPr>
        <w:color w:val="829494"/>
        <w:sz w:val="18"/>
        <w:szCs w:val="18"/>
        <w:rtl w:val="0"/>
      </w:rPr>
      <w:t xml:space="preserve">© 2023 Confluent, Inc.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A">
    <w:pPr>
      <w:tabs>
        <w:tab w:val="center" w:leader="none" w:pos="4320"/>
        <w:tab w:val="right" w:leader="none" w:pos="8640"/>
      </w:tabs>
      <w:spacing w:line="240" w:lineRule="auto"/>
      <w:rPr/>
    </w:pPr>
    <w:r w:rsidDel="00000000" w:rsidR="00000000" w:rsidRPr="00000000">
      <w:rPr>
        <w:color w:val="829494"/>
        <w:sz w:val="18"/>
        <w:szCs w:val="18"/>
        <w:rtl w:val="0"/>
      </w:rPr>
      <w:t xml:space="preserve">© 2023 Confluent, Inc.</w:t>
    </w: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05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See references for the location of the client tar file, if not installed already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7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19051</wp:posOffset>
          </wp:positionV>
          <wp:extent cx="2329249" cy="414338"/>
          <wp:effectExtent b="0" l="0" r="0" t="0"/>
          <wp:wrapTopAndBottom distB="114300" distT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29249" cy="41433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8">
    <w:pPr>
      <w:pageBreakBefore w:val="0"/>
      <w:rPr/>
    </w:pPr>
    <w:r w:rsidDel="00000000" w:rsidR="00000000" w:rsidRPr="00000000">
      <w:rPr/>
      <w:drawing>
        <wp:inline distB="114300" distT="114300" distL="114300" distR="114300">
          <wp:extent cx="1360170" cy="242888"/>
          <wp:effectExtent b="0" l="0" r="0" t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0170" cy="2428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color w:val="434343"/>
        <w:sz w:val="22"/>
        <w:szCs w:val="22"/>
        <w:lang w:val="en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line="276" w:lineRule="auto"/>
    </w:pPr>
    <w:rPr>
      <w:rFonts w:ascii="Montserrat" w:cs="Montserrat" w:eastAsia="Montserrat" w:hAnsi="Montserra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rFonts w:ascii="Montserrat SemiBold" w:cs="Montserrat SemiBold" w:eastAsia="Montserrat SemiBold" w:hAnsi="Montserrat SemiBold"/>
      <w:color w:val="17336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0074a2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</w:pPr>
    <w:rPr>
      <w:rFonts w:ascii="Montserrat" w:cs="Montserrat" w:eastAsia="Montserrat" w:hAnsi="Montserrat"/>
      <w:color w:val="17336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</w:pPr>
    <w:rPr>
      <w:rFonts w:ascii="Montserrat SemiBold" w:cs="Montserrat SemiBold" w:eastAsia="Montserrat SemiBold" w:hAnsi="Montserrat SemiBold"/>
      <w:color w:val="b78142"/>
      <w:sz w:val="28"/>
      <w:szCs w:val="28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="240" w:lineRule="auto"/>
    </w:pPr>
    <w:rPr>
      <w:rFonts w:ascii="Montserrat" w:cs="Montserrat" w:eastAsia="Montserrat" w:hAnsi="Montserrat"/>
      <w:b w:val="1"/>
      <w:color w:val="173361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</w:pPr>
    <w:rPr>
      <w:rFonts w:ascii="Montserrat Medium" w:cs="Montserrat Medium" w:eastAsia="Montserrat Medium" w:hAnsi="Montserrat Medium"/>
      <w:color w:val="17336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confluent.io/confluent-cli/current/install.html#install-confluent-cli" TargetMode="External"/><Relationship Id="rId10" Type="http://schemas.openxmlformats.org/officeDocument/2006/relationships/hyperlink" Target="https://www.confluent.io/en-gb/blog/using-apache-kafka-command-line-tools-confluent-cloud/" TargetMode="External"/><Relationship Id="rId13" Type="http://schemas.openxmlformats.org/officeDocument/2006/relationships/hyperlink" Target="https://developer.confluent.io/tutorials/kafka-console-consumer-producer-avro/confluent.html" TargetMode="External"/><Relationship Id="rId12" Type="http://schemas.openxmlformats.org/officeDocument/2006/relationships/hyperlink" Target="https://docs.confluent.io/confluent-cli/current/beginner-cloud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docs.confluent.io/platform/current/installation/installing_cp/zip-tar.html#install-cp-using-zip-and-tar-archives" TargetMode="External"/><Relationship Id="rId15" Type="http://schemas.openxmlformats.org/officeDocument/2006/relationships/header" Target="header2.xml"/><Relationship Id="rId14" Type="http://schemas.openxmlformats.org/officeDocument/2006/relationships/hyperlink" Target="https://docs.confluent.io/platform/current/tools/kafkacat-usage.html" TargetMode="External"/><Relationship Id="rId17" Type="http://schemas.openxmlformats.org/officeDocument/2006/relationships/footer" Target="footer2.xml"/><Relationship Id="rId16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18" Type="http://schemas.openxmlformats.org/officeDocument/2006/relationships/footer" Target="footer1.xml"/><Relationship Id="rId7" Type="http://schemas.openxmlformats.org/officeDocument/2006/relationships/hyperlink" Target="https://github.com/sknop/kafka_transactions" TargetMode="External"/><Relationship Id="rId8" Type="http://schemas.openxmlformats.org/officeDocument/2006/relationships/hyperlink" Target="https://api-key:api-secret@ur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