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6BA3" w14:textId="77777777" w:rsidR="00030F3F" w:rsidRDefault="00030F3F" w:rsidP="002B7840">
      <w:pPr>
        <w:spacing w:after="0" w:line="360" w:lineRule="auto"/>
        <w:jc w:val="center"/>
        <w:rPr>
          <w:rFonts w:ascii="Georgia" w:hAnsi="Georgia"/>
          <w:b/>
          <w:bCs/>
          <w:sz w:val="28"/>
          <w:szCs w:val="28"/>
        </w:rPr>
      </w:pPr>
    </w:p>
    <w:p w14:paraId="0362637C" w14:textId="5ADCA3D6" w:rsidR="00030F3F" w:rsidRDefault="004B2E7B" w:rsidP="002B7840">
      <w:pPr>
        <w:spacing w:after="0" w:line="360" w:lineRule="auto"/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Basic QML</w:t>
      </w:r>
      <w:r w:rsidR="00BB0BD4">
        <w:rPr>
          <w:rFonts w:ascii="Georgia" w:hAnsi="Georgia"/>
          <w:b/>
          <w:bCs/>
          <w:sz w:val="32"/>
          <w:szCs w:val="32"/>
        </w:rPr>
        <w:t xml:space="preserve"> </w:t>
      </w:r>
      <w:r>
        <w:rPr>
          <w:rFonts w:ascii="Georgia" w:hAnsi="Georgia"/>
          <w:b/>
          <w:bCs/>
          <w:sz w:val="32"/>
          <w:szCs w:val="32"/>
        </w:rPr>
        <w:t>Syntax</w:t>
      </w:r>
    </w:p>
    <w:p w14:paraId="7772282B" w14:textId="77777777" w:rsidR="004B2E7B" w:rsidRP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QML (Qt Modeling Language) is a user interface specification and programming language used in the Qt framework. It allows you to create visually appealing and interactive user interfaces. Here is a basic syntax overview along with detailed explanations for each component:</w:t>
      </w:r>
    </w:p>
    <w:p w14:paraId="02835BCF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</w:p>
    <w:p w14:paraId="3BCA29CC" w14:textId="0F2B12F8" w:rsidR="004B2E7B" w:rsidRP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4B2E7B">
        <w:rPr>
          <w:rFonts w:ascii="Georgia" w:hAnsi="Georgia"/>
          <w:b/>
          <w:bCs/>
          <w:color w:val="202124"/>
        </w:rPr>
        <w:t>Property Assignment:</w:t>
      </w:r>
    </w:p>
    <w:p w14:paraId="24254882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Rectangle {</w:t>
      </w:r>
    </w:p>
    <w:p w14:paraId="455B7619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width: 200</w:t>
      </w:r>
    </w:p>
    <w:p w14:paraId="60CE72E0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height: 200</w:t>
      </w:r>
    </w:p>
    <w:p w14:paraId="6B19D463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color: "lightblue"</w:t>
      </w:r>
    </w:p>
    <w:p w14:paraId="58F5D213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}</w:t>
      </w:r>
    </w:p>
    <w:p w14:paraId="69890355" w14:textId="77777777" w:rsidR="004B2E7B" w:rsidRPr="004B2E7B" w:rsidRDefault="004B2E7B" w:rsidP="004B2E7B">
      <w:pPr>
        <w:pStyle w:val="NormalWeb"/>
        <w:numPr>
          <w:ilvl w:val="0"/>
          <w:numId w:val="20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Rectangle element is used to define a rectangular visual item.</w:t>
      </w:r>
    </w:p>
    <w:p w14:paraId="4851CB50" w14:textId="77777777" w:rsidR="004B2E7B" w:rsidRPr="004B2E7B" w:rsidRDefault="004B2E7B" w:rsidP="004B2E7B">
      <w:pPr>
        <w:pStyle w:val="NormalWeb"/>
        <w:numPr>
          <w:ilvl w:val="0"/>
          <w:numId w:val="20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width and height properties define the dimensions of the rectangle.</w:t>
      </w:r>
    </w:p>
    <w:p w14:paraId="04F1AA70" w14:textId="77777777" w:rsidR="004B2E7B" w:rsidRPr="004B2E7B" w:rsidRDefault="004B2E7B" w:rsidP="004B2E7B">
      <w:pPr>
        <w:pStyle w:val="NormalWeb"/>
        <w:numPr>
          <w:ilvl w:val="0"/>
          <w:numId w:val="20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color property specifies the fill color of the rectangle.</w:t>
      </w:r>
    </w:p>
    <w:p w14:paraId="35801ED1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</w:p>
    <w:p w14:paraId="46242D28" w14:textId="2C1179F3" w:rsidR="004B2E7B" w:rsidRP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4B2E7B">
        <w:rPr>
          <w:rFonts w:ascii="Georgia" w:hAnsi="Georgia"/>
          <w:b/>
          <w:bCs/>
          <w:color w:val="202124"/>
        </w:rPr>
        <w:t>Item Hierarchy:</w:t>
      </w:r>
    </w:p>
    <w:p w14:paraId="4D66248B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Item {</w:t>
      </w:r>
    </w:p>
    <w:p w14:paraId="6294BBF7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Rectangle {</w:t>
      </w:r>
    </w:p>
    <w:p w14:paraId="7EFBD9E7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width: 100</w:t>
      </w:r>
    </w:p>
    <w:p w14:paraId="1EE377B1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height: 100</w:t>
      </w:r>
    </w:p>
    <w:p w14:paraId="1773960C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color: "lightblue"</w:t>
      </w:r>
    </w:p>
    <w:p w14:paraId="48500E8B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}</w:t>
      </w:r>
    </w:p>
    <w:p w14:paraId="424ACF93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Text {</w:t>
      </w:r>
    </w:p>
    <w:p w14:paraId="4B0A1584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text: "Hello, World!"</w:t>
      </w:r>
    </w:p>
    <w:p w14:paraId="5CE83DFF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anchors.centerIn: parent</w:t>
      </w:r>
    </w:p>
    <w:p w14:paraId="549F3FB2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lastRenderedPageBreak/>
        <w:t xml:space="preserve">    }</w:t>
      </w:r>
    </w:p>
    <w:p w14:paraId="7C5B6441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}</w:t>
      </w:r>
    </w:p>
    <w:p w14:paraId="59221496" w14:textId="77777777" w:rsidR="004B2E7B" w:rsidRPr="004B2E7B" w:rsidRDefault="004B2E7B" w:rsidP="004B2E7B">
      <w:pPr>
        <w:pStyle w:val="NormalWeb"/>
        <w:numPr>
          <w:ilvl w:val="0"/>
          <w:numId w:val="21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Item element is a generic visual item that can contain other items.</w:t>
      </w:r>
    </w:p>
    <w:p w14:paraId="0B7CABD1" w14:textId="77777777" w:rsidR="004B2E7B" w:rsidRPr="004B2E7B" w:rsidRDefault="004B2E7B" w:rsidP="004B2E7B">
      <w:pPr>
        <w:pStyle w:val="NormalWeb"/>
        <w:numPr>
          <w:ilvl w:val="0"/>
          <w:numId w:val="21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Within the Item, we have a Rectangle and a Text element.</w:t>
      </w:r>
    </w:p>
    <w:p w14:paraId="48D824ED" w14:textId="77777777" w:rsidR="004B2E7B" w:rsidRPr="004B2E7B" w:rsidRDefault="004B2E7B" w:rsidP="004B2E7B">
      <w:pPr>
        <w:pStyle w:val="NormalWeb"/>
        <w:numPr>
          <w:ilvl w:val="0"/>
          <w:numId w:val="21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anchors.centerIn property centers the text within its parent item.</w:t>
      </w:r>
    </w:p>
    <w:p w14:paraId="569BA4E3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</w:p>
    <w:p w14:paraId="270D7430" w14:textId="76E55285" w:rsidR="004B2E7B" w:rsidRP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4B2E7B">
        <w:rPr>
          <w:rFonts w:ascii="Georgia" w:hAnsi="Georgia"/>
          <w:b/>
          <w:bCs/>
          <w:color w:val="202124"/>
        </w:rPr>
        <w:t>Component Creation:</w:t>
      </w:r>
    </w:p>
    <w:p w14:paraId="26355B5F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Component {</w:t>
      </w:r>
    </w:p>
    <w:p w14:paraId="67FF20B4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id: myComponent</w:t>
      </w:r>
    </w:p>
    <w:p w14:paraId="41968763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Rectangle {</w:t>
      </w:r>
    </w:p>
    <w:p w14:paraId="46D4AD51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width: 100</w:t>
      </w:r>
    </w:p>
    <w:p w14:paraId="6809D9C9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height: 100</w:t>
      </w:r>
    </w:p>
    <w:p w14:paraId="5CF4DA4C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color: "lightblue"</w:t>
      </w:r>
    </w:p>
    <w:p w14:paraId="38676D20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}</w:t>
      </w:r>
    </w:p>
    <w:p w14:paraId="72D24475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}</w:t>
      </w:r>
    </w:p>
    <w:p w14:paraId="0799228F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18CF8AB7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Item {</w:t>
      </w:r>
    </w:p>
    <w:p w14:paraId="6D093BE2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MyComponent {}</w:t>
      </w:r>
    </w:p>
    <w:p w14:paraId="164B5027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}</w:t>
      </w:r>
    </w:p>
    <w:p w14:paraId="624EB62B" w14:textId="77777777" w:rsidR="004B2E7B" w:rsidRPr="004B2E7B" w:rsidRDefault="004B2E7B" w:rsidP="004B2E7B">
      <w:pPr>
        <w:pStyle w:val="NormalWeb"/>
        <w:numPr>
          <w:ilvl w:val="0"/>
          <w:numId w:val="22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Component element is used to define reusable components.</w:t>
      </w:r>
    </w:p>
    <w:p w14:paraId="00AF6CD6" w14:textId="77777777" w:rsidR="004B2E7B" w:rsidRPr="004B2E7B" w:rsidRDefault="004B2E7B" w:rsidP="004B2E7B">
      <w:pPr>
        <w:pStyle w:val="NormalWeb"/>
        <w:numPr>
          <w:ilvl w:val="0"/>
          <w:numId w:val="22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id property uniquely identifies the component.</w:t>
      </w:r>
    </w:p>
    <w:p w14:paraId="64EEFFB8" w14:textId="77777777" w:rsidR="004B2E7B" w:rsidRPr="004B2E7B" w:rsidRDefault="004B2E7B" w:rsidP="004B2E7B">
      <w:pPr>
        <w:pStyle w:val="NormalWeb"/>
        <w:numPr>
          <w:ilvl w:val="0"/>
          <w:numId w:val="22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component is then instantiated within the Item element.</w:t>
      </w:r>
    </w:p>
    <w:p w14:paraId="6DEEA2B8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</w:p>
    <w:p w14:paraId="6A55A23E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</w:p>
    <w:p w14:paraId="54AF29C5" w14:textId="77777777" w:rsidR="004B2E7B" w:rsidRDefault="004B2E7B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3FD5159B" w14:textId="723E221A" w:rsidR="004B2E7B" w:rsidRP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4B2E7B">
        <w:rPr>
          <w:rFonts w:ascii="Georgia" w:hAnsi="Georgia"/>
          <w:b/>
          <w:bCs/>
          <w:color w:val="202124"/>
        </w:rPr>
        <w:lastRenderedPageBreak/>
        <w:t>Signal Handling:</w:t>
      </w:r>
    </w:p>
    <w:p w14:paraId="5136B7AD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17764B63" w14:textId="0465D205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Button {</w:t>
      </w:r>
    </w:p>
    <w:p w14:paraId="3036CA9D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text: "Click Me"</w:t>
      </w:r>
    </w:p>
    <w:p w14:paraId="4107C4F9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onClicked: {</w:t>
      </w:r>
    </w:p>
    <w:p w14:paraId="621C596D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console.log("Button clicked!")</w:t>
      </w:r>
    </w:p>
    <w:p w14:paraId="749F83AF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}</w:t>
      </w:r>
    </w:p>
    <w:p w14:paraId="268BCFA8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}</w:t>
      </w:r>
    </w:p>
    <w:p w14:paraId="5CAA15E7" w14:textId="77777777" w:rsidR="004B2E7B" w:rsidRPr="004B2E7B" w:rsidRDefault="004B2E7B" w:rsidP="004B2E7B">
      <w:pPr>
        <w:pStyle w:val="NormalWeb"/>
        <w:numPr>
          <w:ilvl w:val="0"/>
          <w:numId w:val="23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Button element creates a clickable button.</w:t>
      </w:r>
    </w:p>
    <w:p w14:paraId="04172FC4" w14:textId="77777777" w:rsidR="004B2E7B" w:rsidRPr="004B2E7B" w:rsidRDefault="004B2E7B" w:rsidP="004B2E7B">
      <w:pPr>
        <w:pStyle w:val="NormalWeb"/>
        <w:numPr>
          <w:ilvl w:val="0"/>
          <w:numId w:val="23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text property specifies the text displayed on the button.</w:t>
      </w:r>
    </w:p>
    <w:p w14:paraId="08901473" w14:textId="77777777" w:rsidR="004B2E7B" w:rsidRPr="004B2E7B" w:rsidRDefault="004B2E7B" w:rsidP="004B2E7B">
      <w:pPr>
        <w:pStyle w:val="NormalWeb"/>
        <w:numPr>
          <w:ilvl w:val="0"/>
          <w:numId w:val="23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onClicked handler is triggered when the button is clicked, and it logs a message to the console.</w:t>
      </w:r>
    </w:p>
    <w:p w14:paraId="207DBE61" w14:textId="77777777" w:rsidR="004B2E7B" w:rsidRP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</w:p>
    <w:p w14:paraId="1A6D33A1" w14:textId="0983CDE0" w:rsidR="004B2E7B" w:rsidRP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4B2E7B">
        <w:rPr>
          <w:rFonts w:ascii="Georgia" w:hAnsi="Georgia"/>
          <w:b/>
          <w:bCs/>
          <w:color w:val="202124"/>
        </w:rPr>
        <w:t>Property Bindings:</w:t>
      </w:r>
    </w:p>
    <w:p w14:paraId="056A94E3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Rectangle {</w:t>
      </w:r>
    </w:p>
    <w:p w14:paraId="64DE829B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width: 100</w:t>
      </w:r>
    </w:p>
    <w:p w14:paraId="474572B6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height: width * 2</w:t>
      </w:r>
    </w:p>
    <w:p w14:paraId="4E4E9A5D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color: "lightblue"</w:t>
      </w:r>
    </w:p>
    <w:p w14:paraId="3884D15B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}</w:t>
      </w:r>
    </w:p>
    <w:p w14:paraId="5A60554B" w14:textId="77777777" w:rsidR="004B2E7B" w:rsidRPr="004B2E7B" w:rsidRDefault="004B2E7B" w:rsidP="004B2E7B">
      <w:pPr>
        <w:pStyle w:val="NormalWeb"/>
        <w:numPr>
          <w:ilvl w:val="0"/>
          <w:numId w:val="25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width property is set to 100.</w:t>
      </w:r>
    </w:p>
    <w:p w14:paraId="3CB4F1CB" w14:textId="77777777" w:rsidR="004B2E7B" w:rsidRPr="004B2E7B" w:rsidRDefault="004B2E7B" w:rsidP="004B2E7B">
      <w:pPr>
        <w:pStyle w:val="NormalWeb"/>
        <w:numPr>
          <w:ilvl w:val="0"/>
          <w:numId w:val="25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height property is bound to the width property multiplied by 2, maintaining the rectangle's aspect ratio.</w:t>
      </w:r>
    </w:p>
    <w:p w14:paraId="04ACC088" w14:textId="77777777" w:rsidR="004B2E7B" w:rsidRPr="004B2E7B" w:rsidRDefault="004B2E7B" w:rsidP="004B2E7B">
      <w:pPr>
        <w:pStyle w:val="NormalWeb"/>
        <w:numPr>
          <w:ilvl w:val="0"/>
          <w:numId w:val="25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color property sets the fill color of the rectangle.</w:t>
      </w:r>
    </w:p>
    <w:p w14:paraId="72D3C380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3604DD73" w14:textId="77777777" w:rsidR="004B2E7B" w:rsidRDefault="004B2E7B">
      <w:pP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color w:val="202124"/>
        </w:rPr>
        <w:br w:type="page"/>
      </w:r>
    </w:p>
    <w:p w14:paraId="6A7BD53B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lastRenderedPageBreak/>
        <w:t>Rectangle {</w:t>
      </w:r>
    </w:p>
    <w:p w14:paraId="2BB01592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x: 50</w:t>
      </w:r>
    </w:p>
    <w:p w14:paraId="1D38536A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y: 50</w:t>
      </w:r>
    </w:p>
    <w:p w14:paraId="14E4C707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width: 100</w:t>
      </w:r>
    </w:p>
    <w:p w14:paraId="27B40FE4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height: 100</w:t>
      </w:r>
    </w:p>
    <w:p w14:paraId="41D26815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color: "lightblue"</w:t>
      </w:r>
    </w:p>
    <w:p w14:paraId="3FEFC7B1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}</w:t>
      </w:r>
    </w:p>
    <w:p w14:paraId="6CCCB7E0" w14:textId="77777777" w:rsidR="004B2E7B" w:rsidRPr="004B2E7B" w:rsidRDefault="004B2E7B" w:rsidP="004B2E7B">
      <w:pPr>
        <w:pStyle w:val="NormalWeb"/>
        <w:numPr>
          <w:ilvl w:val="0"/>
          <w:numId w:val="26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x and y properties specify the position of the rectangle.</w:t>
      </w:r>
    </w:p>
    <w:p w14:paraId="04B6FFC5" w14:textId="77777777" w:rsidR="004B2E7B" w:rsidRPr="004B2E7B" w:rsidRDefault="004B2E7B" w:rsidP="004B2E7B">
      <w:pPr>
        <w:pStyle w:val="NormalWeb"/>
        <w:numPr>
          <w:ilvl w:val="0"/>
          <w:numId w:val="26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width and height properties define the dimensions of the rectangle.</w:t>
      </w:r>
    </w:p>
    <w:p w14:paraId="7B7ED18D" w14:textId="77777777" w:rsidR="004B2E7B" w:rsidRPr="004B2E7B" w:rsidRDefault="004B2E7B" w:rsidP="004B2E7B">
      <w:pPr>
        <w:pStyle w:val="NormalWeb"/>
        <w:numPr>
          <w:ilvl w:val="0"/>
          <w:numId w:val="26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color property sets the fill color of the rectangle.</w:t>
      </w:r>
    </w:p>
    <w:p w14:paraId="4FEE47C9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</w:p>
    <w:p w14:paraId="4B39F5C6" w14:textId="73B05D0A" w:rsidR="004B2E7B" w:rsidRP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4B2E7B">
        <w:rPr>
          <w:rFonts w:ascii="Georgia" w:hAnsi="Georgia"/>
          <w:b/>
          <w:bCs/>
          <w:color w:val="202124"/>
        </w:rPr>
        <w:t>Anchors:</w:t>
      </w:r>
    </w:p>
    <w:p w14:paraId="48E56CCD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Rectangle {</w:t>
      </w:r>
    </w:p>
    <w:p w14:paraId="248BC8C5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width: 100</w:t>
      </w:r>
    </w:p>
    <w:p w14:paraId="21A1EE4E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height: 100</w:t>
      </w:r>
    </w:p>
    <w:p w14:paraId="5C3FFDC7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color: "lightblue"</w:t>
      </w:r>
    </w:p>
    <w:p w14:paraId="1DF79429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anchors.centerIn: parent</w:t>
      </w:r>
    </w:p>
    <w:p w14:paraId="3DFBACB5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}</w:t>
      </w:r>
    </w:p>
    <w:p w14:paraId="7B1D5DFD" w14:textId="77777777" w:rsidR="004B2E7B" w:rsidRPr="004B2E7B" w:rsidRDefault="004B2E7B" w:rsidP="004B2E7B">
      <w:pPr>
        <w:pStyle w:val="NormalWeb"/>
        <w:numPr>
          <w:ilvl w:val="0"/>
          <w:numId w:val="27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anchors.centerIn property centers the rectangle within its parent.</w:t>
      </w:r>
    </w:p>
    <w:p w14:paraId="30ABA2A1" w14:textId="77777777" w:rsidR="004B2E7B" w:rsidRPr="004B2E7B" w:rsidRDefault="004B2E7B" w:rsidP="004B2E7B">
      <w:pPr>
        <w:pStyle w:val="NormalWeb"/>
        <w:numPr>
          <w:ilvl w:val="0"/>
          <w:numId w:val="27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width and height properties define the dimensions of the rectangle.</w:t>
      </w:r>
    </w:p>
    <w:p w14:paraId="438ACDBC" w14:textId="77777777" w:rsidR="004B2E7B" w:rsidRPr="004B2E7B" w:rsidRDefault="004B2E7B" w:rsidP="004B2E7B">
      <w:pPr>
        <w:pStyle w:val="NormalWeb"/>
        <w:numPr>
          <w:ilvl w:val="0"/>
          <w:numId w:val="27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color property sets the fill color of the rectangle.</w:t>
      </w:r>
    </w:p>
    <w:p w14:paraId="17DD5C3D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7D7E1878" w14:textId="77777777" w:rsidR="004B2E7B" w:rsidRDefault="004B2E7B">
      <w:pP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color w:val="202124"/>
        </w:rPr>
        <w:br w:type="page"/>
      </w:r>
    </w:p>
    <w:p w14:paraId="3F037792" w14:textId="22284224" w:rsidR="004B2E7B" w:rsidRP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4B2E7B">
        <w:rPr>
          <w:rFonts w:ascii="Georgia" w:hAnsi="Georgia"/>
          <w:b/>
          <w:bCs/>
          <w:color w:val="202124"/>
        </w:rPr>
        <w:lastRenderedPageBreak/>
        <w:t>States and Transitions:</w:t>
      </w:r>
    </w:p>
    <w:p w14:paraId="1730A1CE" w14:textId="77777777" w:rsidR="004B2E7B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6D4F6ACE" w14:textId="697DB90A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Rectangle {</w:t>
      </w:r>
    </w:p>
    <w:p w14:paraId="1AC14E02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id: rect</w:t>
      </w:r>
    </w:p>
    <w:p w14:paraId="04DA6F3B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width: 100</w:t>
      </w:r>
    </w:p>
    <w:p w14:paraId="4AE9EF5E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height: 100</w:t>
      </w:r>
    </w:p>
    <w:p w14:paraId="0B90C730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color: "lightblue"</w:t>
      </w:r>
    </w:p>
    <w:p w14:paraId="4C362E57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559C9865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states: State {</w:t>
      </w:r>
    </w:p>
    <w:p w14:paraId="738F3DE5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name: "small"</w:t>
      </w:r>
    </w:p>
    <w:p w14:paraId="594666E9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PropertyChanges { target: rect; width: 50; height: 50 }</w:t>
      </w:r>
    </w:p>
    <w:p w14:paraId="7CE6E80F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}</w:t>
      </w:r>
    </w:p>
    <w:p w14:paraId="41618B79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56307CE5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transitions: Transition {</w:t>
      </w:r>
    </w:p>
    <w:p w14:paraId="1D34322A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NumberAnimation { properties: "width, height"; duration: 1000 }</w:t>
      </w:r>
    </w:p>
    <w:p w14:paraId="767527FB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}</w:t>
      </w:r>
    </w:p>
    <w:p w14:paraId="078BC744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18683194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MouseArea {</w:t>
      </w:r>
    </w:p>
    <w:p w14:paraId="7042C53E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anchors.fill: parent</w:t>
      </w:r>
    </w:p>
    <w:p w14:paraId="4C95CA7E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    onClicked: rect.state = "small"</w:t>
      </w:r>
    </w:p>
    <w:p w14:paraId="29861E10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 xml:space="preserve">    }</w:t>
      </w:r>
    </w:p>
    <w:p w14:paraId="193C20EF" w14:textId="77777777" w:rsidR="004B2E7B" w:rsidRPr="004B2E7B" w:rsidRDefault="004B2E7B" w:rsidP="004B2E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}</w:t>
      </w:r>
    </w:p>
    <w:p w14:paraId="32C8317D" w14:textId="77777777" w:rsidR="004B2E7B" w:rsidRPr="004B2E7B" w:rsidRDefault="004B2E7B" w:rsidP="004B2E7B">
      <w:pPr>
        <w:pStyle w:val="NormalWeb"/>
        <w:numPr>
          <w:ilvl w:val="0"/>
          <w:numId w:val="28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Rectangle element is defined with the id rect.</w:t>
      </w:r>
    </w:p>
    <w:p w14:paraId="451F58E2" w14:textId="77777777" w:rsidR="004B2E7B" w:rsidRPr="004B2E7B" w:rsidRDefault="004B2E7B" w:rsidP="004B2E7B">
      <w:pPr>
        <w:pStyle w:val="NormalWeb"/>
        <w:numPr>
          <w:ilvl w:val="0"/>
          <w:numId w:val="28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states element is used to define different states for the rectangle, in this case, the "small" state.</w:t>
      </w:r>
    </w:p>
    <w:p w14:paraId="5EA1B316" w14:textId="77777777" w:rsidR="004B2E7B" w:rsidRPr="004B2E7B" w:rsidRDefault="004B2E7B" w:rsidP="004B2E7B">
      <w:pPr>
        <w:pStyle w:val="NormalWeb"/>
        <w:numPr>
          <w:ilvl w:val="0"/>
          <w:numId w:val="28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 transitions element defines the animation to be played when transitioning between states.</w:t>
      </w:r>
    </w:p>
    <w:p w14:paraId="7C603CCA" w14:textId="77777777" w:rsidR="004B2E7B" w:rsidRPr="004B2E7B" w:rsidRDefault="004B2E7B" w:rsidP="004B2E7B">
      <w:pPr>
        <w:pStyle w:val="NormalWeb"/>
        <w:numPr>
          <w:ilvl w:val="0"/>
          <w:numId w:val="28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lastRenderedPageBreak/>
        <w:t>The MouseArea element creates an area that detects mouse clicks and triggers a state change.</w:t>
      </w:r>
    </w:p>
    <w:p w14:paraId="506A2B13" w14:textId="1308FD82" w:rsidR="004B2E7B" w:rsidRPr="00BB0BD4" w:rsidRDefault="004B2E7B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4B2E7B">
        <w:rPr>
          <w:rFonts w:ascii="Georgia" w:hAnsi="Georgia"/>
          <w:color w:val="202124"/>
        </w:rPr>
        <w:t>These examples showcase the basic QML syntax and its elements along with their respective explanations. QML's intuitive syntax and powerful features make it a popular choice for building modern and dynamic user interfaces in Qt applications.</w:t>
      </w:r>
    </w:p>
    <w:p w14:paraId="0A3AA774" w14:textId="77777777" w:rsidR="00BB0BD4" w:rsidRPr="00BB0BD4" w:rsidRDefault="00BB0BD4" w:rsidP="00BB0BD4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040557B8" w14:textId="5CD1BD8D" w:rsidR="005C0B3B" w:rsidRPr="00B87373" w:rsidRDefault="005C0B3B" w:rsidP="00BB0BD4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</w:p>
    <w:sectPr w:rsidR="005C0B3B" w:rsidRPr="00B873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47BF" w14:textId="77777777" w:rsidR="00295B63" w:rsidRDefault="00295B63" w:rsidP="00030F3F">
      <w:pPr>
        <w:spacing w:after="0" w:line="240" w:lineRule="auto"/>
      </w:pPr>
      <w:r>
        <w:separator/>
      </w:r>
    </w:p>
  </w:endnote>
  <w:endnote w:type="continuationSeparator" w:id="0">
    <w:p w14:paraId="239D00C6" w14:textId="77777777" w:rsidR="00295B63" w:rsidRDefault="00295B63" w:rsidP="0003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8F19" w14:textId="77777777" w:rsidR="00295B63" w:rsidRDefault="00295B63" w:rsidP="00030F3F">
      <w:pPr>
        <w:spacing w:after="0" w:line="240" w:lineRule="auto"/>
      </w:pPr>
      <w:r>
        <w:separator/>
      </w:r>
    </w:p>
  </w:footnote>
  <w:footnote w:type="continuationSeparator" w:id="0">
    <w:p w14:paraId="15BEF6E3" w14:textId="77777777" w:rsidR="00295B63" w:rsidRDefault="00295B63" w:rsidP="0003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3355" w14:textId="344C066F" w:rsidR="00030F3F" w:rsidRDefault="00030F3F" w:rsidP="00030F3F">
    <w:pPr>
      <w:pStyle w:val="Header"/>
      <w:jc w:val="center"/>
    </w:pPr>
    <w:r>
      <w:rPr>
        <w:noProof/>
      </w:rPr>
      <w:drawing>
        <wp:inline distT="0" distB="0" distL="0" distR="0" wp14:anchorId="782E3FA8" wp14:editId="7C64808D">
          <wp:extent cx="1375576" cy="458881"/>
          <wp:effectExtent l="0" t="0" r="0" b="0"/>
          <wp:docPr id="1096482524" name="Picture 1096482524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D4B66D" w14:textId="639F96AE" w:rsidR="00030F3F" w:rsidRDefault="00030F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38E84" wp14:editId="6458E9C6">
              <wp:simplePos x="0" y="0"/>
              <wp:positionH relativeFrom="column">
                <wp:posOffset>-384175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351F2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6.25pt" to="474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0D7"/>
    <w:multiLevelType w:val="hybridMultilevel"/>
    <w:tmpl w:val="09FEB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965"/>
    <w:multiLevelType w:val="hybridMultilevel"/>
    <w:tmpl w:val="6EB81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2617"/>
    <w:multiLevelType w:val="hybridMultilevel"/>
    <w:tmpl w:val="E40E77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2409F"/>
    <w:multiLevelType w:val="hybridMultilevel"/>
    <w:tmpl w:val="BADAE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722AD"/>
    <w:multiLevelType w:val="hybridMultilevel"/>
    <w:tmpl w:val="F25C49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D75BB"/>
    <w:multiLevelType w:val="hybridMultilevel"/>
    <w:tmpl w:val="A7EC8F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E3413"/>
    <w:multiLevelType w:val="hybridMultilevel"/>
    <w:tmpl w:val="D218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94703"/>
    <w:multiLevelType w:val="hybridMultilevel"/>
    <w:tmpl w:val="EDA6A8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432F2"/>
    <w:multiLevelType w:val="hybridMultilevel"/>
    <w:tmpl w:val="52F295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523947"/>
    <w:multiLevelType w:val="hybridMultilevel"/>
    <w:tmpl w:val="52307F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2634B7"/>
    <w:multiLevelType w:val="hybridMultilevel"/>
    <w:tmpl w:val="41A4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D11EF"/>
    <w:multiLevelType w:val="hybridMultilevel"/>
    <w:tmpl w:val="FDB6E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40AB4"/>
    <w:multiLevelType w:val="hybridMultilevel"/>
    <w:tmpl w:val="9752A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63829"/>
    <w:multiLevelType w:val="hybridMultilevel"/>
    <w:tmpl w:val="95A0B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96AD3"/>
    <w:multiLevelType w:val="hybridMultilevel"/>
    <w:tmpl w:val="F16EB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D23AE"/>
    <w:multiLevelType w:val="hybridMultilevel"/>
    <w:tmpl w:val="E0162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DE5369"/>
    <w:multiLevelType w:val="hybridMultilevel"/>
    <w:tmpl w:val="6D28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40C65"/>
    <w:multiLevelType w:val="hybridMultilevel"/>
    <w:tmpl w:val="4FC48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E7245"/>
    <w:multiLevelType w:val="hybridMultilevel"/>
    <w:tmpl w:val="27A2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70EEC"/>
    <w:multiLevelType w:val="hybridMultilevel"/>
    <w:tmpl w:val="3AD6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C38B3"/>
    <w:multiLevelType w:val="hybridMultilevel"/>
    <w:tmpl w:val="F706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21F93"/>
    <w:multiLevelType w:val="hybridMultilevel"/>
    <w:tmpl w:val="E74AB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160EA"/>
    <w:multiLevelType w:val="hybridMultilevel"/>
    <w:tmpl w:val="66380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7"/>
  </w:num>
  <w:num w:numId="2" w16cid:durableId="1561550696">
    <w:abstractNumId w:val="17"/>
  </w:num>
  <w:num w:numId="3" w16cid:durableId="397558638">
    <w:abstractNumId w:val="2"/>
  </w:num>
  <w:num w:numId="4" w16cid:durableId="617840325">
    <w:abstractNumId w:val="10"/>
  </w:num>
  <w:num w:numId="5" w16cid:durableId="1267346183">
    <w:abstractNumId w:val="21"/>
  </w:num>
  <w:num w:numId="6" w16cid:durableId="1213619451">
    <w:abstractNumId w:val="20"/>
  </w:num>
  <w:num w:numId="7" w16cid:durableId="274410197">
    <w:abstractNumId w:val="23"/>
  </w:num>
  <w:num w:numId="8" w16cid:durableId="1908757038">
    <w:abstractNumId w:val="25"/>
  </w:num>
  <w:num w:numId="9" w16cid:durableId="1332483501">
    <w:abstractNumId w:val="15"/>
  </w:num>
  <w:num w:numId="10" w16cid:durableId="1781022680">
    <w:abstractNumId w:val="3"/>
  </w:num>
  <w:num w:numId="11" w16cid:durableId="1512574173">
    <w:abstractNumId w:val="11"/>
  </w:num>
  <w:num w:numId="12" w16cid:durableId="1219635245">
    <w:abstractNumId w:val="27"/>
  </w:num>
  <w:num w:numId="13" w16cid:durableId="2029211530">
    <w:abstractNumId w:val="8"/>
  </w:num>
  <w:num w:numId="14" w16cid:durableId="255020755">
    <w:abstractNumId w:val="13"/>
  </w:num>
  <w:num w:numId="15" w16cid:durableId="1575621855">
    <w:abstractNumId w:val="19"/>
  </w:num>
  <w:num w:numId="16" w16cid:durableId="782841993">
    <w:abstractNumId w:val="9"/>
  </w:num>
  <w:num w:numId="17" w16cid:durableId="650793883">
    <w:abstractNumId w:val="12"/>
  </w:num>
  <w:num w:numId="18" w16cid:durableId="1028339068">
    <w:abstractNumId w:val="6"/>
  </w:num>
  <w:num w:numId="19" w16cid:durableId="67584621">
    <w:abstractNumId w:val="5"/>
  </w:num>
  <w:num w:numId="20" w16cid:durableId="315113636">
    <w:abstractNumId w:val="4"/>
  </w:num>
  <w:num w:numId="21" w16cid:durableId="1042747718">
    <w:abstractNumId w:val="18"/>
  </w:num>
  <w:num w:numId="22" w16cid:durableId="1370104853">
    <w:abstractNumId w:val="26"/>
  </w:num>
  <w:num w:numId="23" w16cid:durableId="1225022233">
    <w:abstractNumId w:val="1"/>
  </w:num>
  <w:num w:numId="24" w16cid:durableId="1724911162">
    <w:abstractNumId w:val="22"/>
  </w:num>
  <w:num w:numId="25" w16cid:durableId="1019504536">
    <w:abstractNumId w:val="14"/>
  </w:num>
  <w:num w:numId="26" w16cid:durableId="2004505081">
    <w:abstractNumId w:val="24"/>
  </w:num>
  <w:num w:numId="27" w16cid:durableId="764424443">
    <w:abstractNumId w:val="16"/>
  </w:num>
  <w:num w:numId="28" w16cid:durableId="181556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30F3F"/>
    <w:rsid w:val="001C710C"/>
    <w:rsid w:val="002209E1"/>
    <w:rsid w:val="00295B63"/>
    <w:rsid w:val="002B7840"/>
    <w:rsid w:val="00307C98"/>
    <w:rsid w:val="003B4DA2"/>
    <w:rsid w:val="004407C8"/>
    <w:rsid w:val="004B2E7B"/>
    <w:rsid w:val="005902DB"/>
    <w:rsid w:val="0059537F"/>
    <w:rsid w:val="005A63E9"/>
    <w:rsid w:val="005C0B3B"/>
    <w:rsid w:val="006A787D"/>
    <w:rsid w:val="00712518"/>
    <w:rsid w:val="00743B15"/>
    <w:rsid w:val="00815FBE"/>
    <w:rsid w:val="008516C6"/>
    <w:rsid w:val="008A68CE"/>
    <w:rsid w:val="00953897"/>
    <w:rsid w:val="00A52D4C"/>
    <w:rsid w:val="00B87373"/>
    <w:rsid w:val="00BB0BD4"/>
    <w:rsid w:val="00BD1FF4"/>
    <w:rsid w:val="00C43018"/>
    <w:rsid w:val="00C5306F"/>
    <w:rsid w:val="00C730A2"/>
    <w:rsid w:val="00CD2D60"/>
    <w:rsid w:val="00D004FC"/>
    <w:rsid w:val="00E076EF"/>
    <w:rsid w:val="00ED7CF5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3F"/>
  </w:style>
  <w:style w:type="paragraph" w:styleId="Footer">
    <w:name w:val="footer"/>
    <w:basedOn w:val="Normal"/>
    <w:link w:val="FooterChar"/>
    <w:uiPriority w:val="99"/>
    <w:unhideWhenUsed/>
    <w:rsid w:val="0003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2023-10-13T19:50:00Z</dcterms:created>
  <dcterms:modified xsi:type="dcterms:W3CDTF">2023-10-13T20:19:00Z</dcterms:modified>
</cp:coreProperties>
</file>