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35D6" w14:textId="28E0DB21" w:rsidR="00D17502" w:rsidRPr="00D17502" w:rsidRDefault="00D17502" w:rsidP="00D17502">
      <w:pPr>
        <w:shd w:val="clear" w:color="auto" w:fill="FFFFFF"/>
        <w:spacing w:after="0" w:line="360" w:lineRule="auto"/>
        <w:jc w:val="center"/>
        <w:textAlignment w:val="baseline"/>
        <w:outlineLvl w:val="0"/>
        <w:rPr>
          <w:rFonts w:ascii="Georgia" w:eastAsia="Times New Roman" w:hAnsi="Georgia" w:cs="Arial"/>
          <w:b/>
          <w:bCs/>
          <w:color w:val="273239"/>
          <w:kern w:val="36"/>
          <w:sz w:val="32"/>
          <w:szCs w:val="32"/>
          <w:lang w:eastAsia="en-IN"/>
        </w:rPr>
      </w:pPr>
      <w:r w:rsidRPr="00D17502">
        <w:rPr>
          <w:rFonts w:ascii="Georgia" w:eastAsia="Times New Roman" w:hAnsi="Georgia" w:cs="Arial"/>
          <w:b/>
          <w:bCs/>
          <w:color w:val="273239"/>
          <w:kern w:val="36"/>
          <w:sz w:val="32"/>
          <w:szCs w:val="32"/>
          <w:lang w:eastAsia="en-IN"/>
        </w:rPr>
        <w:t>Mobile Forensics</w:t>
      </w:r>
    </w:p>
    <w:p w14:paraId="05D71F85" w14:textId="77777777" w:rsidR="00D17502" w:rsidRPr="00D17502" w:rsidRDefault="00D17502" w:rsidP="00D17502">
      <w:pPr>
        <w:shd w:val="clear" w:color="auto" w:fill="FFFFFF"/>
        <w:spacing w:after="0" w:line="360" w:lineRule="auto"/>
        <w:jc w:val="both"/>
        <w:textAlignment w:val="baseline"/>
        <w:outlineLvl w:val="0"/>
        <w:rPr>
          <w:rFonts w:ascii="Georgia" w:eastAsia="Times New Roman" w:hAnsi="Georgia" w:cs="Arial"/>
          <w:b/>
          <w:bCs/>
          <w:color w:val="273239"/>
          <w:kern w:val="36"/>
          <w:sz w:val="24"/>
          <w:szCs w:val="24"/>
          <w:lang w:eastAsia="en-IN"/>
        </w:rPr>
      </w:pPr>
    </w:p>
    <w:p w14:paraId="1C6F2001" w14:textId="77777777" w:rsidR="00D17502" w:rsidRPr="00D17502" w:rsidRDefault="00D17502" w:rsidP="00D17502">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color w:val="273239"/>
          <w:sz w:val="24"/>
          <w:szCs w:val="24"/>
          <w:lang w:eastAsia="en-IN"/>
        </w:rPr>
        <w:t xml:space="preserve">Mobile forensics, a subtype of digital forensics, is concerned with retrieving data from an electronic source. The recovery of evidence from mobile devices such as smartphones and tablets </w:t>
      </w:r>
      <w:proofErr w:type="gramStart"/>
      <w:r w:rsidRPr="00D17502">
        <w:rPr>
          <w:rFonts w:ascii="Georgia" w:eastAsia="Times New Roman" w:hAnsi="Georgia" w:cs="Times New Roman"/>
          <w:color w:val="273239"/>
          <w:sz w:val="24"/>
          <w:szCs w:val="24"/>
          <w:lang w:eastAsia="en-IN"/>
        </w:rPr>
        <w:t>is</w:t>
      </w:r>
      <w:proofErr w:type="gramEnd"/>
      <w:r w:rsidRPr="00D17502">
        <w:rPr>
          <w:rFonts w:ascii="Georgia" w:eastAsia="Times New Roman" w:hAnsi="Georgia" w:cs="Times New Roman"/>
          <w:color w:val="273239"/>
          <w:sz w:val="24"/>
          <w:szCs w:val="24"/>
          <w:lang w:eastAsia="en-IN"/>
        </w:rPr>
        <w:t xml:space="preserve"> the focus of mobile forensics. Because individuals rely on mobile devices for so much of their data sending, receiving, and searching, it is reasonable to assume that these devices hold a significant quantity of evidence that investigators may utilize.</w:t>
      </w:r>
    </w:p>
    <w:p w14:paraId="6E2B8AC5" w14:textId="77777777" w:rsidR="00D17502" w:rsidRPr="00D17502" w:rsidRDefault="00D17502" w:rsidP="00D17502">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color w:val="273239"/>
          <w:sz w:val="24"/>
          <w:szCs w:val="24"/>
          <w:lang w:eastAsia="en-IN"/>
        </w:rPr>
        <w:t>Mobile devices may store a wide range of information, including phone records and text messages, as well as online search history and location data. We frequently associate mobile forensics with law enforcement, but they are not the only ones who may depend on evidence obtained from a mobile device.</w:t>
      </w:r>
    </w:p>
    <w:p w14:paraId="104BB35E" w14:textId="77777777" w:rsidR="00D17502" w:rsidRDefault="00D17502" w:rsidP="00D17502">
      <w:pPr>
        <w:shd w:val="clear" w:color="auto" w:fill="FFFFFF"/>
        <w:spacing w:after="0" w:line="360" w:lineRule="auto"/>
        <w:jc w:val="both"/>
        <w:textAlignment w:val="baseline"/>
        <w:outlineLvl w:val="2"/>
        <w:rPr>
          <w:rFonts w:ascii="Georgia" w:eastAsia="Times New Roman" w:hAnsi="Georgia" w:cs="Times New Roman"/>
          <w:b/>
          <w:bCs/>
          <w:color w:val="273239"/>
          <w:sz w:val="24"/>
          <w:szCs w:val="24"/>
          <w:bdr w:val="none" w:sz="0" w:space="0" w:color="auto" w:frame="1"/>
          <w:lang w:eastAsia="en-IN"/>
        </w:rPr>
      </w:pPr>
    </w:p>
    <w:p w14:paraId="1777A18D" w14:textId="432CE169" w:rsidR="00D17502" w:rsidRDefault="00D17502" w:rsidP="00D17502">
      <w:pPr>
        <w:shd w:val="clear" w:color="auto" w:fill="FFFFFF"/>
        <w:spacing w:after="0" w:line="360" w:lineRule="auto"/>
        <w:jc w:val="both"/>
        <w:textAlignment w:val="baseline"/>
        <w:outlineLvl w:val="2"/>
        <w:rPr>
          <w:rFonts w:ascii="Georgia" w:eastAsia="Times New Roman" w:hAnsi="Georgia" w:cs="Times New Roman"/>
          <w:b/>
          <w:bCs/>
          <w:color w:val="273239"/>
          <w:sz w:val="24"/>
          <w:szCs w:val="24"/>
          <w:bdr w:val="none" w:sz="0" w:space="0" w:color="auto" w:frame="1"/>
          <w:lang w:eastAsia="en-IN"/>
        </w:rPr>
      </w:pPr>
      <w:r w:rsidRPr="00D17502">
        <w:rPr>
          <w:rFonts w:ascii="Georgia" w:eastAsia="Times New Roman" w:hAnsi="Georgia" w:cs="Times New Roman"/>
          <w:b/>
          <w:bCs/>
          <w:color w:val="273239"/>
          <w:sz w:val="24"/>
          <w:szCs w:val="24"/>
          <w:bdr w:val="none" w:sz="0" w:space="0" w:color="auto" w:frame="1"/>
          <w:lang w:eastAsia="en-IN"/>
        </w:rPr>
        <w:t>Uses of Mobile Forensics:</w:t>
      </w:r>
    </w:p>
    <w:p w14:paraId="2BD03ED4" w14:textId="77777777" w:rsidR="00D17502" w:rsidRPr="00D17502" w:rsidRDefault="00D17502" w:rsidP="00D17502">
      <w:pPr>
        <w:shd w:val="clear" w:color="auto" w:fill="FFFFFF"/>
        <w:spacing w:after="0" w:line="360" w:lineRule="auto"/>
        <w:jc w:val="both"/>
        <w:textAlignment w:val="baseline"/>
        <w:outlineLvl w:val="2"/>
        <w:rPr>
          <w:rFonts w:ascii="Georgia" w:eastAsia="Times New Roman" w:hAnsi="Georgia" w:cs="Times New Roman"/>
          <w:b/>
          <w:bCs/>
          <w:color w:val="273239"/>
          <w:sz w:val="24"/>
          <w:szCs w:val="24"/>
          <w:lang w:eastAsia="en-IN"/>
        </w:rPr>
      </w:pPr>
    </w:p>
    <w:p w14:paraId="637D6CF8" w14:textId="77777777" w:rsidR="00D17502" w:rsidRPr="00D17502" w:rsidRDefault="00D17502" w:rsidP="00D17502">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color w:val="273239"/>
          <w:sz w:val="24"/>
          <w:szCs w:val="24"/>
          <w:lang w:eastAsia="en-IN"/>
        </w:rPr>
        <w:t xml:space="preserve">The military uses mobile devices to gather intelligence when planning military operations or terrorist attacks. A corporation may use mobile evidence if it fears its intellectual property is being stolen or an employee is committing fraud. Businesses have been known to track employees’ personal usage of business devices </w:t>
      </w:r>
      <w:proofErr w:type="gramStart"/>
      <w:r w:rsidRPr="00D17502">
        <w:rPr>
          <w:rFonts w:ascii="Georgia" w:eastAsia="Times New Roman" w:hAnsi="Georgia" w:cs="Times New Roman"/>
          <w:color w:val="273239"/>
          <w:sz w:val="24"/>
          <w:szCs w:val="24"/>
          <w:lang w:eastAsia="en-IN"/>
        </w:rPr>
        <w:t>in order to</w:t>
      </w:r>
      <w:proofErr w:type="gramEnd"/>
      <w:r w:rsidRPr="00D17502">
        <w:rPr>
          <w:rFonts w:ascii="Georgia" w:eastAsia="Times New Roman" w:hAnsi="Georgia" w:cs="Times New Roman"/>
          <w:color w:val="273239"/>
          <w:sz w:val="24"/>
          <w:szCs w:val="24"/>
          <w:lang w:eastAsia="en-IN"/>
        </w:rPr>
        <w:t xml:space="preserve"> uncover evidence of illegal activity. Law enforcement, on the other hand, may be able to take advantage of mobile forensics by using electronic discovery to gather evidence in cases ranging from identity theft to homicide.</w:t>
      </w:r>
    </w:p>
    <w:p w14:paraId="5DCA62A0" w14:textId="77777777" w:rsidR="00D17502" w:rsidRPr="00D17502" w:rsidRDefault="00D17502" w:rsidP="00D17502">
      <w:pPr>
        <w:shd w:val="clear" w:color="auto" w:fill="FFFFFF"/>
        <w:spacing w:after="0" w:line="360" w:lineRule="auto"/>
        <w:jc w:val="both"/>
        <w:textAlignment w:val="baseline"/>
        <w:outlineLvl w:val="2"/>
        <w:rPr>
          <w:rFonts w:ascii="Georgia" w:eastAsia="Times New Roman" w:hAnsi="Georgia" w:cs="Times New Roman"/>
          <w:b/>
          <w:bCs/>
          <w:color w:val="273239"/>
          <w:sz w:val="24"/>
          <w:szCs w:val="24"/>
          <w:lang w:eastAsia="en-IN"/>
        </w:rPr>
      </w:pPr>
      <w:r w:rsidRPr="00D17502">
        <w:rPr>
          <w:rFonts w:ascii="Georgia" w:eastAsia="Times New Roman" w:hAnsi="Georgia" w:cs="Times New Roman"/>
          <w:b/>
          <w:bCs/>
          <w:color w:val="273239"/>
          <w:sz w:val="24"/>
          <w:szCs w:val="24"/>
          <w:bdr w:val="none" w:sz="0" w:space="0" w:color="auto" w:frame="1"/>
          <w:lang w:eastAsia="en-IN"/>
        </w:rPr>
        <w:t>Process of Mobile Device Forensics:</w:t>
      </w:r>
    </w:p>
    <w:p w14:paraId="3836699E" w14:textId="44719878" w:rsidR="00D17502" w:rsidRPr="00D17502" w:rsidRDefault="00D17502" w:rsidP="00D17502">
      <w:pPr>
        <w:shd w:val="clear" w:color="auto" w:fill="FFFFFF"/>
        <w:spacing w:after="150" w:line="360" w:lineRule="auto"/>
        <w:jc w:val="center"/>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noProof/>
          <w:color w:val="273239"/>
          <w:sz w:val="24"/>
          <w:szCs w:val="24"/>
          <w:lang w:eastAsia="en-IN"/>
        </w:rPr>
        <w:lastRenderedPageBreak/>
        <w:drawing>
          <wp:inline distT="0" distB="0" distL="0" distR="0" wp14:anchorId="09877AF1" wp14:editId="54551D82">
            <wp:extent cx="3161393" cy="5181600"/>
            <wp:effectExtent l="0" t="0" r="1270" b="0"/>
            <wp:docPr id="1" name="Picture 1" descr="Process of Mobile Device Foren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of Mobile Device Forens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8844" cy="5193812"/>
                    </a:xfrm>
                    <a:prstGeom prst="rect">
                      <a:avLst/>
                    </a:prstGeom>
                    <a:noFill/>
                    <a:ln>
                      <a:noFill/>
                    </a:ln>
                  </pic:spPr>
                </pic:pic>
              </a:graphicData>
            </a:graphic>
          </wp:inline>
        </w:drawing>
      </w:r>
    </w:p>
    <w:p w14:paraId="1A7EB5E8" w14:textId="77777777" w:rsidR="00D17502" w:rsidRPr="00D17502" w:rsidRDefault="00D17502" w:rsidP="00D17502">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b/>
          <w:bCs/>
          <w:color w:val="273239"/>
          <w:sz w:val="24"/>
          <w:szCs w:val="24"/>
          <w:bdr w:val="none" w:sz="0" w:space="0" w:color="auto" w:frame="1"/>
          <w:lang w:eastAsia="en-IN"/>
        </w:rPr>
        <w:t>Seizure and Isolation: </w:t>
      </w:r>
      <w:r w:rsidRPr="00D17502">
        <w:rPr>
          <w:rFonts w:ascii="Georgia" w:eastAsia="Times New Roman" w:hAnsi="Georgia" w:cs="Times New Roman"/>
          <w:color w:val="273239"/>
          <w:sz w:val="24"/>
          <w:szCs w:val="24"/>
          <w:lang w:eastAsia="en-IN"/>
        </w:rPr>
        <w:t xml:space="preserve">According to digital forensics, evidence should always be adequately kept, </w:t>
      </w:r>
      <w:proofErr w:type="spellStart"/>
      <w:r w:rsidRPr="00D17502">
        <w:rPr>
          <w:rFonts w:ascii="Georgia" w:eastAsia="Times New Roman" w:hAnsi="Georgia" w:cs="Times New Roman"/>
          <w:color w:val="273239"/>
          <w:sz w:val="24"/>
          <w:szCs w:val="24"/>
          <w:lang w:eastAsia="en-IN"/>
        </w:rPr>
        <w:t>analyzed</w:t>
      </w:r>
      <w:proofErr w:type="spellEnd"/>
      <w:r w:rsidRPr="00D17502">
        <w:rPr>
          <w:rFonts w:ascii="Georgia" w:eastAsia="Times New Roman" w:hAnsi="Georgia" w:cs="Times New Roman"/>
          <w:color w:val="273239"/>
          <w:sz w:val="24"/>
          <w:szCs w:val="24"/>
          <w:lang w:eastAsia="en-IN"/>
        </w:rPr>
        <w:t>, and accepted in a court of law. Mobile device seizures are followed by a slew of legal difficulties. The two main risks linked with this step of the mobile forensic method are lock activation and network / cellular connectivity.</w:t>
      </w:r>
    </w:p>
    <w:p w14:paraId="0A154127" w14:textId="77777777" w:rsidR="00D17502" w:rsidRPr="00D17502" w:rsidRDefault="00D17502" w:rsidP="00D17502">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b/>
          <w:bCs/>
          <w:color w:val="273239"/>
          <w:sz w:val="24"/>
          <w:szCs w:val="24"/>
          <w:bdr w:val="none" w:sz="0" w:space="0" w:color="auto" w:frame="1"/>
          <w:lang w:eastAsia="en-IN"/>
        </w:rPr>
        <w:t>Identification: </w:t>
      </w:r>
      <w:r w:rsidRPr="00D17502">
        <w:rPr>
          <w:rFonts w:ascii="Georgia" w:eastAsia="Times New Roman" w:hAnsi="Georgia" w:cs="Times New Roman"/>
          <w:color w:val="273239"/>
          <w:sz w:val="24"/>
          <w:szCs w:val="24"/>
          <w:lang w:eastAsia="en-IN"/>
        </w:rPr>
        <w:t>The identification purpose is to retrieve information from the mobile device. With the appropriate PIN, password, pattern, or biometrics, a locked screen may be opened. Passcodes are protected, but fingerprints are not. Apps, photos, SMSs, and messengers may all have comparable lock features. Encryption, on the other hand, provides security that is difficult to defeat on software and/or hardware level.</w:t>
      </w:r>
    </w:p>
    <w:p w14:paraId="6C712DA9" w14:textId="77777777" w:rsidR="00D17502" w:rsidRPr="00D17502" w:rsidRDefault="00D17502" w:rsidP="00D17502">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b/>
          <w:bCs/>
          <w:color w:val="273239"/>
          <w:sz w:val="24"/>
          <w:szCs w:val="24"/>
          <w:bdr w:val="none" w:sz="0" w:space="0" w:color="auto" w:frame="1"/>
          <w:lang w:eastAsia="en-IN"/>
        </w:rPr>
        <w:t>Acquisition: </w:t>
      </w:r>
      <w:r w:rsidRPr="00D17502">
        <w:rPr>
          <w:rFonts w:ascii="Georgia" w:eastAsia="Times New Roman" w:hAnsi="Georgia" w:cs="Times New Roman"/>
          <w:color w:val="273239"/>
          <w:sz w:val="24"/>
          <w:szCs w:val="24"/>
          <w:lang w:eastAsia="en-IN"/>
        </w:rPr>
        <w:t xml:space="preserve">Controlling data on mobile devices is difficult since the data itself is movable. Once messages or data are transmitted from a smartphone, </w:t>
      </w:r>
      <w:r w:rsidRPr="00D17502">
        <w:rPr>
          <w:rFonts w:ascii="Georgia" w:eastAsia="Times New Roman" w:hAnsi="Georgia" w:cs="Times New Roman"/>
          <w:color w:val="273239"/>
          <w:sz w:val="24"/>
          <w:szCs w:val="24"/>
          <w:lang w:eastAsia="en-IN"/>
        </w:rPr>
        <w:lastRenderedPageBreak/>
        <w:t xml:space="preserve">control is gone. </w:t>
      </w:r>
      <w:proofErr w:type="gramStart"/>
      <w:r w:rsidRPr="00D17502">
        <w:rPr>
          <w:rFonts w:ascii="Georgia" w:eastAsia="Times New Roman" w:hAnsi="Georgia" w:cs="Times New Roman"/>
          <w:color w:val="273239"/>
          <w:sz w:val="24"/>
          <w:szCs w:val="24"/>
          <w:lang w:eastAsia="en-IN"/>
        </w:rPr>
        <w:t>Despite the fact that</w:t>
      </w:r>
      <w:proofErr w:type="gramEnd"/>
      <w:r w:rsidRPr="00D17502">
        <w:rPr>
          <w:rFonts w:ascii="Georgia" w:eastAsia="Times New Roman" w:hAnsi="Georgia" w:cs="Times New Roman"/>
          <w:color w:val="273239"/>
          <w:sz w:val="24"/>
          <w:szCs w:val="24"/>
          <w:lang w:eastAsia="en-IN"/>
        </w:rPr>
        <w:t xml:space="preserve"> various devices are capable of storing vast amounts of data, the data itself may be stored elsewhere. For example, data synchronization across devices and apps may be done either directly or via the cloud. Users of mobile devices commonly utilize services such as Apple’s iCloud and Microsoft’s One Drive, which exposes the possibility of data harvesting. As a result, investigators should be on the lookout for any signs that data may be able to transcend the mobile device from a physical object, as this might have an impact on the data collecting and even preservation process.</w:t>
      </w:r>
    </w:p>
    <w:p w14:paraId="4CF1AAF3" w14:textId="77777777" w:rsidR="00D17502" w:rsidRPr="00D17502" w:rsidRDefault="00D17502" w:rsidP="00D17502">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b/>
          <w:bCs/>
          <w:color w:val="273239"/>
          <w:sz w:val="24"/>
          <w:szCs w:val="24"/>
          <w:bdr w:val="none" w:sz="0" w:space="0" w:color="auto" w:frame="1"/>
          <w:lang w:eastAsia="en-IN"/>
        </w:rPr>
        <w:t>Examination and analysis: </w:t>
      </w:r>
      <w:r w:rsidRPr="00D17502">
        <w:rPr>
          <w:rFonts w:ascii="Georgia" w:eastAsia="Times New Roman" w:hAnsi="Georgia" w:cs="Times New Roman"/>
          <w:color w:val="273239"/>
          <w:sz w:val="24"/>
          <w:szCs w:val="24"/>
          <w:lang w:eastAsia="en-IN"/>
        </w:rPr>
        <w:t xml:space="preserve">Because data on mobile devices is transportable, it’s tough to keep track of it. When messages or data from a smartphone are moved, control is lost. </w:t>
      </w:r>
      <w:proofErr w:type="gramStart"/>
      <w:r w:rsidRPr="00D17502">
        <w:rPr>
          <w:rFonts w:ascii="Georgia" w:eastAsia="Times New Roman" w:hAnsi="Georgia" w:cs="Times New Roman"/>
          <w:color w:val="273239"/>
          <w:sz w:val="24"/>
          <w:szCs w:val="24"/>
          <w:lang w:eastAsia="en-IN"/>
        </w:rPr>
        <w:t>Despite the fact that</w:t>
      </w:r>
      <w:proofErr w:type="gramEnd"/>
      <w:r w:rsidRPr="00D17502">
        <w:rPr>
          <w:rFonts w:ascii="Georgia" w:eastAsia="Times New Roman" w:hAnsi="Georgia" w:cs="Times New Roman"/>
          <w:color w:val="273239"/>
          <w:sz w:val="24"/>
          <w:szCs w:val="24"/>
          <w:lang w:eastAsia="en-IN"/>
        </w:rPr>
        <w:t xml:space="preserve"> numerous devices can hold vast amounts of data, the data itself may be stored elsewhere.</w:t>
      </w:r>
    </w:p>
    <w:p w14:paraId="6E37FE2C" w14:textId="6059EB2D" w:rsidR="00D17502" w:rsidRDefault="00D17502" w:rsidP="00D17502">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b/>
          <w:bCs/>
          <w:color w:val="273239"/>
          <w:sz w:val="24"/>
          <w:szCs w:val="24"/>
          <w:bdr w:val="none" w:sz="0" w:space="0" w:color="auto" w:frame="1"/>
          <w:lang w:eastAsia="en-IN"/>
        </w:rPr>
        <w:t>Reporting: </w:t>
      </w:r>
      <w:r w:rsidRPr="00D17502">
        <w:rPr>
          <w:rFonts w:ascii="Georgia" w:eastAsia="Times New Roman" w:hAnsi="Georgia" w:cs="Times New Roman"/>
          <w:color w:val="273239"/>
          <w:sz w:val="24"/>
          <w:szCs w:val="24"/>
          <w:lang w:eastAsia="en-IN"/>
        </w:rPr>
        <w:t>The document or paper trail that shows the seizure, custody, control, transfer, analysis, and disposition of physical and electronic evidence is referred to as forensic reporting. It is the process of verifying how any type of evidence was collected, tracked, and safeguarded.</w:t>
      </w:r>
    </w:p>
    <w:p w14:paraId="74A00D36" w14:textId="77777777" w:rsidR="00D17502" w:rsidRPr="00D17502" w:rsidRDefault="00D17502" w:rsidP="00D17502">
      <w:p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p>
    <w:p w14:paraId="751ECC47" w14:textId="77777777" w:rsidR="00D17502" w:rsidRPr="00D17502" w:rsidRDefault="00D17502" w:rsidP="00D17502">
      <w:pPr>
        <w:shd w:val="clear" w:color="auto" w:fill="FFFFFF"/>
        <w:spacing w:after="0" w:line="360" w:lineRule="auto"/>
        <w:jc w:val="both"/>
        <w:textAlignment w:val="baseline"/>
        <w:outlineLvl w:val="2"/>
        <w:rPr>
          <w:rFonts w:ascii="Georgia" w:eastAsia="Times New Roman" w:hAnsi="Georgia" w:cs="Times New Roman"/>
          <w:b/>
          <w:bCs/>
          <w:color w:val="273239"/>
          <w:sz w:val="24"/>
          <w:szCs w:val="24"/>
          <w:lang w:eastAsia="en-IN"/>
        </w:rPr>
      </w:pPr>
      <w:r w:rsidRPr="00D17502">
        <w:rPr>
          <w:rFonts w:ascii="Georgia" w:eastAsia="Times New Roman" w:hAnsi="Georgia" w:cs="Times New Roman"/>
          <w:b/>
          <w:bCs/>
          <w:color w:val="273239"/>
          <w:sz w:val="24"/>
          <w:szCs w:val="24"/>
          <w:bdr w:val="none" w:sz="0" w:space="0" w:color="auto" w:frame="1"/>
          <w:lang w:eastAsia="en-IN"/>
        </w:rPr>
        <w:t>Principles of Mobile Forensics:</w:t>
      </w:r>
    </w:p>
    <w:p w14:paraId="398FA805" w14:textId="77777777" w:rsidR="00D17502" w:rsidRPr="00D17502" w:rsidRDefault="00D17502" w:rsidP="00D17502">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color w:val="273239"/>
          <w:sz w:val="24"/>
          <w:szCs w:val="24"/>
          <w:lang w:eastAsia="en-IN"/>
        </w:rPr>
        <w:t>The purpose of mobile forensics is to extract digital evidence or relevant data from a mobile device while maintaining forensic integrity. To accomplish so, the mobile forensic technique must develop precise standards for securely seizing, isolating, transferring, preserving for investigation, and certifying digital evidence originating from mobile devices.</w:t>
      </w:r>
    </w:p>
    <w:p w14:paraId="572D94C4" w14:textId="77777777" w:rsidR="00D17502" w:rsidRPr="00D17502" w:rsidRDefault="00D17502" w:rsidP="00D17502">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D17502">
        <w:rPr>
          <w:rFonts w:ascii="Georgia" w:eastAsia="Times New Roman" w:hAnsi="Georgia" w:cs="Times New Roman"/>
          <w:color w:val="273239"/>
          <w:sz w:val="24"/>
          <w:szCs w:val="24"/>
          <w:lang w:eastAsia="en-IN"/>
        </w:rPr>
        <w:t xml:space="preserve">The process of mobile forensics is usually comparable to that of other fields of digital forensics. However, it is important to note that the mobile forensics process has its own unique characteristics that must be </w:t>
      </w:r>
      <w:proofErr w:type="gramStart"/>
      <w:r w:rsidRPr="00D17502">
        <w:rPr>
          <w:rFonts w:ascii="Georgia" w:eastAsia="Times New Roman" w:hAnsi="Georgia" w:cs="Times New Roman"/>
          <w:color w:val="273239"/>
          <w:sz w:val="24"/>
          <w:szCs w:val="24"/>
          <w:lang w:eastAsia="en-IN"/>
        </w:rPr>
        <w:t>taken into account</w:t>
      </w:r>
      <w:proofErr w:type="gramEnd"/>
      <w:r w:rsidRPr="00D17502">
        <w:rPr>
          <w:rFonts w:ascii="Georgia" w:eastAsia="Times New Roman" w:hAnsi="Georgia" w:cs="Times New Roman"/>
          <w:color w:val="273239"/>
          <w:sz w:val="24"/>
          <w:szCs w:val="24"/>
          <w:lang w:eastAsia="en-IN"/>
        </w:rPr>
        <w:t>. The use of proper methods and guidelines is a must if the investigation of mobile devices is to give positive findings.</w:t>
      </w:r>
    </w:p>
    <w:p w14:paraId="50F433AE" w14:textId="77777777" w:rsidR="0032103C" w:rsidRPr="00D17502" w:rsidRDefault="0032103C" w:rsidP="00D17502">
      <w:pPr>
        <w:spacing w:line="360" w:lineRule="auto"/>
        <w:jc w:val="both"/>
        <w:rPr>
          <w:rFonts w:ascii="Georgia" w:hAnsi="Georgia"/>
          <w:sz w:val="24"/>
          <w:szCs w:val="24"/>
        </w:rPr>
      </w:pPr>
    </w:p>
    <w:sectPr w:rsidR="0032103C" w:rsidRPr="00D17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E03"/>
    <w:multiLevelType w:val="multilevel"/>
    <w:tmpl w:val="6CA4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219A"/>
    <w:multiLevelType w:val="multilevel"/>
    <w:tmpl w:val="A16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F4D1F"/>
    <w:multiLevelType w:val="multilevel"/>
    <w:tmpl w:val="1D269C44"/>
    <w:lvl w:ilvl="0">
      <w:start w:val="1"/>
      <w:numFmt w:val="decimal"/>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11D7B8C"/>
    <w:multiLevelType w:val="multilevel"/>
    <w:tmpl w:val="D6C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20C51"/>
    <w:multiLevelType w:val="hybridMultilevel"/>
    <w:tmpl w:val="41CCA504"/>
    <w:lvl w:ilvl="0" w:tplc="F54C14A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0522EF9"/>
    <w:multiLevelType w:val="multilevel"/>
    <w:tmpl w:val="902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26249"/>
    <w:multiLevelType w:val="multilevel"/>
    <w:tmpl w:val="C8C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12E57"/>
    <w:multiLevelType w:val="multilevel"/>
    <w:tmpl w:val="12E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679061">
    <w:abstractNumId w:val="2"/>
  </w:num>
  <w:num w:numId="2" w16cid:durableId="2002271618">
    <w:abstractNumId w:val="5"/>
  </w:num>
  <w:num w:numId="3" w16cid:durableId="1749812521">
    <w:abstractNumId w:val="7"/>
  </w:num>
  <w:num w:numId="4" w16cid:durableId="685907296">
    <w:abstractNumId w:val="1"/>
  </w:num>
  <w:num w:numId="5" w16cid:durableId="562644274">
    <w:abstractNumId w:val="6"/>
  </w:num>
  <w:num w:numId="6" w16cid:durableId="2048948345">
    <w:abstractNumId w:val="4"/>
  </w:num>
  <w:num w:numId="7" w16cid:durableId="1370766842">
    <w:abstractNumId w:val="0"/>
  </w:num>
  <w:num w:numId="8" w16cid:durableId="1354453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AB"/>
    <w:rsid w:val="0032103C"/>
    <w:rsid w:val="004D0259"/>
    <w:rsid w:val="004D5CF0"/>
    <w:rsid w:val="006E67AB"/>
    <w:rsid w:val="007B6163"/>
    <w:rsid w:val="008B7FD8"/>
    <w:rsid w:val="00D17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D9DB"/>
  <w15:chartTrackingRefBased/>
  <w15:docId w15:val="{8FFE53F4-4CC7-4435-82B9-B3820853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7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175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7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67AB"/>
    <w:rPr>
      <w:color w:val="0000FF"/>
      <w:u w:val="single"/>
    </w:rPr>
  </w:style>
  <w:style w:type="character" w:styleId="Strong">
    <w:name w:val="Strong"/>
    <w:basedOn w:val="DefaultParagraphFont"/>
    <w:uiPriority w:val="22"/>
    <w:qFormat/>
    <w:rsid w:val="006E67AB"/>
    <w:rPr>
      <w:b/>
      <w:bCs/>
    </w:rPr>
  </w:style>
  <w:style w:type="character" w:styleId="Emphasis">
    <w:name w:val="Emphasis"/>
    <w:basedOn w:val="DefaultParagraphFont"/>
    <w:uiPriority w:val="20"/>
    <w:qFormat/>
    <w:rsid w:val="006E67AB"/>
    <w:rPr>
      <w:i/>
      <w:iCs/>
    </w:rPr>
  </w:style>
  <w:style w:type="paragraph" w:customStyle="1" w:styleId="Default">
    <w:name w:val="Default"/>
    <w:rsid w:val="006E67AB"/>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6E67AB"/>
    <w:pPr>
      <w:ind w:left="720"/>
      <w:contextualSpacing/>
    </w:pPr>
  </w:style>
  <w:style w:type="character" w:customStyle="1" w:styleId="Heading1Char">
    <w:name w:val="Heading 1 Char"/>
    <w:basedOn w:val="DefaultParagraphFont"/>
    <w:link w:val="Heading1"/>
    <w:uiPriority w:val="9"/>
    <w:rsid w:val="00D1750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17502"/>
    <w:rPr>
      <w:rFonts w:ascii="Times New Roman" w:eastAsia="Times New Roman" w:hAnsi="Times New Roman" w:cs="Times New Roman"/>
      <w:b/>
      <w:bCs/>
      <w:sz w:val="27"/>
      <w:szCs w:val="27"/>
      <w:lang w:eastAsia="en-IN"/>
    </w:rPr>
  </w:style>
  <w:style w:type="character" w:customStyle="1" w:styleId="strong0">
    <w:name w:val="strong"/>
    <w:basedOn w:val="DefaultParagraphFont"/>
    <w:rsid w:val="00D17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9053">
      <w:bodyDiv w:val="1"/>
      <w:marLeft w:val="0"/>
      <w:marRight w:val="0"/>
      <w:marTop w:val="0"/>
      <w:marBottom w:val="0"/>
      <w:divBdr>
        <w:top w:val="none" w:sz="0" w:space="0" w:color="auto"/>
        <w:left w:val="none" w:sz="0" w:space="0" w:color="auto"/>
        <w:bottom w:val="none" w:sz="0" w:space="0" w:color="auto"/>
        <w:right w:val="none" w:sz="0" w:space="0" w:color="auto"/>
      </w:divBdr>
    </w:div>
    <w:div w:id="1586265587">
      <w:bodyDiv w:val="1"/>
      <w:marLeft w:val="0"/>
      <w:marRight w:val="0"/>
      <w:marTop w:val="0"/>
      <w:marBottom w:val="0"/>
      <w:divBdr>
        <w:top w:val="none" w:sz="0" w:space="0" w:color="auto"/>
        <w:left w:val="none" w:sz="0" w:space="0" w:color="auto"/>
        <w:bottom w:val="none" w:sz="0" w:space="0" w:color="auto"/>
        <w:right w:val="none" w:sz="0" w:space="0" w:color="auto"/>
      </w:divBdr>
      <w:divsChild>
        <w:div w:id="553935128">
          <w:marLeft w:val="0"/>
          <w:marRight w:val="0"/>
          <w:marTop w:val="0"/>
          <w:marBottom w:val="0"/>
          <w:divBdr>
            <w:top w:val="none" w:sz="0" w:space="0" w:color="auto"/>
            <w:left w:val="none" w:sz="0" w:space="0" w:color="auto"/>
            <w:bottom w:val="none" w:sz="0" w:space="0" w:color="auto"/>
            <w:right w:val="none" w:sz="0" w:space="0" w:color="auto"/>
          </w:divBdr>
        </w:div>
        <w:div w:id="1514413110">
          <w:marLeft w:val="0"/>
          <w:marRight w:val="0"/>
          <w:marTop w:val="225"/>
          <w:marBottom w:val="225"/>
          <w:divBdr>
            <w:top w:val="none" w:sz="0" w:space="0" w:color="auto"/>
            <w:left w:val="none" w:sz="0" w:space="0" w:color="auto"/>
            <w:bottom w:val="none" w:sz="0" w:space="0" w:color="auto"/>
            <w:right w:val="none" w:sz="0" w:space="0" w:color="auto"/>
          </w:divBdr>
          <w:divsChild>
            <w:div w:id="283852750">
              <w:marLeft w:val="0"/>
              <w:marRight w:val="0"/>
              <w:marTop w:val="100"/>
              <w:marBottom w:val="100"/>
              <w:divBdr>
                <w:top w:val="none" w:sz="0" w:space="0" w:color="auto"/>
                <w:left w:val="none" w:sz="0" w:space="0" w:color="auto"/>
                <w:bottom w:val="none" w:sz="0" w:space="0" w:color="auto"/>
                <w:right w:val="none" w:sz="0" w:space="0" w:color="auto"/>
              </w:divBdr>
            </w:div>
          </w:divsChild>
        </w:div>
        <w:div w:id="1594967900">
          <w:marLeft w:val="0"/>
          <w:marRight w:val="0"/>
          <w:marTop w:val="0"/>
          <w:marBottom w:val="0"/>
          <w:divBdr>
            <w:top w:val="none" w:sz="0" w:space="0" w:color="auto"/>
            <w:left w:val="none" w:sz="0" w:space="0" w:color="auto"/>
            <w:bottom w:val="none" w:sz="0" w:space="0" w:color="auto"/>
            <w:right w:val="none" w:sz="0" w:space="0" w:color="auto"/>
          </w:divBdr>
        </w:div>
        <w:div w:id="185106968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2023-03-31T17:21:00Z</dcterms:created>
  <dcterms:modified xsi:type="dcterms:W3CDTF">2023-03-31T17:21:00Z</dcterms:modified>
</cp:coreProperties>
</file>