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9FAD" w14:textId="29724852" w:rsidR="00064A55" w:rsidRP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Georgia" w:eastAsia="Times New Roman" w:hAnsi="Georgia" w:cs="Segoe UI"/>
          <w:b/>
          <w:bCs/>
          <w:color w:val="333333"/>
          <w:kern w:val="0"/>
          <w:sz w:val="32"/>
          <w:szCs w:val="32"/>
          <w:lang w:eastAsia="en-IN"/>
          <w14:ligatures w14:val="none"/>
        </w:rPr>
      </w:pP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32"/>
          <w:szCs w:val="32"/>
          <w:lang w:eastAsia="en-IN"/>
          <w14:ligatures w14:val="none"/>
        </w:rPr>
        <w:t>IBM AIX</w:t>
      </w:r>
    </w:p>
    <w:p w14:paraId="16D33049" w14:textId="356A030B" w:rsidR="00064A55" w:rsidRP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AIX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stands for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 xml:space="preserve">Advanced Interactive </w:t>
      </w:r>
      <w:proofErr w:type="spellStart"/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eXecutive</w:t>
      </w:r>
      <w:proofErr w:type="spellEnd"/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.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It is an IBM open OS that is based on a UNIX version. The AIX/ESA operating system was created for IBM's System/390 or large server hardware architecture.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AIX/6000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is an OS that is based on IBM's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RISC System/6000 architecture.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The AIX OS family first went live in the year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1986,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and by the year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1990,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it had established itself as the standard OS for the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RS/6000 series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of computer systems. AIX is still being developed by IBM and is supported by IBM I and Linux on IBM Power Systems. The AIX operating system is intended to provide exceptional scalability, dependability, and manageability. AIX 7.2 is the latest version of the AIX OS.</w:t>
      </w:r>
    </w:p>
    <w:p w14:paraId="0A8257FD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Key features and characteristics of IBM AIX include:</w:t>
      </w:r>
    </w:p>
    <w:p w14:paraId="71816F3B" w14:textId="4426406C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Stability and Reliability: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is known for its robustness and stability. It has a reputation for providing high availability and reliability, making it suitable for mission-critical enterprise environments.</w:t>
      </w:r>
    </w:p>
    <w:p w14:paraId="2A7B300A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Scalability: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is designed to scale seamlessly across a wide range of IBM Power Systems servers, from small-scale systems to large enterprise-class servers. It supports symmetric multiprocessing (SMP) and can take advantage of the capabilities of multi-core processors.</w:t>
      </w:r>
    </w:p>
    <w:p w14:paraId="2983C8DE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Security: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offers various security features, including secure system initialization, auditing, access control, and data encryption. It incorporates security technologies such as Trusted Execution and Trusted Computing, providing a secure computing environment.</w:t>
      </w:r>
    </w:p>
    <w:p w14:paraId="6EC7D754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Virtualization: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provides comprehensive virtualization capabilities through its </w:t>
      </w:r>
      <w:proofErr w:type="spellStart"/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PowerVM</w:t>
      </w:r>
      <w:proofErr w:type="spellEnd"/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technology. It allows for partitioning of physical servers into multiple virtual machines (LPARs), enabling efficient utilization of hardware resources and consolidation of workloads.</w:t>
      </w:r>
    </w:p>
    <w:p w14:paraId="2C9FDA13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Performance: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is optimized for high-performance computing. It leverages IBM's Power Systems hardware architecture and includes performance tuning features to achieve excellent performance for demanding workloads.</w:t>
      </w:r>
    </w:p>
    <w:p w14:paraId="73E8EACB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lastRenderedPageBreak/>
        <w:t>Compatibility and Portability: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adheres to UNIX standards, making it compatible with many UNIX applications and utilities. It also supports industry standards such as POSIX and X/Open, facilitating portability of applications across different platforms.</w:t>
      </w:r>
    </w:p>
    <w:p w14:paraId="764A4E2A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Administration and Management: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provides a set of tools and utilities for system administration and management. It includes a command-line interface (CLI) as well as a graphical user interface (GUI) called the System Management Interface Tool (SMIT) for easier administration.</w:t>
      </w:r>
    </w:p>
    <w:p w14:paraId="3BD121F5" w14:textId="77777777" w:rsidR="00524D21" w:rsidRPr="00524D21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Robust File System:</w:t>
      </w: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 AIX utilizes the Journaled File System (JFS2), which offers advanced features like file journaling, scalability, and online filesystem backup.</w:t>
      </w:r>
    </w:p>
    <w:p w14:paraId="684DE740" w14:textId="52860FFE" w:rsidR="00064A55" w:rsidRPr="00064A55" w:rsidRDefault="00524D21" w:rsidP="00524D21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524D21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AIX is commonly used in industries such as finance, banking, healthcare, and telecommunications, where high performance, reliability, and security are essential. It has a long history of enterprise usage and continues to be actively developed and supported by IBM.</w:t>
      </w:r>
    </w:p>
    <w:p w14:paraId="0FAD702C" w14:textId="77777777" w:rsidR="00064A55" w:rsidRP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The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Linux OS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is one of the best versions of the UNIX OS that is based on the Linux Kernel. In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1991,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it was designed and developed by the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Linus Torvalds.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 It is a free and open-source OS licensed under the </w:t>
      </w:r>
      <w:r w:rsidRPr="00064A55">
        <w:rPr>
          <w:rFonts w:ascii="Georgia" w:eastAsia="Times New Roman" w:hAnsi="Georgia" w:cs="Segoe UI"/>
          <w:b/>
          <w:bCs/>
          <w:color w:val="333333"/>
          <w:kern w:val="0"/>
          <w:sz w:val="24"/>
          <w:szCs w:val="24"/>
          <w:lang w:eastAsia="en-IN"/>
          <w14:ligatures w14:val="none"/>
        </w:rPr>
        <w:t>GNU (General Public License).</w:t>
      </w: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 xml:space="preserve"> It has been the fastest-growing OS among industries over the years because of its strong modularity, low reliance, and extensive distributions. The Linux terminology contains a bootloader, a system library, an </w:t>
      </w:r>
      <w:proofErr w:type="spellStart"/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init</w:t>
      </w:r>
      <w:proofErr w:type="spellEnd"/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-program, a kernel, and a system utility. It is also known for its open-source and flexible support.</w:t>
      </w:r>
    </w:p>
    <w:p w14:paraId="60FEB5EB" w14:textId="77777777" w:rsid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Helvetica"/>
          <w:color w:val="610B38"/>
          <w:kern w:val="0"/>
          <w:sz w:val="24"/>
          <w:szCs w:val="24"/>
          <w:lang w:eastAsia="en-IN"/>
          <w14:ligatures w14:val="none"/>
        </w:rPr>
      </w:pPr>
    </w:p>
    <w:p w14:paraId="5DD36619" w14:textId="77777777" w:rsid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Helvetica"/>
          <w:color w:val="610B38"/>
          <w:kern w:val="0"/>
          <w:sz w:val="24"/>
          <w:szCs w:val="24"/>
          <w:lang w:eastAsia="en-IN"/>
          <w14:ligatures w14:val="none"/>
        </w:rPr>
      </w:pPr>
    </w:p>
    <w:p w14:paraId="41B3D3EE" w14:textId="2695D9DB" w:rsidR="00064A55" w:rsidRP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Helvetica"/>
          <w:color w:val="610B38"/>
          <w:kern w:val="0"/>
          <w:sz w:val="24"/>
          <w:szCs w:val="24"/>
          <w:lang w:eastAsia="en-IN"/>
          <w14:ligatures w14:val="none"/>
        </w:rPr>
      </w:pPr>
      <w:r w:rsidRPr="00064A55">
        <w:rPr>
          <w:rFonts w:ascii="Georgia" w:eastAsia="Times New Roman" w:hAnsi="Georgia" w:cs="Helvetica"/>
          <w:color w:val="610B38"/>
          <w:kern w:val="0"/>
          <w:sz w:val="24"/>
          <w:szCs w:val="24"/>
          <w:lang w:eastAsia="en-IN"/>
          <w14:ligatures w14:val="none"/>
        </w:rPr>
        <w:t>Key differences between the AIX and Linux Operating System</w:t>
      </w:r>
    </w:p>
    <w:p w14:paraId="01B0A186" w14:textId="77777777" w:rsidR="00064A55" w:rsidRPr="00064A55" w:rsidRDefault="00064A55" w:rsidP="00064A55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</w:pPr>
      <w:r w:rsidRPr="00064A55">
        <w:rPr>
          <w:rFonts w:ascii="Georgia" w:eastAsia="Times New Roman" w:hAnsi="Georgia" w:cs="Segoe UI"/>
          <w:color w:val="333333"/>
          <w:kern w:val="0"/>
          <w:sz w:val="24"/>
          <w:szCs w:val="24"/>
          <w:lang w:eastAsia="en-IN"/>
          <w14:ligatures w14:val="none"/>
        </w:rPr>
        <w:t>Here, you will learn the head-to-head comparison between the AIX and Linux Operating Systems. Some of the head-to-head comparisons between AIX and Linux Operating System are as follows:</w:t>
      </w:r>
    </w:p>
    <w:tbl>
      <w:tblPr>
        <w:tblW w:w="87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15"/>
      </w:tblGrid>
      <w:tr w:rsidR="00064A55" w:rsidRPr="00064A55" w14:paraId="7E8DF3C1" w14:textId="77777777" w:rsidTr="00064A55">
        <w:tc>
          <w:tcPr>
            <w:tcW w:w="424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31351E" w14:textId="77777777" w:rsidR="00064A55" w:rsidRPr="00064A55" w:rsidRDefault="00064A55" w:rsidP="00064A55">
            <w:pPr>
              <w:spacing w:after="0" w:line="36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AIX Operating System</w:t>
            </w:r>
          </w:p>
        </w:tc>
        <w:tc>
          <w:tcPr>
            <w:tcW w:w="451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CFBCE2" w14:textId="77777777" w:rsidR="00064A55" w:rsidRPr="00064A55" w:rsidRDefault="00064A55" w:rsidP="00064A55">
            <w:pPr>
              <w:spacing w:after="0" w:line="360" w:lineRule="auto"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Linux Operating System</w:t>
            </w:r>
          </w:p>
        </w:tc>
      </w:tr>
      <w:tr w:rsidR="00064A55" w:rsidRPr="00064A55" w14:paraId="054CAB41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D2229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an open OS that is based on a UNIX version.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439DD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one of the UNIX OS versions based on the Linux Kernel.</w:t>
            </w:r>
          </w:p>
        </w:tc>
      </w:tr>
      <w:tr w:rsidR="00064A55" w:rsidRPr="00064A55" w14:paraId="36D9C828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529987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was designed and developed by IBM and launched in 1986.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8C3BC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was designed and developed by the Linus Torvalds and launched in 1991.</w:t>
            </w:r>
          </w:p>
        </w:tc>
      </w:tr>
      <w:tr w:rsidR="00064A55" w:rsidRPr="00064A55" w14:paraId="69932C82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E07D99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has no default graphical user interface.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F32F8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has a default graphical user interface.</w:t>
            </w:r>
          </w:p>
        </w:tc>
      </w:tr>
      <w:tr w:rsidR="00064A55" w:rsidRPr="00064A55" w14:paraId="3342E56B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F5DF4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Its update management is Service Update Management Assistant (SUMA).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4349B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Its update management mainly depends on the distribution.</w:t>
            </w:r>
          </w:p>
        </w:tc>
      </w:tr>
      <w:tr w:rsidR="00064A55" w:rsidRPr="00064A55" w14:paraId="3F2571A7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7FBCF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supports the PowerPC, POWER, PowerPC-AS, and Power ISA architectures.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4080B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supports the IA-32, x86-64, ARM, PowerPC, and SPARC architectures.</w:t>
            </w:r>
          </w:p>
        </w:tc>
      </w:tr>
      <w:tr w:rsidR="00064A55" w:rsidRPr="00064A55" w14:paraId="18767D58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5DD7A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commonly utilized in the Server, NAS, and workstation.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E4194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is mainly designed for embedded systems, servers, mainframe systems, mobile devices, PCs, and supercomputers.</w:t>
            </w:r>
          </w:p>
        </w:tc>
      </w:tr>
      <w:tr w:rsidR="00064A55" w:rsidRPr="00064A55" w14:paraId="30A46061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363C0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has the preferred license Proprietary.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67ADE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 has the preferred license of GNU GPLv2 (kernel).</w:t>
            </w:r>
          </w:p>
        </w:tc>
      </w:tr>
      <w:tr w:rsidR="00064A55" w:rsidRPr="00064A55" w14:paraId="0F34BA73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238E3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AIX supports the following file systems: JFS, UDF, NFS, JFS2, ISO 9660, SMBFS, and GPFS.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D3987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Linux supports the following file systems: ext2, </w:t>
            </w:r>
            <w:proofErr w:type="spellStart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ReiserFS</w:t>
            </w:r>
            <w:proofErr w:type="spellEnd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, FAT, ext3, ext4, </w:t>
            </w:r>
            <w:proofErr w:type="spellStart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btrfs</w:t>
            </w:r>
            <w:proofErr w:type="spellEnd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, ISO 9660, UDF, and NFS.</w:t>
            </w:r>
          </w:p>
        </w:tc>
      </w:tr>
      <w:tr w:rsidR="00064A55" w:rsidRPr="00064A55" w14:paraId="35CB3352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18F69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Its native APIs are </w:t>
            </w:r>
            <w:proofErr w:type="spellStart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SysV</w:t>
            </w:r>
            <w:proofErr w:type="spellEnd"/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 xml:space="preserve"> and POSIX.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7B3D9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Its native APIs are Linux and POSIX.</w:t>
            </w:r>
          </w:p>
        </w:tc>
      </w:tr>
      <w:tr w:rsidR="00064A55" w:rsidRPr="00064A55" w14:paraId="7F060FB2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CA010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Its kernel type is Monolithic with modules.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56664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Its kernel type is Monolithic.</w:t>
            </w:r>
          </w:p>
        </w:tc>
      </w:tr>
      <w:tr w:rsidR="00064A55" w:rsidRPr="00064A55" w14:paraId="7B322E1D" w14:textId="77777777" w:rsidTr="00064A55">
        <w:tc>
          <w:tcPr>
            <w:tcW w:w="424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52C28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It doesn't support non-native APIs.</w:t>
            </w:r>
          </w:p>
        </w:tc>
        <w:tc>
          <w:tcPr>
            <w:tcW w:w="451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BC430" w14:textId="77777777" w:rsidR="00064A55" w:rsidRPr="00064A55" w:rsidRDefault="00064A55" w:rsidP="00064A55">
            <w:pPr>
              <w:spacing w:after="0" w:line="360" w:lineRule="auto"/>
              <w:jc w:val="both"/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A55">
              <w:rPr>
                <w:rFonts w:ascii="Georgia" w:eastAsia="Times New Roman" w:hAnsi="Georgia" w:cs="Segoe UI"/>
                <w:color w:val="333333"/>
                <w:kern w:val="0"/>
                <w:sz w:val="24"/>
                <w:szCs w:val="24"/>
                <w:lang w:eastAsia="en-IN"/>
                <w14:ligatures w14:val="none"/>
              </w:rPr>
              <w:t>The non-native APIs supported by its subsystems are Win16, Mono, Java, and Win32.</w:t>
            </w:r>
          </w:p>
        </w:tc>
      </w:tr>
    </w:tbl>
    <w:p w14:paraId="37DE4B5D" w14:textId="77777777" w:rsidR="0032103C" w:rsidRPr="00064A55" w:rsidRDefault="0032103C" w:rsidP="00064A55">
      <w:pPr>
        <w:spacing w:line="360" w:lineRule="auto"/>
        <w:rPr>
          <w:rFonts w:ascii="Georgia" w:hAnsi="Georgia"/>
          <w:sz w:val="24"/>
          <w:szCs w:val="24"/>
        </w:rPr>
      </w:pPr>
    </w:p>
    <w:sectPr w:rsidR="0032103C" w:rsidRPr="0006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04EB1"/>
    <w:multiLevelType w:val="multilevel"/>
    <w:tmpl w:val="4F74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2F68CC"/>
    <w:multiLevelType w:val="multilevel"/>
    <w:tmpl w:val="3E5A7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21D44"/>
    <w:multiLevelType w:val="multilevel"/>
    <w:tmpl w:val="05B2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439099">
    <w:abstractNumId w:val="0"/>
  </w:num>
  <w:num w:numId="2" w16cid:durableId="131866773">
    <w:abstractNumId w:val="2"/>
  </w:num>
  <w:num w:numId="3" w16cid:durableId="44331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55"/>
    <w:rsid w:val="00064A55"/>
    <w:rsid w:val="000A3E32"/>
    <w:rsid w:val="002464E5"/>
    <w:rsid w:val="0032103C"/>
    <w:rsid w:val="0043325D"/>
    <w:rsid w:val="004D0259"/>
    <w:rsid w:val="004D5CF0"/>
    <w:rsid w:val="00524D21"/>
    <w:rsid w:val="008B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322AB"/>
  <w15:chartTrackingRefBased/>
  <w15:docId w15:val="{D7A7EEB6-A892-4EDF-B5E7-6CFB43AFC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64A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4A5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4A5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64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64A55"/>
    <w:rPr>
      <w:b/>
      <w:bCs/>
    </w:rPr>
  </w:style>
  <w:style w:type="character" w:styleId="Emphasis">
    <w:name w:val="Emphasis"/>
    <w:basedOn w:val="DefaultParagraphFont"/>
    <w:uiPriority w:val="20"/>
    <w:qFormat/>
    <w:rsid w:val="00064A55"/>
    <w:rPr>
      <w:i/>
      <w:iCs/>
    </w:rPr>
  </w:style>
  <w:style w:type="character" w:customStyle="1" w:styleId="vjs-control-text">
    <w:name w:val="vjs-control-text"/>
    <w:basedOn w:val="DefaultParagraphFont"/>
    <w:rsid w:val="00064A55"/>
  </w:style>
  <w:style w:type="character" w:styleId="Hyperlink">
    <w:name w:val="Hyperlink"/>
    <w:basedOn w:val="DefaultParagraphFont"/>
    <w:uiPriority w:val="99"/>
    <w:semiHidden/>
    <w:unhideWhenUsed/>
    <w:rsid w:val="00064A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3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65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101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6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5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945">
              <w:blockQuote w:val="1"/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5251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765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2023-06-09T20:06:00Z</dcterms:created>
  <dcterms:modified xsi:type="dcterms:W3CDTF">2023-06-09T20:14:00Z</dcterms:modified>
</cp:coreProperties>
</file>