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2_tmm_problemstatement_detailing_poview.docx — Contract-ready (annotated)</w:t>
      </w:r>
    </w:p>
    <w:p>
      <w:pPr>
        <w:jc w:val="left"/>
      </w:pPr>
      <w:r>
        <w:t>Generated: 2026-03-22 11:57:59Z (UTC)</w:t>
      </w:r>
    </w:p>
    <w:p>
      <w:pPr>
        <w:pStyle w:val="Heading1"/>
      </w:pPr>
      <w:r>
        <w:t>Agreed technical clarifications (Part-2)</w:t>
      </w:r>
    </w:p>
    <w:p>
      <w:pPr>
        <w:pStyle w:val="ListBullet"/>
      </w:pPr>
      <w:r>
        <w:t>ITSM platform is ServiceNow (ATLAS); REST paths/auth provided via configuration; no hardcoding.</w:t>
      </w:r>
    </w:p>
    <w:p>
      <w:pPr>
        <w:pStyle w:val="ListBullet"/>
      </w:pPr>
      <w:r>
        <w:t>Part-2 is source-agnostic: receives JSON payload from Part-1; no mail/Graph/EWS logic in Part-2.</w:t>
      </w:r>
    </w:p>
    <w:p>
      <w:pPr>
        <w:pStyle w:val="ListBullet"/>
      </w:pPr>
      <w:r>
        <w:t>Payload JSON schema provided at startup; design must adapt to schema changes (schema-version aware).</w:t>
      </w:r>
    </w:p>
    <w:p>
      <w:pPr>
        <w:pStyle w:val="ListBullet"/>
      </w:pPr>
      <w:r>
        <w:t>Dedupe rules provided via external JSON configuration; software must adopt changes without code edits.</w:t>
      </w:r>
    </w:p>
    <w:p>
      <w:pPr>
        <w:pStyle w:val="ListBullet"/>
      </w:pPr>
      <w:r>
        <w:t>Attachment constraints: none mandated; Part-2 must pass through attachment metadata/refs transparently.</w:t>
      </w:r>
    </w:p>
    <w:p>
      <w:pPr>
        <w:pStyle w:val="ListBullet"/>
      </w:pPr>
      <w:r>
        <w:t>Basic audit via structured log4python logs.</w:t>
      </w:r>
    </w:p>
    <w:p>
      <w:pPr>
        <w:pStyle w:val="ListBullet"/>
      </w:pPr>
      <w:r>
        <w:t>Internal senders only (assumed enforced upstream in Part-1).</w:t>
      </w:r>
    </w:p>
    <w:p>
      <w:pPr>
        <w:pStyle w:val="ListBullet"/>
      </w:pPr>
      <w:r>
        <w:t>Production-only deployment for live use.</w:t>
      </w:r>
    </w:p>
    <w:p>
      <w:pPr>
        <w:pStyle w:val="ListBullet"/>
      </w:pPr>
      <w:r>
        <w:t>Observability, security, and compliance use bank standard controls.</w:t>
      </w:r>
    </w:p>
    <w:p>
      <w:pPr>
        <w:pStyle w:val="Heading1"/>
      </w:pPr>
      <w:r>
        <w:t>Out of scope (confirmed)</w:t>
      </w:r>
    </w:p>
    <w:p>
      <w:pPr>
        <w:pStyle w:val="ListBullet"/>
      </w:pPr>
      <w:r>
        <w:t>Mailbox/Graph/EWS integration (Part-1 responsibility).</w:t>
      </w:r>
    </w:p>
    <w:p>
      <w:pPr>
        <w:pStyle w:val="ListBullet"/>
      </w:pPr>
      <w:r>
        <w:t>Routing rules, CMDB/service catalog mapping, and on-call roster integration.</w:t>
      </w:r>
    </w:p>
    <w:p>
      <w:pPr>
        <w:pStyle w:val="ListBullet"/>
      </w:pPr>
      <w:r>
        <w:t>Priority model (P1/P2), SLA timers, breach rules, and escalation paths.</w:t>
      </w:r>
    </w:p>
    <w:p>
      <w:pPr>
        <w:pStyle w:val="ListBullet"/>
      </w:pPr>
      <w:r>
        <w:t>Live incident dashboard and success-metrics collection.</w:t>
      </w:r>
    </w:p>
    <w:p>
      <w:pPr>
        <w:pStyle w:val="ListBullet"/>
      </w:pPr>
      <w:r>
        <w:t>Team model/capacity planning and analyst cutover plan.</w:t>
      </w:r>
    </w:p>
    <w:p>
      <w:pPr>
        <w:pStyle w:val="Heading1"/>
      </w:pPr>
      <w:r>
        <w:t>TBC / to be refined in delivery</w:t>
      </w:r>
    </w:p>
    <w:p>
      <w:pPr>
        <w:pStyle w:val="ListBullet"/>
      </w:pPr>
      <w:r>
        <w:t>Two-way update ownership and mechanism between ServiceNow and the original email thread.</w:t>
      </w:r>
    </w:p>
    <w:p>
      <w:pPr>
        <w:pStyle w:val="ListBullet"/>
      </w:pPr>
      <w:r>
        <w:t>Slim intake field list (mandatory vs optional) for Part-2 payload.</w:t>
      </w:r>
    </w:p>
    <w:p>
      <w:pPr>
        <w:pStyle w:val="ListBullet"/>
      </w:pPr>
      <w:r>
        <w:t>Failure modes: queue &amp; replay for ServiceNow outage; retry/backoff and duplicate suppression.</w:t>
      </w:r>
    </w:p>
    <w:p>
      <w:pPr>
        <w:pStyle w:val="ListBullet"/>
      </w:pPr>
      <w:r>
        <w:t>Noise control: throttling/backoff and quarantine queue for low-confidence items.</w:t>
      </w:r>
    </w:p>
    <w:p>
      <w:pPr>
        <w:pStyle w:val="ListBullet"/>
      </w:pPr>
      <w:r>
        <w:t>Config strategy: location of schema/config files, update method (restart vs hot-reload), versioning and rollback.</w:t>
      </w:r>
    </w:p>
    <w:p>
      <w:pPr>
        <w:pStyle w:val="ListBullet"/>
      </w:pPr>
      <w:r>
        <w:t>Idempotency key derivation and merge semantics for deduplicated incidents.</w:t>
      </w:r>
    </w:p>
    <w:p>
      <w:pPr>
        <w:pStyle w:val="ListBullet"/>
      </w:pPr>
      <w:r>
        <w:t>Logging schema (trace/correlation ids, payload version, outcomes, ServiceNow sys_id).</w:t>
      </w:r>
    </w:p>
    <w:p>
      <w:pPr>
        <w:pStyle w:val="ListBullet"/>
      </w:pPr>
      <w:r>
        <w:t>Secrets management for ServiceNow credentials (vault, rotation schedule).</w:t>
      </w:r>
    </w:p>
    <w:p/>
    <w:p>
      <w:r>
        <w:t>——— Original document content below ———</w:t>
      </w:r>
    </w:p>
    <w:p>
      <w:r>
        <w:rPr/>
        <w:t>Problem Statement detailing by product owner.</w:t>
      </w:r>
    </w:p>
    <w:p>
      <w:r/>
    </w:p>
    <w:p>
      <w:r>
        <w:rPr>
          <w:b/>
        </w:rPr>
        <w:t>Why Email Is the Primary Intake Channel (Analyst Reality)</w:t>
      </w:r>
    </w:p>
    <w:p>
      <w:r>
        <w:rPr/>
        <w:t>Email is the right “first mile” for these users and scenarios:</w:t>
      </w:r>
    </w:p>
    <w:p>
      <w:r>
        <w:rPr>
          <w:b/>
        </w:rPr>
        <w:t>Symptom</w:t>
      </w:r>
      <w:r>
        <w:rPr>
          <w:b/>
        </w:rPr>
        <w:t>-first reporting fits the job:</w:t>
      </w:r>
      <w:r>
        <w:rPr/>
        <w:br/>
        <w:t>Analysts spot outcomes (freeze, slowness, crash, data discrepancy) and can’t map them to components mid</w:t>
      </w:r>
      <w:r>
        <w:rPr/>
        <w:t xml:space="preserve">-incident. Email lets them describe </w:t>
      </w:r>
      <w:r>
        <w:rPr>
          <w:b/>
        </w:rPr>
        <w:t>what they see now</w:t>
      </w:r>
      <w:r>
        <w:rPr/>
        <w:t>, attach a screenshot/log snippet, and move on.</w:t>
      </w:r>
    </w:p>
    <w:p>
      <w:r>
        <w:rPr>
          <w:b/>
        </w:rPr>
        <w:t>Minimal context switching:</w:t>
      </w:r>
      <w:r>
        <w:rPr/>
        <w:br/>
        <w:t>Email is already open on the monitoring desktop. No portal navigation, no form fields, no taxonomy guessing. Lower cognitive load, faster escalation.</w:t>
      </w:r>
    </w:p>
    <w:p>
      <w:r>
        <w:rPr>
          <w:b/>
        </w:rPr>
        <w:t>Built</w:t>
      </w:r>
      <w:r>
        <w:rPr>
          <w:b/>
        </w:rPr>
        <w:t>-in collaboration:</w:t>
      </w:r>
      <w:r>
        <w:rPr/>
        <w:br/>
        <w:t>Email threads include the right lists and people (ops leads, support, risk). The conversation continues in the same place while the case syncs status back from ITSM.</w:t>
      </w:r>
    </w:p>
    <w:p>
      <w:r>
        <w:rPr>
          <w:b/>
        </w:rPr>
        <w:t>Speed + ubiquity:</w:t>
      </w:r>
      <w:r>
        <w:rPr/>
        <w:br/>
        <w:t>Works on desktop and mobile, online/offline (queued), and during degraded conditions. No additional training required.</w:t>
      </w:r>
    </w:p>
    <w:p>
      <w:r>
        <w:rPr>
          <w:b/>
        </w:rPr>
        <w:t xml:space="preserve">Evidence </w:t>
      </w:r>
      <w:r>
        <w:rPr>
          <w:b/>
        </w:rPr>
        <w:t>capture</w:t>
      </w:r>
      <w:r>
        <w:rPr>
          <w:b/>
        </w:rPr>
        <w:t>:</w:t>
      </w:r>
      <w:r>
        <w:rPr/>
        <w:br/>
        <w:t>Screenshots, CSV extracts, and logs are natural attachments; we store the raw message for audit.</w:t>
      </w:r>
    </w:p>
    <w:p>
      <w:r>
        <w:rPr>
          <w:b/>
        </w:rPr>
        <w:t>Governance alignment:</w:t>
      </w:r>
      <w:r>
        <w:rPr/>
        <w:br/>
        <w:t>Email already sits under DLP, retention, and access controls. We keep ITSM as the system of record by auto</w:t>
      </w:r>
      <w:r>
        <w:rPr/>
        <w:t>-creating cases from the mailbox.</w:t>
      </w:r>
    </w:p>
    <w:p>
      <w:r>
        <w:rPr/>
        <w:t xml:space="preserve">Analysts are not expected to know functional flows or architecture. They should email the symptoms and then follow progress </w:t>
      </w:r>
      <w:r>
        <w:rPr>
          <w:b/>
        </w:rPr>
        <w:t>in the same thread</w:t>
      </w:r>
      <w:r>
        <w:rPr/>
        <w:t xml:space="preserve"> while participating in the fix. The system will enrich and route their report into ITSM.</w:t>
      </w:r>
    </w:p>
    <w:p>
      <w:r/>
    </w:p>
    <w:p>
      <w:r>
        <w:rPr>
          <w:b/>
        </w:rPr>
        <w:t>Who Is Affected</w:t>
      </w:r>
    </w:p>
    <w:p>
      <w:r>
        <w:rPr/>
        <w:t>Market risk monitoring analysts, model risk specialists, reporting specialists.</w:t>
      </w:r>
    </w:p>
    <w:p>
      <w:r>
        <w:rPr/>
        <w:t>Support/incident teams who lose visibility when issues stay in inboxes.</w:t>
      </w:r>
    </w:p>
    <w:p>
      <w:r>
        <w:rPr/>
        <w:t>Risk/governance functions who need a clear audit trail and timely updates.</w:t>
      </w:r>
    </w:p>
    <w:p>
      <w:r/>
    </w:p>
    <w:p>
      <w:r>
        <w:rPr>
          <w:b/>
        </w:rPr>
        <w:t>Operational Examples</w:t>
      </w:r>
    </w:p>
    <w:p>
      <w:r>
        <w:rPr>
          <w:b/>
        </w:rPr>
        <w:t>VaR</w:t>
      </w:r>
      <w:r>
        <w:rPr>
          <w:b/>
        </w:rPr>
        <w:t xml:space="preserve"> calibration fails</w:t>
      </w:r>
      <w:r>
        <w:rPr/>
        <w:t xml:space="preserve"> before market open.</w:t>
      </w:r>
    </w:p>
    <w:p>
      <w:r>
        <w:rPr>
          <w:b/>
        </w:rPr>
        <w:t>Stale primary feed</w:t>
      </w:r>
      <w:r>
        <w:rPr/>
        <w:t xml:space="preserve"> on market risk dashboard during volatility.</w:t>
      </w:r>
    </w:p>
    <w:p>
      <w:r>
        <w:rPr>
          <w:b/>
        </w:rPr>
        <w:t>Reconciliation breaks</w:t>
      </w:r>
      <w:r>
        <w:rPr/>
        <w:t xml:space="preserve"> two hours before a regulatory filing.</w:t>
      </w:r>
    </w:p>
    <w:p>
      <w:r/>
    </w:p>
    <w:p>
      <w:r>
        <w:rPr>
          <w:b/>
        </w:rPr>
        <w:t>Consequences</w:t>
      </w:r>
    </w:p>
    <w:p>
      <w:r>
        <w:rPr>
          <w:b/>
        </w:rPr>
        <w:t>Time:</w:t>
      </w:r>
      <w:r>
        <w:rPr/>
        <w:t xml:space="preserve"> Higher MTTA/MTTR; delayed routing and triage.</w:t>
      </w:r>
    </w:p>
    <w:p>
      <w:r>
        <w:rPr>
          <w:b/>
        </w:rPr>
        <w:t>Risk:</w:t>
      </w:r>
      <w:r>
        <w:rPr/>
        <w:t xml:space="preserve"> Increased chance of late/incorrect reporting and bad market</w:t>
      </w:r>
      <w:r>
        <w:rPr/>
        <w:t>-time decisions.</w:t>
      </w:r>
    </w:p>
    <w:p>
      <w:r>
        <w:rPr>
          <w:b/>
        </w:rPr>
        <w:t>Governance:</w:t>
      </w:r>
      <w:r>
        <w:rPr/>
        <w:t xml:space="preserve"> Poor audit trail; issues stranded in personal mailboxes.</w:t>
      </w:r>
    </w:p>
    <w:p>
      <w:r>
        <w:rPr>
          <w:b/>
        </w:rPr>
        <w:t>Culture:</w:t>
      </w:r>
      <w:r>
        <w:rPr/>
        <w:t xml:space="preserve"> Support perceived as gatekeepers rather than partners.</w:t>
      </w:r>
    </w:p>
    <w:p>
      <w:r/>
    </w:p>
    <w:p>
      <w:r>
        <w:rPr>
          <w:b/>
        </w:rPr>
        <w:t>Desired Outcome</w:t>
      </w:r>
    </w:p>
    <w:p>
      <w:r>
        <w:rPr/>
        <w:t xml:space="preserve">Analysts raise issues via </w:t>
      </w:r>
      <w:r>
        <w:rPr>
          <w:b/>
        </w:rPr>
        <w:t xml:space="preserve">email </w:t>
      </w:r>
      <w:r>
        <w:rPr/>
        <w:t>without leaving monitoring work.</w:t>
      </w:r>
    </w:p>
    <w:p>
      <w:r>
        <w:rPr/>
        <w:t xml:space="preserve">Every email creates a </w:t>
      </w:r>
      <w:r>
        <w:rPr>
          <w:b/>
        </w:rPr>
        <w:t>tracked incident</w:t>
      </w:r>
      <w:r>
        <w:rPr/>
        <w:t xml:space="preserve"> with ownership, SLA, and audit trail.</w:t>
      </w:r>
    </w:p>
    <w:p>
      <w:r>
        <w:rPr/>
        <w:t>Status is visible to ops/risk and pushed back to the originating email/thread.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