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3A57"/>
          <w:sz w:val="44"/>
          <w:szCs w:val="44"/>
        </w:rPr>
        <w:t xml:space="preserve">Tool &amp; Model Comparisons</w:t>
      </w:r>
    </w:p>
    <w:p>
      <w:pPr>
        <w:spacing w:after="320"/>
        <w:jc w:val="center"/>
      </w:pPr>
      <w:r>
        <w:rPr>
          <w:i/>
          <w:iCs/>
          <w:color w:val="2E5B85"/>
          <w:sz w:val="24"/>
          <w:szCs w:val="24"/>
        </w:rPr>
        <w:t xml:space="preserve">Credit Memo Covenant Review Agent  —  POC vs Scale</w:t>
      </w:r>
    </w:p>
    <w:p>
      <w:pPr>
        <w:spacing w:after="140"/>
      </w:pPr>
      <w:r>
        <w:t xml:space="preserve">Two sets of comparisons: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providers — Claude vs Gemini vs OpenAI vs Groq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models — Opus vs Sonnet vs Haiku</w:t>
      </w:r>
    </w:p>
    <w:p>
      <w:pPr>
        <w:spacing w:after="140"/>
      </w:pPr>
      <w:r>
        <w:t xml:space="preserve">Every table has two verdict columns: one for the </w:t>
      </w:r>
      <w:r>
        <w:rPr>
          <w:b/>
          <w:bCs/>
        </w:rPr>
        <w:t xml:space="preserve">POC</w:t>
      </w:r>
      <w:r>
        <w:t xml:space="preserve"> (this 48-hour demo) and one for running the same tool at </w:t>
      </w:r>
      <w:r>
        <w:rPr>
          <w:b/>
          <w:bCs/>
        </w:rPr>
        <w:t xml:space="preserve">large scale</w:t>
      </w:r>
      <w:r>
        <w:t xml:space="preserve"> in a bank.</w:t>
      </w:r>
    </w:p>
    <w:p>
      <w:pPr>
        <w:spacing w:after="140"/>
      </w:pPr>
      <w:r>
        <w:rPr>
          <w:b/>
          <w:bCs/>
        </w:rPr>
        <w:t xml:space="preserve">POC</w:t>
      </w:r>
      <w:r>
        <w:t xml:space="preserve"> = the demo we’re building this week. Small volume, few users, "does it work?" is the question.</w:t>
      </w:r>
    </w:p>
    <w:p>
      <w:pPr>
        <w:spacing w:after="140"/>
      </w:pPr>
      <w:r>
        <w:rPr>
          <w:b/>
          <w:bCs/>
        </w:rPr>
        <w:t xml:space="preserve">Scale</w:t>
      </w:r>
      <w:r>
        <w:t xml:space="preserve"> = the version a bank actually runs. Thousands to millions of memos, many users, audit trails, uptime commitments.</w:t>
      </w:r>
    </w:p>
    <w:p>
      <w:pPr>
        <w:pStyle w:val="Heading1"/>
        <w:spacing w:after="200" w:before="320"/>
      </w:pPr>
      <w:r>
        <w:t xml:space="preserve">1. LLM Provider Comparison</w:t>
      </w:r>
    </w:p>
    <w:p>
      <w:pPr>
        <w:spacing w:after="140"/>
      </w:pPr>
      <w:r>
        <w:rPr>
          <w:b/>
          <w:bCs/>
        </w:rPr>
        <w:t xml:space="preserve">What "LLM" means here:</w:t>
      </w:r>
      <w:r>
        <w:t xml:space="preserve"> the large language model brain that reads the memo and writes the answers.</w:t>
      </w:r>
    </w:p>
    <w:p>
      <w:pPr>
        <w:spacing w:after="140"/>
      </w:pPr>
      <w:r>
        <w:rPr>
          <w:b/>
          <w:bCs/>
        </w:rPr>
        <w:t xml:space="preserve">Note on Groq:</w:t>
      </w:r>
      <w:r>
        <w:t xml:space="preserve"> Groq isn’t a model, it’s a hosting company that runs open-source models (Llama, gpt-oss) on very fast custom chips. So "Groq" in these tables means "open-source models running on Groq’s fast infrastructure."</w:t>
      </w:r>
    </w:p>
    <w:p>
      <w:pPr>
        <w:pStyle w:val="Heading2"/>
        <w:spacing w:after="160" w:before="260"/>
      </w:pPr>
      <w:r>
        <w:t xml:space="preserve">1.1 Feature-by-feature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OpenAI (GPT)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Groq (open-source)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Reads PDFs directly?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Yes, cleanly. Reads text, tables and page images together.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Yes, cleanly. First-class PDF support.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Only via their Assistants feature, which does its own extraction under the hood.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No. You must convert PDF to text yourself first.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Forces valid JSON output?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Yes. Tool-use with a schema — model literally can’t return anything else.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 via response_schema. Works, but has quirks with unusual schemas.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Yes. Structured Outputs — arguably the strictest (constrains at token level).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Partial. Depends on the model. Usually you bolt on retry logic.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Fabrication risk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Low. Says "I don’t know" rather than invent.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Low-to-medium. Very capable but occasionally over-confident.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Medium. Slightly more prone to "fill in" plausible numbers.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Higher. Varies by model; smaller ones drop or invent findings.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Context size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~200K tokens (fits 7-pg memo 40x). Up to 1M on newer Sonnet.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Up to 2M tokens — the largest here.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128K (gpt-4o); 1M (gpt-4.1).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8K to 128K depending on model.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Speed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Fine (~5-15s per call).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Similar to Claude.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Similar to Claude.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Extremely fast — Groq’s core selling point.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Medium.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Cheapest of the top-tier three.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Medium.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Very cheap, but you’re paying for a weaker model.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Developer experience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Very mature. Clean SDK, stable docs.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Mature. Docs historically the messiest of the group.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Very mature. Biggest third-party tool ecosystem.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Simple API but thinner ecosystem.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Ease of switching away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 — ~20 lines of adapter code.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Easy. Bonus: you’re already on open source.</w:t>
            </w:r>
          </w:p>
        </w:tc>
      </w:tr>
    </w:tbl>
    <w:p>
      <w:pPr>
        <w:pStyle w:val="Heading2"/>
        <w:spacing w:after="160" w:before="260"/>
      </w:pPr>
      <w:r>
        <w:t xml:space="preserve">1.2 POC winner — which one wins?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Winner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Why in one sentence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1st: Claude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Reads PDFs cleanly, forces JSON output reliably, lowest fabrication risk — the three things that matter most here.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2nd: Gemini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Nearly as good as Claude at PDFs, and the cheapest top-tier option; loses on structured-output maturity and my personal debugging speed.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3rd: OpenAI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Excellent model, but you go through the Assistants API for clean PDF handling — infrastructure I don’t want to build in 48 hours.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Not viable: Groq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Open-source on Groq doesn’t take PDFs natively. You’d burn 2+ hours writing a PDF-to-text pipeline before a single prompt.</w:t>
            </w:r>
          </w:p>
        </w:tc>
      </w:tr>
    </w:tbl>
    <w:p>
      <w:pPr>
        <w:pStyle w:val="Heading2"/>
        <w:spacing w:after="160" w:before="260"/>
      </w:pPr>
      <w:r>
        <w:t xml:space="preserve">1.3 Scale winner — running on millions of memos</w:t>
      </w:r>
    </w:p>
    <w:p>
      <w:pPr>
        <w:spacing w:after="140"/>
      </w:pPr>
      <w:r>
        <w:t xml:space="preserve">At scale the question shifts. Cost matters. So do uptime, regional data residency, whether the vendor will still exist in 3 years, and whether the bank’s procurement and legal teams have already approved a vendor.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Ranking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1st: whichever the bank already has a contract with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At scale you don’t pick the "best" model — you pick the one legal already cleared. Azure → GPT via Azure OpenAI. GCP → Gemini via Vertex. AWS → Claude via Bedrock.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2nd: Gemini (pure cost)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If nothing is pre-decided, Gemini is the cheapest capable model for a high-volume read-and-extract workload. Cost dominates at millions of runs.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3rd: Claude (quality-per-dollar)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Slightly more expensive than Gemini but lower fabrication rate matters more at high volume. Available on Bedrock for banks on AWS.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4th: OpenAI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Same cost/quality tier as Claude; strong ecosystem if the bank standardizes on OpenAI.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Groq / open-source at scale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Interesting for extreme volume where cost dominates. Self-host, take on maintenance for the lowest per-run cost. A phase-3 optimization, not a first move.</w:t>
            </w:r>
          </w:p>
        </w:tc>
      </w:tr>
    </w:tbl>
    <w:p>
      <w:pPr>
        <w:pStyle w:val="Heading2"/>
        <w:spacing w:after="160" w:before="260"/>
      </w:pPr>
      <w:r>
        <w:t xml:space="preserve">1.4 One-line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POC → Claude.</w:t>
      </w:r>
      <w:r>
        <w:t xml:space="preserve"> Best PDF handling, most reliable JSON, lowest fabrication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Scale →</w:t>
      </w:r>
      <w:r>
        <w:t xml:space="preserve"> whichever the bank already has a contract with. If unconstrained: Gemini for cost, Claude for quality-per-dollar.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2. Claude Model Comparison</w:t>
      </w:r>
    </w:p>
    <w:p>
      <w:pPr>
        <w:spacing w:after="140"/>
      </w:pPr>
      <w:r>
        <w:t xml:space="preserve">Anthropic ships several Claude models at different price/quality tiers. Picking the right one is like picking the right lawyer: the senior partner is expensive and slow but reasons well; the associate is fast and cheap and handles routine work perfectly.</w:t>
      </w:r>
    </w:p>
    <w:p>
      <w:pPr>
        <w:pStyle w:val="Heading2"/>
        <w:spacing w:after="160" w:before="260"/>
      </w:pPr>
      <w:r>
        <w:t xml:space="preserve">2.1 The lineup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00"/>
        <w:gridCol w:w="1440"/>
        <w:gridCol w:w="144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Plain-English position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Relative cost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Relative speed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Opus 4.8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senior partner. Frontier reasoning; best on hard, judgment-heavy tasks.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~5x Sonnet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Slowest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Sonnet 4.6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senior associate. Handles ~95% of real work; standard production pick.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Baseline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Middle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Haiku 4.5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paralegal. Very fast and cheap; great for high-volume routine tasks.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~5x cheaper than Sonnet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Fastest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Fable 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creative writer. Specialised for storytelling. Not relevant here.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N/A here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N/A here</w:t>
            </w:r>
          </w:p>
        </w:tc>
      </w:tr>
    </w:tbl>
    <w:p>
      <w:pPr>
        <w:pStyle w:val="Heading2"/>
        <w:spacing w:after="160" w:before="260"/>
      </w:pPr>
      <w:r>
        <w:t xml:space="preserve">2.2 Feature-by-feature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40"/>
        <w:gridCol w:w="254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Opus 4.8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Sonnet 4.6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Haiku 4.5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Reading a document and pulling out structured data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Excellent, but overkill for most cases.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Excellent — Sonnet’s sweet spot.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Good on simple docs, drops findings on complex ones.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Judgment / reasoning under uncertainty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Best in class. Notably better on hard reasoning.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Very strong. Handles most judgment tasks well.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Weaker. Tends to pick the "obvious" answer rather than working through the full picture.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Following complex instructions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Extremely strong.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Very strong.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Sometimes skips instructions in long prompts.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per run (rough)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~5x Sonnet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Baseline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~5x cheaper than Sonnet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Speed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Slowest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Middle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Fastest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Best-suited for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genuinely hard questions; final review; adversarial checks.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Almost everything in production.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High-volume, low-nuance tasks (classification, tagging, routine extraction).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Failure mode to watch for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Over-thinking simple questions; higher cost per run.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Occasionally lists too generously — extracts borderline covenants.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Misses subtle covenants; picks top-3 mostly from the Executive Summary.</w:t>
            </w:r>
          </w:p>
        </w:tc>
      </w:tr>
    </w:tbl>
    <w:p>
      <w:pPr>
        <w:pStyle w:val="Heading2"/>
        <w:spacing w:after="160" w:before="260"/>
      </w:pPr>
      <w:r>
        <w:t xml:space="preserve">2.3 For the two stages of THIS pipeline</w:t>
      </w:r>
    </w:p>
    <w:p>
      <w:pPr>
        <w:pStyle w:val="Heading3"/>
        <w:spacing w:after="120" w:before="220"/>
      </w:pPr>
      <w:r>
        <w:t xml:space="preserve">Stage 1 — Extract every covenant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Verdict for Extract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Opus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Overkill. Extraction is "read and organize," not "reason and judge." Pay 5x for maybe 3-5% better recall. Not worth it.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Sonnet (chosen)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Right pick. Extraction is exactly what Sonnet is best at.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Haiku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Tempting for cost but misses non-financial covenants (change-of-control, restricted payments, affiliate transactions). Extraction failures ripple downstream.</w:t>
            </w:r>
          </w:p>
        </w:tc>
      </w:tr>
    </w:tbl>
    <w:p>
      <w:pPr>
        <w:pStyle w:val="Heading3"/>
        <w:spacing w:after="120" w:before="220"/>
      </w:pPr>
      <w:r>
        <w:t xml:space="preserve">Stage 2 — Rank the top 3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Verdict for Rank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Opus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The "correct" answer if budget is not a concern. Judgment task, judgment specialist.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Sonnet (chosen for POC)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Handles this well because the Meridian memo does most of the work (Section 4.3 names the downside breach). For a less generous memo, upgrade to Opus.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Haiku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Wrong tool. Ranking is the exact kind of judgment task Haiku is weakest on.</w:t>
            </w:r>
          </w:p>
        </w:tc>
      </w:tr>
    </w:tbl>
    <w:p>
      <w:pPr>
        <w:pStyle w:val="Heading2"/>
        <w:spacing w:after="160" w:before="260"/>
      </w:pPr>
      <w:r>
        <w:t xml:space="preserve">2.4 POC pick</w:t>
      </w:r>
    </w:p>
    <w:p>
      <w:pPr>
        <w:spacing w:after="140"/>
      </w:pPr>
      <w:r>
        <w:rPr>
          <w:b/>
          <w:bCs/>
        </w:rPr>
        <w:t xml:space="preserve">Sonnet 4.6 for both stages.</w:t>
      </w:r>
      <w:r>
        <w:t xml:space="preserve"> Keeps the pipeline symmetrical, keeps cost low enough to iterate on prompts freely, and the test memo gives Sonnet enough signal to arrive at the right ranking.</w:t>
      </w:r>
    </w:p>
    <w:p>
      <w:pPr>
        <w:pStyle w:val="Heading2"/>
        <w:spacing w:after="160" w:before="260"/>
      </w:pPr>
      <w:r>
        <w:t xml:space="preserve">2.5 Large-scale pick</w:t>
      </w:r>
    </w:p>
    <w:p>
      <w:pPr>
        <w:spacing w:after="140"/>
      </w:pPr>
      <w:r>
        <w:rPr>
          <w:b/>
          <w:bCs/>
        </w:rPr>
        <w:t xml:space="preserve">Sonnet 4.6 for Extract, Opus 4.8 for Rank.</w:t>
      </w:r>
      <w:r>
        <w:t xml:space="preserve"> At scale you want the best model on the harder job. Ranking is the low-volume, high-value step; Extract is the high-volume mechanical step.</w:t>
      </w:r>
    </w:p>
    <w:p>
      <w:pPr>
        <w:spacing w:after="140"/>
      </w:pPr>
      <w:r>
        <w:t xml:space="preserve">If cost pressure is extreme: </w:t>
      </w:r>
      <w:r>
        <w:rPr>
          <w:b/>
          <w:bCs/>
        </w:rPr>
        <w:t xml:space="preserve">Sonnet for both + Opus as a second opinion on the top 20% of memos</w:t>
      </w:r>
      <w:r>
        <w:t xml:space="preserve"> flagged as complex. Same total quality at ~1.4x Sonnet cost instead of ~3x Opus-everything.</w:t>
      </w:r>
    </w:p>
    <w:p>
      <w:pPr>
        <w:pStyle w:val="Heading2"/>
        <w:spacing w:after="160" w:before="260"/>
      </w:pPr>
      <w:r>
        <w:t xml:space="preserve">2.6 One-line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POC:</w:t>
      </w:r>
      <w:r>
        <w:t xml:space="preserve"> Sonnet 4.6 for both stages.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Scale:</w:t>
      </w:r>
      <w:r>
        <w:t xml:space="preserve"> Sonnet 4.6 for Extract, Opus 4.8 for Rank. Sample Opus onto the hardest cases only.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320"/>
      </w:pPr>
      <w:r>
        <w:t xml:space="preserve">3. Why We Picked the Code-First Approach for This POC</w:t>
      </w:r>
    </w:p>
    <w:p>
      <w:pPr>
        <w:spacing w:after="140"/>
      </w:pPr>
      <w:r>
        <w:t xml:space="preserve">We seriously considered building both paths in parallel — Python + Streamlit AND n8n + Firebase + Lovable — and ended up shipping only the code-first version. Same AI model, same schema, same guardrail. Different tooling. Here is the honest reasoning.</w:t>
      </w:r>
    </w:p>
    <w:p>
      <w:pPr>
        <w:pStyle w:val="Heading2"/>
        <w:spacing w:after="160" w:before="260"/>
      </w:pPr>
      <w:r>
        <w:t xml:space="preserve">3.1 The two candidates, side by side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Code-first (chosen)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Low-code alternative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Stack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Python + Anthropic SDK + Streamlit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n8n + Firebase + Lovable + Anthropic REST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Where the pipeline runs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Single Python process on Streamlit Cloud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9-node visual workflow on n8n Cloud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Where the UI lives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Streamlit Community Cloud (free tier)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GitHub Pages + n8n Cloud webhook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Where results live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Downloadable JSON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Firestore documents (persistent history)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Vendor accounts to set up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 (Anthropic + Streamlit Cloud)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 (Anthropic + n8n Cloud + Firebase + GitHub Pages)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Streaming from Anthropic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Yes (Python SDK)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 (n8n HTTP node waits for full response)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Max token budget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32,000 (fits any real memo)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16,000 (capped to stay under HTTP timeout)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Latency per review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15-45 seconds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25-70 seconds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per review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~$0.15-0.63 (Anthropic only)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Same Anthropic bill + $20/mo n8n Cloud after trial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Interview defensibility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Line-by-line through ~150 lines of Python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Click through 9 workflow nodes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Persistence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User downloads the JSON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Every run auto-saved to Firestore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Retries + observability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You write them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Built-in per node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Who can maintain the prompts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Engineers (PR + deploy)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Ops/business (edit workflow, save)</w:t>
            </w:r>
          </w:p>
        </w:tc>
      </w:tr>
    </w:tbl>
    <w:p>
      <w:pPr>
        <w:pStyle w:val="Heading2"/>
        <w:spacing w:after="160" w:before="260"/>
      </w:pPr>
      <w:r>
        <w:t xml:space="preserve">3.2 Why code-first wins the POC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Speed to a runnable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Fewer moving parts to fail live.</w:t>
      </w:r>
      <w:r>
        <w:t xml:space="preserve"> Code-first has one vendor (Anthropic). Low-code has four (Anthropic, n8n Cloud, Firebase, GitHub Pages). Any of the extra three can outage the demo mid-interview.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AI does the same work in both.</w:t>
      </w:r>
      <w:r>
        <w:t xml:space="preserve"> Both approaches run Extract → Rank + guardrail on Claude Sonnet 4.6. The comparison is really about where the code lives, not what it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stays flat.</w:t>
      </w:r>
      <w:r>
        <w:t xml:space="preserve"> Code-first has $0 fixed cost. Low-code adds n8n Cloud ($20/mo after 14-day trial).</w:t>
      </w:r>
    </w:p>
    <w:p>
      <w:pPr>
        <w:pStyle w:val="Heading2"/>
        <w:spacing w:after="160" w:before="260"/>
      </w:pPr>
      <w:r>
        <w:t xml:space="preserve">3.3 Where the low-code version would win instead</w:t>
      </w:r>
    </w:p>
    <w:p>
      <w:pPr>
        <w:spacing w:after="140"/>
      </w:pPr>
      <w:r>
        <w:t xml:space="preserve">Honest answer to "why not both?" — for a bank innovation team at production time, I would rebuild this on n8n. Reasons: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Non-engineers can edit prompts</w:t>
      </w:r>
      <w:r>
        <w:t xml:space="preserve"> without a PR / deploy cycle. Real value when ops owns the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Free persistence + history</w:t>
      </w:r>
      <w:r>
        <w:t xml:space="preserve"> via Firestore. Every run auditable without writing storage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Built-in retries + observability</w:t>
      </w:r>
      <w:r>
        <w:t xml:space="preserve"> per node. Would take a day to add to the Python version manually.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Ops-friendly execution log.</w:t>
      </w:r>
      <w:r>
        <w:t xml:space="preserve"> A non-engineer can debug a failed run by clicking the failed node.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4. Two Calls vs Single Call — Three-Way Comparison</w:t>
      </w:r>
    </w:p>
    <w:p>
      <w:pPr>
        <w:spacing w:after="140"/>
      </w:pPr>
      <w:r>
        <w:t xml:space="preserve">Our pipeline uses </w:t>
      </w:r>
      <w:r>
        <w:rPr>
          <w:b/>
          <w:bCs/>
        </w:rPr>
        <w:t xml:space="preserve">two separate AI calls</w:t>
      </w:r>
      <w:r>
        <w:t xml:space="preserve">: one to extract every covenant (Extract), then a second to rank the top-3 risks (Rank). The obvious alternative is doing both jobs in one AI call. We tested TWO different single-call variants against the production two-call pipeline on two memos.</w:t>
      </w:r>
    </w:p>
    <w:p>
      <w:pPr>
        <w:pStyle w:val="Heading2"/>
        <w:spacing w:after="160" w:before="260"/>
      </w:pPr>
      <w:r>
        <w:t xml:space="preserve">4.1 What we tested</w:t>
      </w:r>
    </w:p>
    <w:p>
      <w:pPr>
        <w:spacing w:after="140"/>
      </w:pPr>
      <w:r>
        <w:t xml:space="preserve">Three approaches head-to-head: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Two calls (production).</w:t>
      </w:r>
      <w:r>
        <w:t xml:space="preserve"> Extract call followed by Rank call. Each call has its own tightly-scoped system prompt (~4000 chars for Extract, ~2700 for Rank) and its own strict tool schema with the 16-value category enum.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Single call — thin prompt (v1).</w:t>
      </w:r>
      <w:r>
        <w:t xml:space="preserve"> One combined call with a short (~700 char) prompt that just says "do both." Permissive schema — category accepted as free-text.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Single call — comprehensive prompt (v2).</w:t>
      </w:r>
      <w:r>
        <w:t xml:space="preserve"> One combined call with a full ~5000-char prompt matching Extract's taxonomy and rules AND Rank's signals and guardrails. Strict category enum matching production.</w:t>
      </w:r>
    </w:p>
    <w:p>
      <w:pPr>
        <w:spacing w:after="140"/>
      </w:pPr>
      <w:r>
        <w:t xml:space="preserve">Both single-call variants are kept as commented reference blocks at the bottom of </w:t>
      </w:r>
      <w:r>
        <w:rPr>
          <w:rFonts w:ascii="Menlo" w:cs="Menlo" w:eastAsia="Menlo" w:hAnsi="Menlo"/>
          <w:sz w:val="20"/>
          <w:szCs w:val="20"/>
        </w:rPr>
        <w:t xml:space="preserve">src/prompts.py</w:t>
      </w:r>
      <w:r>
        <w:t xml:space="preserve">. Neither is wired into the production pipeline.</w:t>
      </w:r>
    </w:p>
    <w:p>
      <w:pPr>
        <w:pStyle w:val="Heading2"/>
        <w:spacing w:after="160" w:before="260"/>
      </w:pPr>
      <w:r>
        <w:t xml:space="preserve">4.2 Meridian memo (7 pages, synthetic)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7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Two calls (production)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thin (v1)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comprehensive (v2)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Covenants extracted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26 (−2, −7%)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29 (+1, +4%)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Top-3 covenants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Interest coverage / Leverage / Liquidity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same three, same order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same three, same order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Reasoning depth (chars avg)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459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489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470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Guardrail quotes verified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31 of 31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29 of 29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32 of 32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Category enum drift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 invented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20 invented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 invented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per 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$0.19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$0.13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$0.14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Wall-clock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15-45s typical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~80s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~84s</w:t>
            </w:r>
          </w:p>
        </w:tc>
      </w:tr>
    </w:tbl>
    <w:p>
      <w:pPr>
        <w:spacing w:after="140"/>
      </w:pPr>
      <w:r>
        <w:rPr>
          <w:b/>
          <w:bCs/>
        </w:rPr>
        <w:t xml:space="preserve">Read-through:</w:t>
      </w:r>
      <w:r>
        <w:t xml:space="preserve"> on a small, clean memo, comprehensive single-call is actually BETTER than two calls on completeness (29 vs 28) at 27% lower cost. Thin single-call loses ground on completeness AND invents 20 category labels. On Meridian alone, comprehensive single-call would be a defensible choice.</w:t>
      </w:r>
    </w:p>
    <w:p>
      <w:pPr>
        <w:pStyle w:val="Heading2"/>
        <w:spacing w:after="160" w:before="260"/>
      </w:pPr>
      <w:r>
        <w:t xml:space="preserve">4.3 Deutsche Bank memo (50 pages, real)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7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Two calls (production)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thin (v1)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comprehensive (v2)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Covenants extracted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36 (−14, −28%)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47 (−3, −6%)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Top-3 covenants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Guarantor NW / Facility A repayment / Facility B DSCR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same three, same order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≈ same three, rank 2 shifted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Reasoning depth (chars avg)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547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619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580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Guardrail quotes verified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53 of 53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38 of 39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50 of 50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Category enum drift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 invented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26 invented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 invented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per 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$0.63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$0.37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$0.39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Wall-clock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~180s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~185s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~178s</w:t>
            </w:r>
          </w:p>
        </w:tc>
      </w:tr>
    </w:tbl>
    <w:p>
      <w:pPr>
        <w:spacing w:after="140"/>
      </w:pPr>
      <w:r>
        <w:rPr>
          <w:b/>
          <w:bCs/>
        </w:rPr>
        <w:t xml:space="preserve">Read-through:</w:t>
      </w:r>
      <w:r>
        <w:t xml:space="preserve"> on a real 50-page bank memo, comprehensive single-call dramatically closes the completeness gap — from 14 missing covenants (v1) down to 3 (v2). Category drift is eliminated. BUT the top-3 shifts: v2 picked "Facility A Extension Condition" at rank 2 instead of "Facility A Minimum Annual Repayment." Structurally the same underlying risk (missing the annual repayment schedule means missing the extension gate), but different framing.</w:t>
      </w:r>
    </w:p>
    <w:p>
      <w:pPr>
        <w:pStyle w:val="Heading2"/>
        <w:spacing w:after="160" w:before="260"/>
      </w:pPr>
      <w:r>
        <w:t xml:space="preserve">4.4 The pattern</w:t>
      </w:r>
    </w:p>
    <w:p>
      <w:pPr>
        <w:spacing w:after="140"/>
      </w:pPr>
      <w:r>
        <w:t xml:space="preserve">Two things stand out across both memos: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Both single-call variants get the top-3 right on Meridian and both name the same underlying three risks on DB.</w:t>
      </w:r>
      <w:r>
        <w:t xml:space="preserve"> Ranking accuracy is not the differentiator.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Completeness responds strongly to prompt depth.</w:t>
      </w:r>
      <w:r>
        <w:t xml:space="preserve"> Thin single-call misses 28% on DB. Comprehensive single-call misses 6%. Prompt engineering closes most (but not all) of the gap.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Schema discipline responds to enum enforcement.</w:t>
      </w:r>
      <w:r>
        <w:t xml:space="preserve"> Thin single-call invented 20-26 categories per memo. Comprehensive single-call — same enum as production — invents zero.</w:t>
      </w:r>
    </w:p>
    <w:p>
      <w:pPr>
        <w:spacing w:after="140"/>
      </w:pPr>
      <w:r>
        <w:t xml:space="preserve">The story is not "single-call is broken." It is: </w:t>
      </w:r>
      <w:r>
        <w:rPr>
          <w:b/>
          <w:bCs/>
        </w:rPr>
        <w:t xml:space="preserve">thin single-call is clearly worse; comprehensive single-call is a legitimate alternative with a few real trade-offs.</w:t>
      </w:r>
    </w:p>
    <w:p>
      <w:pPr>
        <w:pStyle w:val="Heading2"/>
        <w:spacing w:after="160" w:before="260"/>
      </w:pPr>
      <w:r>
        <w:t xml:space="preserve">4.5 Why we still choose two calls over comprehensive single-call</w:t>
      </w:r>
    </w:p>
    <w:p>
      <w:pPr>
        <w:spacing w:after="140"/>
      </w:pPr>
      <w:r>
        <w:t xml:space="preserve">Comprehensive single-call closed the biggest gaps. The remaining reasons to keep two calls are structural, not raw-metric: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Auditability of the intermediate covenant list.</w:t>
      </w:r>
      <w:r>
        <w:t xml:space="preserve"> A credit officer using this in a review workflow wants to eyeball the extracted covenant list against Section 5 of the memo BEFORE trusting the top-3 ranking. Two calls make the covenant list a first-class checkable artifact. Single-call collapses that check. </w:t>
      </w:r>
      <w:r>
        <w:rPr>
          <w:b/>
          <w:bCs/>
        </w:rPr>
        <w:t xml:space="preserve">This is real product value in a credit-officer workflow, not a demo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Debuggability</w:t>
      </w:r>
      <w:r>
        <w:t xml:space="preserve"> If the demo fails live, two calls let us point at which stage broke. Two independent failure surfaces are easier to reason about than one atomic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Marginal completeness matters.</w:t>
      </w:r>
      <w:r>
        <w:t xml:space="preserve"> 47 of 50 is not 50 of 50. The three covenants comprehensive single-call missed on DB include a guarantor financial covenant. In a bank workflow, "extraction is 94% complete" is a real gap for a credit officer to hit.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Top-3 run-to-run stability.</w:t>
      </w:r>
      <w:r>
        <w:t xml:space="preserve"> Comprehensive single-call shifted rank 2 on DB. Both framings point at the same underlying risk, but a reviewer running the tool multiple times should not see the top-3 fluctuate on wording.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Prompt-engineering brittleness.</w:t>
      </w:r>
      <w:r>
        <w:t xml:space="preserve"> Comprehensive single-call works BECAUSE of a very long, carefully-constructed prompt. Any tweak — new covenant category, new ranking signal — has to be threaded through one giant prompt that handles both jobs. Two calls let each stage evolve independently.</w:t>
      </w:r>
    </w:p>
    <w:p>
      <w:pPr>
        <w:spacing w:after="140"/>
      </w:pPr>
      <w:r>
        <w:t xml:space="preserve">None of these five is decisive on its own. Together they justify the ~$0.10 cost premium once caching is enabled (see Section 4.7).</w:t>
      </w:r>
    </w:p>
    <w:p>
      <w:pPr>
        <w:pStyle w:val="Heading2"/>
        <w:spacing w:after="160" w:before="260"/>
      </w:pPr>
      <w:r>
        <w:t xml:space="preserve">4.6 Why we picked two calls (the decision)</w:t>
      </w:r>
    </w:p>
    <w:p>
      <w:pPr>
        <w:spacing w:after="140"/>
      </w:pPr>
      <w:r>
        <w:t xml:space="preserve">If the tool were a pure "read memo → return top-3 highlights" API with no human in the loop, comprehensive single-call would be the right choice — same top-3, 38% cheaper, comparable schema quality. That is not the target use case.</w:t>
      </w:r>
    </w:p>
    <w:p>
      <w:pPr>
        <w:spacing w:after="140"/>
      </w:pPr>
      <w:r>
        <w:rPr>
          <w:b/>
          <w:bCs/>
        </w:rPr>
        <w:t xml:space="preserve">The tool is intended to sit in a credit-officer review workflow</w:t>
      </w:r>
      <w:r>
        <w:t xml:space="preserve"> where the reviewer wants to (a) see the full covenant list as a checkable artifact, (b) trust the top-3 ranking is grounded in a complete list, and (c) understand which stage of the pipeline produced which output. Every one of those goals is served by two calls and undermined by a single call — regardless of how comprehensive the single-call prompt is.</w:t>
      </w:r>
    </w:p>
    <w:p>
      <w:pPr>
        <w:spacing w:after="140"/>
      </w:pPr>
      <w:r>
        <w:rPr>
          <w:b/>
          <w:bCs/>
        </w:rPr>
        <w:t xml:space="preserve">We picked two calls because the split matches how a credit officer would use the tool.</w:t>
      </w:r>
      <w:r>
        <w:t xml:space="preserve"> The AI does the same work in either architecture; the two-call design just makes the intermediate output usable and the failure modes debuggable.</w:t>
      </w:r>
    </w:p>
    <w:p>
      <w:pPr>
        <w:pStyle w:val="Heading2"/>
        <w:spacing w:after="160" w:before="260"/>
      </w:pPr>
      <w:r>
        <w:t xml:space="preserve">4.7 Cost recovery at scale — prompt caching</w:t>
      </w:r>
    </w:p>
    <w:p>
      <w:pPr>
        <w:spacing w:after="140"/>
      </w:pPr>
      <w:r>
        <w:t xml:space="preserve">The ~40% cost premium at DB scale is not a permanent tax. Anthropic offers </w:t>
      </w:r>
      <w:r>
        <w:rPr>
          <w:b/>
          <w:bCs/>
        </w:rPr>
        <w:t xml:space="preserve">prompt caching</w:t>
      </w:r>
      <w:r>
        <w:t xml:space="preserve">, which recovers most of it with a one-line code change.</w:t>
      </w:r>
    </w:p>
    <w:p>
      <w:pPr>
        <w:spacing w:after="140"/>
      </w:pPr>
      <w:r>
        <w:rPr>
          <w:b/>
          <w:bCs/>
        </w:rPr>
        <w:t xml:space="preserve">How it works.</w:t>
      </w:r>
      <w:r>
        <w:t xml:space="preserve"> On the first call, mark the PDF as cachable. That call pays a </w:t>
      </w:r>
      <w:r>
        <w:rPr>
          <w:b/>
          <w:bCs/>
        </w:rPr>
        <w:t xml:space="preserve">25% premium</w:t>
      </w:r>
      <w:r>
        <w:t xml:space="preserve"> on the cached portion. Any second call within </w:t>
      </w:r>
      <w:r>
        <w:rPr>
          <w:b/>
          <w:bCs/>
        </w:rPr>
        <w:t xml:space="preserve">5 minutes</w:t>
      </w:r>
      <w:r>
        <w:t xml:space="preserve"> referencing the same cached content pays only </w:t>
      </w:r>
      <w:r>
        <w:rPr>
          <w:b/>
          <w:bCs/>
        </w:rPr>
        <w:t xml:space="preserve">10% of the normal input price</w:t>
      </w:r>
      <w:r>
        <w:t xml:space="preserve"> on the cached portion. Cache expires after 5 minutes. Our Rank call always fires within a few seconds of Extract, so the cache is always warm.</w:t>
      </w:r>
    </w:p>
    <w:p>
      <w:pPr>
        <w:spacing w:after="140"/>
      </w:pPr>
      <w:r>
        <w:rPr>
          <w:b/>
          <w:bCs/>
        </w:rPr>
        <w:t xml:space="preserve">Cost math on the Deutsche Bank memo: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40"/>
        <w:gridCol w:w="294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Line item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Without caching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With caching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Extract input (PDF ~68K + prompt ~5K)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$0.22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$0.27 (cache-write premium on PDF)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Extract output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$0.15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$0.15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Rank input, cached PDF (~68K)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$0.20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$0.02</w:t>
            </w:r>
            <w:r>
              <w:t xml:space="preserve"> (90% discount)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Rank input, non-cached (covenant list + Rank prompt ~14K)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$0.05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$0.04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Rank output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$0.01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$0.01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per review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$0.63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~$0.49</w:t>
            </w:r>
          </w:p>
        </w:tc>
      </w:tr>
    </w:tbl>
    <w:p>
      <w:pPr>
        <w:spacing w:after="140"/>
      </w:pPr>
      <w:r>
        <w:rPr>
          <w:b/>
          <w:bCs/>
        </w:rPr>
        <w:t xml:space="preserve">Result:</w:t>
      </w:r>
      <w:r>
        <w:t xml:space="preserve"> two calls with caching enabled costs about </w:t>
      </w:r>
      <w:r>
        <w:rPr>
          <w:b/>
          <w:bCs/>
        </w:rPr>
        <w:t xml:space="preserve">$0.49</w:t>
      </w:r>
      <w:r>
        <w:t xml:space="preserve"> on a DB-sized memo. Comprehensive single-call was $0.39. The gap narrows from 38% down to about 26% — and two calls keeps its auditability, debuggability, completeness, top-3 stability, and prompt-maintenance advantages.</w:t>
      </w:r>
    </w:p>
    <w:p>
      <w:pPr>
        <w:spacing w:after="140"/>
      </w:pPr>
      <w:r>
        <w:t xml:space="preserve">On smaller memos (Meridian-sized), caching saves about 15%.</w:t>
      </w:r>
    </w:p>
    <w:p>
      <w:pPr>
        <w:spacing w:after="140"/>
      </w:pPr>
      <w:r>
        <w:rPr>
          <w:b/>
          <w:bCs/>
        </w:rPr>
        <w:t xml:space="preserve">Implementation cost:</w:t>
      </w:r>
      <w:r>
        <w:t xml:space="preserve"> one field on one Python dict. In </w:t>
      </w:r>
      <w:r>
        <w:rPr>
          <w:rFonts w:ascii="Menlo" w:cs="Menlo" w:eastAsia="Menlo" w:hAnsi="Menlo"/>
          <w:sz w:val="20"/>
          <w:szCs w:val="20"/>
        </w:rPr>
        <w:t xml:space="preserve">src/review.py</w:t>
      </w:r>
      <w:r>
        <w:t xml:space="preserve">, the </w:t>
      </w:r>
      <w:r>
        <w:rPr>
          <w:rFonts w:ascii="Menlo" w:cs="Menlo" w:eastAsia="Menlo" w:hAnsi="Menlo"/>
          <w:sz w:val="20"/>
          <w:szCs w:val="20"/>
        </w:rPr>
        <w:t xml:space="preserve">_pdf_document_block()</w:t>
      </w:r>
      <w:r>
        <w:t xml:space="preserve"> helper would grow one line — </w:t>
      </w:r>
      <w:r>
        <w:rPr>
          <w:rFonts w:ascii="Menlo" w:cs="Menlo" w:eastAsia="Menlo" w:hAnsi="Menlo"/>
          <w:sz w:val="20"/>
          <w:szCs w:val="20"/>
        </w:rPr>
        <w:t xml:space="preserve">cache_control: {type: "ephemeral"}</w:t>
      </w:r>
      <w:r>
        <w:t xml:space="preserve"> on the document source. Everything else stays identical.</w:t>
      </w:r>
    </w:p>
    <w:p>
      <w:pPr>
        <w:spacing w:after="140"/>
      </w:pPr>
      <w:r>
        <w:t xml:space="preserve">We have not shipped caching in the POC because at demo volume ($0.15-0.63 per review, 20-30 runs a day) the absolute savings do not justify the extra thing to explain in the walkthrough. It is the first optimisation we would add before going to production volume.</w:t>
      </w:r>
    </w:p>
    <w:p>
      <w:pPr>
        <w:pStyle w:val="Heading2"/>
        <w:spacing w:after="160" w:before="260"/>
      </w:pPr>
      <w:r>
        <w:t xml:space="preserve">4.8 Summary of the trade-off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1770"/>
        <w:gridCol w:w="191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Two calls (chosen)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Two + caching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thin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Single — comprehensive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Completeness on DB (50-page real)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50 / 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50 / 50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36 / 50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47 / 50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Completeness on Meridian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28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26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Top-3 accuracy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ref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 same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 same (1 rank shift)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Schema / enum discipline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✗ (20-26 invented)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per DB review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~$0.49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$0.37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$0.39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Auditable intermediate list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✗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Debuggable by stage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✓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✗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Prompt maintenance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Two focused prompts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Two focused prompts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One thin prompt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One ~5000-char monolith</w:t>
            </w:r>
          </w:p>
        </w:tc>
      </w:tr>
    </w:tbl>
    <w:p>
      <w:pPr>
        <w:spacing w:after="140"/>
      </w:pPr>
      <w:r>
        <w:rPr>
          <w:b/>
          <w:bCs/>
        </w:rPr>
        <w:t xml:space="preserve">The honest one-sentence read:</w:t>
      </w:r>
      <w:r>
        <w:t xml:space="preserve"> comprehensive single-call is a legitimate technical alternative — it gets the ranking right, closes the completeness gap to 6%, and costs less. Two calls wins because it produces an intermediate artifact (the covenant list) that fits the credit-officer review workflow, and because two focused prompts are easier to maintain and debug than one 5000-character monolith.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5. Summary — One-Line Answers</w:t>
      </w:r>
    </w:p>
    <w:p>
      <w:pPr>
        <w:pStyle w:val="Heading2"/>
        <w:spacing w:after="160" w:before="260"/>
      </w:pPr>
      <w:r>
        <w:t xml:space="preserve">5.1 For the POC (this 48-hour demo)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Pick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Model provider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Model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 Sonnet 4.6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Orchestration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Python script (no orchestrator)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Local files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Frontend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Streamlit</w:t>
            </w:r>
          </w:p>
        </w:tc>
      </w:tr>
    </w:tbl>
    <w:p>
      <w:pPr>
        <w:pStyle w:val="Heading2"/>
        <w:spacing w:after="160" w:before="260"/>
      </w:pPr>
      <w:r>
        <w:t xml:space="preserve">5.2 For running the same tool at scale in a real bank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Pick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Model provider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Whichever the bank has a contract with. Unconstrained: Gemini for cost, Claude for quality-per-dollar.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Model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Sonnet 4.6 for Extract, Opus 4.8 for Rank.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Orchestration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n8n if ops maintains it. Airflow/Prefect or Step Functions if engineering owns it.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Native cloud (AWS S3 + Postgres, or equivalent). Firebase/Supabase for lightweight product lines.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Frontend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Custom Next.js for customer-facing. Retool or Bubble for internal tools.</w:t>
            </w:r>
          </w:p>
        </w:tc>
      </w:tr>
    </w:tbl>
    <w:p>
      <w:pPr>
        <w:spacing w:after="140"/>
      </w:pPr>
      <w:r>
        <w:rPr>
          <w:b/>
          <w:bCs/>
        </w:rPr>
        <w:t xml:space="preserve">The pattern:</w:t>
      </w:r>
      <w:r>
        <w:t xml:space="preserve"> POC picks are chosen for </w:t>
      </w:r>
      <w:r>
        <w:rPr>
          <w:b/>
          <w:bCs/>
        </w:rPr>
        <w:t xml:space="preserve">speed of getting to a runnable demo</w:t>
      </w:r>
      <w:r>
        <w:t xml:space="preserve">. Scale picks are chosen for </w:t>
      </w:r>
      <w:r>
        <w:rPr>
          <w:b/>
          <w:bCs/>
        </w:rPr>
        <w:t xml:space="preserve">fit with existing infrastructure, cost, control, and audit</w:t>
      </w:r>
      <w:r>
        <w:t xml:space="preserve">. They are almost never the same tools, and that is fine.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Tool &amp; Model Comparisons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A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F3A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5B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&amp; Model Comparisons</dc:title>
  <dc:creator>Harsh (via Claude)</dc:creator>
  <cp:lastModifiedBy>Un-named</cp:lastModifiedBy>
  <cp:revision>1</cp:revision>
  <dcterms:created xsi:type="dcterms:W3CDTF">2026-07-08T06:33:20.244Z</dcterms:created>
  <dcterms:modified xsi:type="dcterms:W3CDTF">2026-07-08T06:33:20.244Z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