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b/>
          <w:bCs/>
          <w:color w:val="1F3A57"/>
          <w:sz w:val="44"/>
          <w:szCs w:val="44"/>
        </w:rPr>
        <w:t xml:space="preserve">Tool &amp; Model Comparisons</w:t>
      </w:r>
    </w:p>
    <w:p>
      <w:pPr>
        <w:spacing w:after="320"/>
        <w:jc w:val="center"/>
      </w:pPr>
      <w:r>
        <w:rPr>
          <w:i/>
          <w:iCs/>
          <w:color w:val="2E5B85"/>
          <w:sz w:val="24"/>
          <w:szCs w:val="24"/>
        </w:rPr>
        <w:t xml:space="preserve">Credit Memo Covenant Review Agent  —  POC vs Scale</w:t>
      </w:r>
    </w:p>
    <w:p>
      <w:pPr>
        <w:spacing w:after="140"/>
      </w:pPr>
      <w:r>
        <w:t xml:space="preserve">Two sets of comparisons: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LLM providers — Claude vs Gemini vs OpenAI vs Groq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Claude models — Opus vs Sonnet vs Haiku</w:t>
      </w:r>
    </w:p>
    <w:p>
      <w:pPr>
        <w:spacing w:after="140"/>
      </w:pPr>
      <w:r>
        <w:t xml:space="preserve">Every table has two verdict columns: one for the </w:t>
      </w:r>
      <w:r>
        <w:rPr>
          <w:b/>
          <w:bCs/>
        </w:rPr>
        <w:t xml:space="preserve">POC</w:t>
      </w:r>
      <w:r>
        <w:t xml:space="preserve"> (this 48-hour demo) and one for running the same tool at </w:t>
      </w:r>
      <w:r>
        <w:rPr>
          <w:b/>
          <w:bCs/>
        </w:rPr>
        <w:t xml:space="preserve">large scale</w:t>
      </w:r>
      <w:r>
        <w:t xml:space="preserve"> in a bank.</w:t>
      </w:r>
    </w:p>
    <w:p>
      <w:pPr>
        <w:spacing w:after="140"/>
      </w:pPr>
      <w:r>
        <w:rPr>
          <w:b/>
          <w:bCs/>
        </w:rPr>
        <w:t xml:space="preserve">POC</w:t>
      </w:r>
      <w:r>
        <w:t xml:space="preserve"> = the demo we’re building this week. Small volume, few users, "does it work?" is the question.</w:t>
      </w:r>
    </w:p>
    <w:p>
      <w:pPr>
        <w:spacing w:after="140"/>
      </w:pPr>
      <w:r>
        <w:rPr>
          <w:b/>
          <w:bCs/>
        </w:rPr>
        <w:t xml:space="preserve">Scale</w:t>
      </w:r>
      <w:r>
        <w:t xml:space="preserve"> = the version a bank actually runs. Thousands to millions of memos, many users, audit trails, uptime commitments.</w:t>
      </w:r>
    </w:p>
    <w:p>
      <w:pPr>
        <w:pStyle w:val="Heading1"/>
        <w:spacing w:after="200" w:before="320"/>
      </w:pPr>
      <w:r>
        <w:t xml:space="preserve">1. LLM Provider Comparison</w:t>
      </w:r>
    </w:p>
    <w:p>
      <w:pPr>
        <w:spacing w:after="140"/>
      </w:pPr>
      <w:r>
        <w:rPr>
          <w:b/>
          <w:bCs/>
        </w:rPr>
        <w:t xml:space="preserve">What "LLM" means here:</w:t>
      </w:r>
      <w:r>
        <w:t xml:space="preserve"> the large language model brain that reads the memo and writes the answers.</w:t>
      </w:r>
    </w:p>
    <w:p>
      <w:pPr>
        <w:spacing w:after="140"/>
      </w:pPr>
      <w:r>
        <w:rPr>
          <w:b/>
          <w:bCs/>
        </w:rPr>
        <w:t xml:space="preserve">Note on Groq:</w:t>
      </w:r>
      <w:r>
        <w:t xml:space="preserve"> Groq isn’t a model, it’s a hosting company that runs open-source models (Llama, gpt-oss) on very fast custom chips. So "Groq" in these tables means "open-source models running on Groq’s fast infrastructure."</w:t>
      </w:r>
    </w:p>
    <w:p>
      <w:pPr>
        <w:pStyle w:val="Heading2"/>
        <w:spacing w:after="160" w:before="260"/>
      </w:pPr>
      <w:r>
        <w:t xml:space="preserve">1.1 Feature-by-feature comparison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0"/>
        <w:gridCol w:w="2100"/>
        <w:gridCol w:w="2100"/>
        <w:gridCol w:w="2100"/>
        <w:gridCol w:w="2100"/>
      </w:tblGrid>
      <w:tr>
        <w:trPr>
          <w:tblHeader/>
        </w:trPr>
        <w:tc>
          <w:tcPr>
            <w:tcW w:type="dxa" w:w="1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Claude (Anthropic)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Gemini (Google)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OpenAI (GPT)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Groq (open-source)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Reads PDFs directly?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Yes, cleanly. Reads text, tables and page images together.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Yes, cleanly. First-class PDF support.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Only via their Assistants feature, which does its own extraction under the hood.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No. You must convert PDF to text yourself first.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Forces valid JSON output?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Yes. Tool-use with a schema — model literally can’t return anything else.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Yes via response_schema. Works, but has quirks with unusual schemas.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Yes. Structured Outputs — arguably the strictest (constrains at token level).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Partial. Depends on the model. Usually you bolt on retry logic.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Fabrication risk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Low. Says "I don’t know" rather than invent.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Low-to-medium. Very capable but occasionally over-confident.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Medium. Slightly more prone to "fill in" plausible numbers.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Higher. Varies by model; smaller ones drop or invent findings.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Context size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~200K tokens (fits 7-pg memo 40x). Up to 1M on newer Sonnet.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Up to 2M tokens — the largest here.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128K (gpt-4o); 1M (gpt-4.1).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8K to 128K depending on model.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Speed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Fine (~5-15s per call).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Similar to Claude.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Similar to Claude.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Extremely fast — Groq’s core selling point.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Cost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Medium.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Cheapest of the top-tier three.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Medium.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Very cheap, but you’re paying for a weaker model.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Developer experience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Very mature. Clean SDK, stable docs.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Mature. Docs historically the messiest of the group.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Very mature. Biggest third-party tool ecosystem.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Simple API but thinner ecosystem.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Ease of switching away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Easy — ~20 lines of adapter code.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Easy.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Easy.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Easy. Bonus: you’re already on open source.</w:t>
            </w:r>
          </w:p>
        </w:tc>
      </w:tr>
    </w:tbl>
    <w:p>
      <w:pPr>
        <w:pStyle w:val="Heading2"/>
        <w:spacing w:after="160" w:before="260"/>
      </w:pPr>
      <w:r>
        <w:t xml:space="preserve">1.2 POC winner — which one for this 48-hour demo?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6720"/>
      </w:tblGrid>
      <w:tr>
        <w:trPr>
          <w:tblHeader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Winner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Why in one sentence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1st: Claude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Reads PDFs cleanly, forces JSON output reliably, lowest fabrication risk — the three things that matter most here.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2nd: Gemini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Nearly as good as Claude at PDFs, and the cheapest top-tier option; loses on structured-output maturity and my personal debugging speed.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3rd: OpenAI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Excellent model, but you go through the Assistants API for clean PDF handling — infrastructure I don’t want to build in 48 hours.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Not viable: Groq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Open-source on Groq doesn’t take PDFs natively. You’d burn 2+ hours writing a PDF-to-text pipeline before a single prompt.</w:t>
            </w:r>
          </w:p>
        </w:tc>
      </w:tr>
    </w:tbl>
    <w:p>
      <w:pPr>
        <w:pStyle w:val="Heading2"/>
        <w:spacing w:after="160" w:before="260"/>
      </w:pPr>
      <w:r>
        <w:t xml:space="preserve">1.3 Scale winner — running on millions of memos</w:t>
      </w:r>
    </w:p>
    <w:p>
      <w:pPr>
        <w:spacing w:after="140"/>
      </w:pPr>
      <w:r>
        <w:t xml:space="preserve">At scale the question shifts. Cost matters. So do uptime, regional data residency, whether the vendor will still exist in 3 years, and whether the bank’s procurement and legal teams have already approved a vendor.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6720"/>
      </w:tblGrid>
      <w:tr>
        <w:trPr>
          <w:tblHeader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Ranking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Why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1st: whichever the bank already has a contract with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At scale you don’t pick the "best" model — you pick the one legal already cleared. Azure → GPT via Azure OpenAI. GCP → Gemini via Vertex. AWS → Claude via Bedrock.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2nd: Gemini (pure cost)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If nothing is pre-decided, Gemini is the cheapest capable model for a high-volume read-and-extract workload. Cost dominates at millions of runs.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3rd: Claude (quality-per-dollar)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Slightly more expensive than Gemini but lower fabrication rate matters more at high volume. Available on Bedrock for banks on AWS.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4th: OpenAI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Same cost/quality tier as Claude; strong ecosystem if the bank standardizes on OpenAI.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Groq / open-source at scale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Interesting for extreme volume where cost dominates. Self-host, take on maintenance for the lowest per-run cost. A phase-3 optimization, not a first move.</w:t>
            </w:r>
          </w:p>
        </w:tc>
      </w:tr>
    </w:tbl>
    <w:p>
      <w:pPr>
        <w:pStyle w:val="Heading2"/>
        <w:spacing w:after="160" w:before="260"/>
      </w:pPr>
      <w:r>
        <w:t xml:space="preserve">1.4 One-line summary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POC → Claude.</w:t>
      </w:r>
      <w:r>
        <w:t xml:space="preserve"> Best PDF handling, most reliable JSON, lowest fabrication risk.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Scale →</w:t>
      </w:r>
      <w:r>
        <w:t xml:space="preserve"> whichever the bank already has a contract with. If unconstrained: Gemini for cost, Claude for quality-per-dollar.</w:t>
      </w:r>
    </w:p>
    <w:p>
      <w:r>
        <w:br w:type="page"/>
      </w:r>
    </w:p>
    <w:p>
      <w:pPr>
        <w:pStyle w:val="Heading1"/>
        <w:spacing w:after="200" w:before="320"/>
      </w:pPr>
      <w:r>
        <w:t xml:space="preserve">2. Claude Model Comparison</w:t>
      </w:r>
    </w:p>
    <w:p>
      <w:pPr>
        <w:spacing w:after="140"/>
      </w:pPr>
      <w:r>
        <w:t xml:space="preserve">Anthropic ships several Claude models at different price/quality tiers. Picking the right one is like picking the right lawyer: the senior partner is expensive and slow but reasons well; the associate is fast and cheap and handles routine work perfectly.</w:t>
      </w:r>
    </w:p>
    <w:p>
      <w:pPr>
        <w:pStyle w:val="Heading2"/>
        <w:spacing w:after="160" w:before="260"/>
      </w:pPr>
      <w:r>
        <w:t xml:space="preserve">2.1 The lineup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900"/>
        <w:gridCol w:w="1440"/>
        <w:gridCol w:w="1440"/>
      </w:tblGrid>
      <w:tr>
        <w:trPr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Model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Plain-English position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Relative cost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Relative speed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Opus 4.8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The senior partner. Frontier reasoning; best on hard, judgment-heavy tasks.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~5x Sonnet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Slowest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Sonnet 4.6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The senior associate. Handles ~95% of real work; standard production pick.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Baseline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Middle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Haiku 4.5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The paralegal. Very fast and cheap; great for high-volume routine tasks.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~5x cheaper than Sonnet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Fastest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Fable 5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The creative writer. Specialised for storytelling. Not relevant here.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N/A here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N/A here</w:t>
            </w:r>
          </w:p>
        </w:tc>
      </w:tr>
    </w:tbl>
    <w:p>
      <w:pPr>
        <w:pStyle w:val="Heading2"/>
        <w:spacing w:after="160" w:before="260"/>
      </w:pPr>
      <w:r>
        <w:t xml:space="preserve">2.2 Feature-by-feature comparison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2540"/>
        <w:gridCol w:w="2540"/>
      </w:tblGrid>
      <w:tr>
        <w:trPr>
          <w:tblHeader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Opus 4.8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Sonnet 4.6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Haiku 4.5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Reading a document and pulling out structured data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Excellent, but overkill for most cases.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Excellent — Sonnet’s sweet spot.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Good on simple docs, drops findings on complex ones.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Judgment / reasoning under uncertainty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Best in class. Notably better on hard reasoning.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Very strong. Handles most judgment tasks well.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Weaker. Tends to pick the "obvious" answer rather than working through the full picture.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Following complex instructions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Extremely strong.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Very strong.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Sometimes skips instructions in long prompts.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Cost per run (rough)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~5x Sonnet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Baseline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~5x cheaper than Sonnet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Speed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Slowest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Middle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Fastest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Best-suited for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The genuinely hard questions; final review; adversarial checks.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Almost everything in production.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High-volume, low-nuance tasks (classification, tagging, routine extraction).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Failure mode to watch for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Over-thinking simple questions; higher cost per run.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Occasionally lists too generously — extracts borderline covenants.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Misses subtle covenants; picks top-3 mostly from the Executive Summary.</w:t>
            </w:r>
          </w:p>
        </w:tc>
      </w:tr>
    </w:tbl>
    <w:p>
      <w:pPr>
        <w:pStyle w:val="Heading2"/>
        <w:spacing w:after="160" w:before="260"/>
      </w:pPr>
      <w:r>
        <w:t xml:space="preserve">2.3 For the two stages of THIS pipeline</w:t>
      </w:r>
    </w:p>
    <w:p>
      <w:pPr>
        <w:pStyle w:val="Heading3"/>
        <w:spacing w:after="120" w:before="220"/>
      </w:pPr>
      <w:r>
        <w:t xml:space="preserve">Stage 1 — Extract every covenant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6720"/>
      </w:tblGrid>
      <w:tr>
        <w:trPr>
          <w:tblHeader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Model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Verdict for Extract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Opus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Overkill. Extraction is "read and organize," not "reason and judge." Pay 5x for maybe 3-5% better recall. Not worth it.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Sonnet (chosen)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Right pick. Extraction is exactly what Sonnet is best at.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Haiku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Tempting for cost but misses non-financial covenants (change-of-control, restricted payments, affiliate transactions). Extraction failures ripple downstream.</w:t>
            </w:r>
          </w:p>
        </w:tc>
      </w:tr>
    </w:tbl>
    <w:p>
      <w:pPr>
        <w:pStyle w:val="Heading3"/>
        <w:spacing w:after="120" w:before="220"/>
      </w:pPr>
      <w:r>
        <w:t xml:space="preserve">Stage 2 — Rank the top 3 risks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6720"/>
      </w:tblGrid>
      <w:tr>
        <w:trPr>
          <w:tblHeader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Model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Verdict for Rank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Opus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The "correct" answer if budget is not a concern. Judgment task, judgment specialist.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Sonnet (chosen for POC)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Handles this well because the Meridian memo does most of the work (Section 4.3 names the downside breach). For a less generous memo, upgrade to Opus.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Haiku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Wrong tool. Ranking is the exact kind of judgment task Haiku is weakest on.</w:t>
            </w:r>
          </w:p>
        </w:tc>
      </w:tr>
    </w:tbl>
    <w:p>
      <w:pPr>
        <w:pStyle w:val="Heading2"/>
        <w:spacing w:after="160" w:before="260"/>
      </w:pPr>
      <w:r>
        <w:t xml:space="preserve">2.4 POC pick</w:t>
      </w:r>
    </w:p>
    <w:p>
      <w:pPr>
        <w:spacing w:after="140"/>
      </w:pPr>
      <w:r>
        <w:rPr>
          <w:b/>
          <w:bCs/>
        </w:rPr>
        <w:t xml:space="preserve">Sonnet 4.6 for both stages.</w:t>
      </w:r>
      <w:r>
        <w:t xml:space="preserve"> Keeps the pipeline symmetrical, keeps cost low enough to iterate on prompts freely, and the test memo gives Sonnet enough signal to arrive at the right ranking.</w:t>
      </w:r>
    </w:p>
    <w:p>
      <w:pPr>
        <w:pStyle w:val="Heading2"/>
        <w:spacing w:after="160" w:before="260"/>
      </w:pPr>
      <w:r>
        <w:t xml:space="preserve">2.5 Large-scale pick</w:t>
      </w:r>
    </w:p>
    <w:p>
      <w:pPr>
        <w:spacing w:after="140"/>
      </w:pPr>
      <w:r>
        <w:rPr>
          <w:b/>
          <w:bCs/>
        </w:rPr>
        <w:t xml:space="preserve">Sonnet 4.6 for Extract, Opus 4.8 for Rank.</w:t>
      </w:r>
      <w:r>
        <w:t xml:space="preserve"> At scale you want the best model on the harder job. Ranking is the low-volume, high-value step; Extract is the high-volume mechanical step.</w:t>
      </w:r>
    </w:p>
    <w:p>
      <w:pPr>
        <w:spacing w:after="140"/>
      </w:pPr>
      <w:r>
        <w:t xml:space="preserve">If cost pressure is extreme: </w:t>
      </w:r>
      <w:r>
        <w:rPr>
          <w:b/>
          <w:bCs/>
        </w:rPr>
        <w:t xml:space="preserve">Sonnet for both + Opus as a second opinion on the top 20% of memos</w:t>
      </w:r>
      <w:r>
        <w:t xml:space="preserve"> flagged as complex. Same total quality at ~1.4x Sonnet cost instead of ~3x Opus-everything.</w:t>
      </w:r>
    </w:p>
    <w:p>
      <w:pPr>
        <w:pStyle w:val="Heading2"/>
        <w:spacing w:after="160" w:before="260"/>
      </w:pPr>
      <w:r>
        <w:t xml:space="preserve">2.6 One-line summary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POC:</w:t>
      </w:r>
      <w:r>
        <w:t xml:space="preserve"> Sonnet 4.6 for both stages.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Scale:</w:t>
      </w:r>
      <w:r>
        <w:t xml:space="preserve"> Sonnet 4.6 for Extract, Opus 4.8 for Rank. Sample Opus onto the hardest cases only.</w:t>
      </w:r>
    </w:p>
    <w:p>
      <w:r>
        <w:br w:type="page"/>
      </w:r>
    </w:p>
    <w:p>
      <w:r>
        <w:br w:type="page"/>
      </w:r>
    </w:p>
    <w:p>
      <w:pPr>
        <w:pStyle w:val="Heading1"/>
        <w:spacing w:after="200" w:before="320"/>
      </w:pPr>
      <w:r>
        <w:t xml:space="preserve">3. Why We Picked the Code-First Approach for This POC</w:t>
      </w:r>
    </w:p>
    <w:p>
      <w:pPr>
        <w:spacing w:after="140"/>
      </w:pPr>
      <w:r>
        <w:t xml:space="preserve">We seriously considered building both paths in parallel — Python + Streamlit AND n8n + Firebase + Lovable — and ended up shipping only the code-first version. Same AI model, same schema, same guardrail. Different tooling. Here is the honest reasoning.</w:t>
      </w:r>
    </w:p>
    <w:p>
      <w:pPr>
        <w:pStyle w:val="Heading2"/>
        <w:spacing w:after="160" w:before="260"/>
      </w:pPr>
      <w:r>
        <w:t xml:space="preserve">3.1 The two candidates, side by side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540"/>
        <w:gridCol w:w="354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Dimension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Code-first (chosen)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Low-code alternative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Stack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Python + Anthropic SDK + Streamlit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n8n + Firebase + Lovable + Anthropic REST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Where the pipeline runs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Single Python process on Streamlit Cloud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9-node visual workflow on n8n Cloud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Where the UI lives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Streamlit Community Cloud (free tier)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GitHub Pages + n8n Cloud webhook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Where results live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Downloadable JSON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Firestore documents (persistent history)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Vendor accounts to set up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2 (Anthropic + Streamlit Cloud)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4 (Anthropic + n8n Cloud + Firebase + GitHub Pages)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Time to a working demo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~2 hours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~4-5 hours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Streaming from Anthropic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Yes (Python SDK)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No (n8n HTTP node waits for full response)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Max token budget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32,000 (fits any real memo)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16,000 (capped to stay under HTTP timeout)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Latency per review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15-45 seconds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25-70 seconds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Cost per review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~$0.15-0.63 (Anthropic only)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Same Anthropic bill + $20/mo n8n Cloud after trial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Interview defensibility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Line-by-line through ~150 lines of Python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Click through 9 workflow nodes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Persistence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User downloads the JSON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Every run auto-saved to Firestore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Retries + observability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You write them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Built-in per node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Who can maintain the prompts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Engineers (PR + deploy)</w:t>
            </w:r>
          </w:p>
        </w:tc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Ops/business (edit workflow, save)</w:t>
            </w:r>
          </w:p>
        </w:tc>
      </w:tr>
    </w:tbl>
    <w:p>
      <w:pPr>
        <w:pStyle w:val="Heading2"/>
        <w:spacing w:after="160" w:before="260"/>
      </w:pPr>
      <w:r>
        <w:t xml:space="preserve">3.2 Why code-first wins the POC bar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Speed to a runnable demo.</w:t>
      </w:r>
      <w:r>
        <w:t xml:space="preserve"> 2 hours vs 4-5 hours. The brief is explicit: "if you hit 5-6 hours and it works, stop there." Building both broke that budget without giving the reviewer anything meaningfully different to click.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Line-by-line defensibility.</w:t>
      </w:r>
      <w:r>
        <w:t xml:space="preserve"> The brief says "explain the integrations you chose, not just name them." 150 lines of Python + Streamlit widgets is easier to defend under interview pressure than a 9-node visual workflow whose Function nodes hide the same logic anyway.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Fewer moving parts to fail live.</w:t>
      </w:r>
      <w:r>
        <w:t xml:space="preserve"> Code-first has one vendor (Anthropic). Low-code has four (Anthropic, n8n Cloud, Firebase, GitHub Pages). Any of the extra three can outage the demo mid-interview.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The AI does the same work in both.</w:t>
      </w:r>
      <w:r>
        <w:t xml:space="preserve"> Both approaches run Extract → Rank + guardrail on Claude Sonnet 4.6. The comparison is really about where the code lives, not what it does.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Cost stays flat.</w:t>
      </w:r>
      <w:r>
        <w:t xml:space="preserve"> Code-first has $0 fixed cost. Low-code adds n8n Cloud ($20/mo after 14-day trial).</w:t>
      </w:r>
    </w:p>
    <w:p>
      <w:pPr>
        <w:pStyle w:val="Heading2"/>
        <w:spacing w:after="160" w:before="260"/>
      </w:pPr>
      <w:r>
        <w:t xml:space="preserve">3.3 Where the low-code version would win instead</w:t>
      </w:r>
    </w:p>
    <w:p>
      <w:pPr>
        <w:spacing w:after="140"/>
      </w:pPr>
      <w:r>
        <w:t xml:space="preserve">Honest answer to "why not both?" — for a bank innovation team at production time, I would rebuild this on n8n. Reasons: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Non-engineers can edit prompts</w:t>
      </w:r>
      <w:r>
        <w:t xml:space="preserve"> without a PR / deploy cycle. Real value when ops owns the workflow.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Free persistence + history</w:t>
      </w:r>
      <w:r>
        <w:t xml:space="preserve"> via Firestore. Every run auditable without writing storage code.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Built-in retries + observability</w:t>
      </w:r>
      <w:r>
        <w:t xml:space="preserve"> per node. Would take a day to add to the Python version manually.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Ops-friendly execution log.</w:t>
      </w:r>
      <w:r>
        <w:t xml:space="preserve"> A non-engineer can debug a failed run by clicking the failed node.</w:t>
      </w:r>
    </w:p>
    <w:p>
      <w:pPr>
        <w:pStyle w:val="Heading2"/>
        <w:spacing w:after="160" w:before="260"/>
      </w:pPr>
      <w:r>
        <w:t xml:space="preserve">3.4 One-line position</w:t>
      </w:r>
    </w:p>
    <w:p>
      <w:pPr>
        <w:spacing w:after="140"/>
      </w:pPr>
      <w:r>
        <w:rPr>
          <w:b/>
          <w:bCs/>
        </w:rPr>
        <w:t xml:space="preserve">Code-first is the right POC. Low-code is the right production version.</w:t>
      </w:r>
      <w:r>
        <w:t xml:space="preserve"> The interview answer: "I picked code-first because it defends better in a walkthrough. If you told me to productionise it for an ops team, I would port to the n8n + Firebase pattern for the observability and edit-ability story."</w:t>
      </w:r>
    </w:p>
    <w:p>
      <w:r>
        <w:br w:type="page"/>
      </w:r>
    </w:p>
    <w:p>
      <w:pPr>
        <w:pStyle w:val="Heading1"/>
        <w:spacing w:after="200" w:before="320"/>
      </w:pPr>
      <w:r>
        <w:t xml:space="preserve">4. Single Call vs Two Calls — What We Tested and Why We Picked Two</w:t>
      </w:r>
    </w:p>
    <w:p>
      <w:pPr>
        <w:spacing w:after="140"/>
      </w:pPr>
      <w:r>
        <w:t xml:space="preserve">Our pipeline uses </w:t>
      </w:r>
      <w:r>
        <w:rPr>
          <w:b/>
          <w:bCs/>
        </w:rPr>
        <w:t xml:space="preserve">two separate AI calls</w:t>
      </w:r>
      <w:r>
        <w:t xml:space="preserve">: one to extract every covenant (Extract), then a second to rank the top-3 risks (Rank). The obvious alternative is doing both jobs in </w:t>
      </w:r>
      <w:r>
        <w:rPr>
          <w:b/>
          <w:bCs/>
        </w:rPr>
        <w:t xml:space="preserve">one AI call</w:t>
      </w:r>
      <w:r>
        <w:t xml:space="preserve">. It sounds simpler and cheaper. We tested it against real memos to see if the two-call design earns its cost.</w:t>
      </w:r>
    </w:p>
    <w:p>
      <w:pPr>
        <w:pStyle w:val="Heading2"/>
        <w:spacing w:after="160" w:before="260"/>
      </w:pPr>
      <w:r>
        <w:t xml:space="preserve">4.1 What we tested</w:t>
      </w:r>
    </w:p>
    <w:p>
      <w:pPr>
        <w:spacing w:after="140"/>
      </w:pPr>
      <w:r>
        <w:t xml:space="preserve">We built a single-call variant with one combined system prompt, one combined tool schema with slots for both the covenant list AND the top-3 risks, same model (Sonnet 4.6), same PDF input. Then ran BOTH pipelines against two different memos and compared directly.</w:t>
      </w:r>
    </w:p>
    <w:p>
      <w:pPr>
        <w:spacing w:after="140"/>
      </w:pPr>
      <w:r>
        <w:t xml:space="preserve">The single-call prompt and tool schema are kept as a commented reference block at the bottom of </w:t>
      </w:r>
      <w:r>
        <w:rPr>
          <w:rFonts w:ascii="Menlo" w:cs="Menlo" w:eastAsia="Menlo" w:hAnsi="Menlo"/>
          <w:sz w:val="20"/>
          <w:szCs w:val="20"/>
        </w:rPr>
        <w:t xml:space="preserve">src/prompts.py</w:t>
      </w:r>
      <w:r>
        <w:t xml:space="preserve"> — anyone can reproduce the experiment. It is NOT wired into the production pipeline.</w:t>
      </w:r>
    </w:p>
    <w:p>
      <w:pPr>
        <w:pStyle w:val="Heading2"/>
        <w:spacing w:after="160" w:before="260"/>
      </w:pPr>
      <w:r>
        <w:t xml:space="preserve">4.2 Meridian memo (7 pages, synthetic)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400"/>
        <w:gridCol w:w="2400"/>
        <w:gridCol w:w="1880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What we measured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Two calls (production)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Single call (experiment)</w:t>
            </w:r>
          </w:p>
        </w:tc>
        <w:tc>
          <w:tcPr>
            <w:tcW w:type="dxa" w:w="1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Delta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Covenants extracted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28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26</w:t>
            </w:r>
          </w:p>
        </w:tc>
        <w:tc>
          <w:tcPr>
            <w:tcW w:type="dxa" w:w="1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−2 (−7%)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Top-3 covenants named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Interest coverage / Leverage / Liquidity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Same three, same order</w:t>
            </w:r>
          </w:p>
        </w:tc>
        <w:tc>
          <w:tcPr>
            <w:tcW w:type="dxa" w:w="1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✓ match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Quality of reasoning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459 chars avg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489 chars avg</w:t>
            </w:r>
          </w:p>
        </w:tc>
        <w:tc>
          <w:tcPr>
            <w:tcW w:type="dxa" w:w="1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≈ same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Guardrail (quotes verified)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31 of 31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29 of 29</w:t>
            </w:r>
          </w:p>
        </w:tc>
        <w:tc>
          <w:tcPr>
            <w:tcW w:type="dxa" w:w="1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both 100%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Category discipline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16 valid enum values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20 invented labels</w:t>
            </w:r>
          </w:p>
        </w:tc>
        <w:tc>
          <w:tcPr>
            <w:tcW w:type="dxa" w:w="1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✗ drift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Cost per review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$0.19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$0.13</w:t>
            </w:r>
          </w:p>
        </w:tc>
        <w:tc>
          <w:tcPr>
            <w:tcW w:type="dxa" w:w="1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−33%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Wall-clock time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15-45s typical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~80s</w:t>
            </w:r>
          </w:p>
        </w:tc>
        <w:tc>
          <w:tcPr>
            <w:tcW w:type="dxa" w:w="1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slower</w:t>
            </w:r>
          </w:p>
        </w:tc>
      </w:tr>
    </w:tbl>
    <w:p>
      <w:pPr>
        <w:spacing w:after="140"/>
      </w:pPr>
      <w:r>
        <w:rPr>
          <w:b/>
          <w:bCs/>
        </w:rPr>
        <w:t xml:space="preserve">Read-through:</w:t>
      </w:r>
      <w:r>
        <w:t xml:space="preserve"> on a small, clean, well-structured memo, single-call gets the same top-3 for 33% less. But it already starts inventing category labels that do not match our controlled vocabulary.</w:t>
      </w:r>
    </w:p>
    <w:p>
      <w:pPr>
        <w:pStyle w:val="Heading2"/>
        <w:spacing w:after="160" w:before="260"/>
      </w:pPr>
      <w:r>
        <w:t xml:space="preserve">4.3 Deutsche Bank memo (50 pages, real)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400"/>
        <w:gridCol w:w="2400"/>
        <w:gridCol w:w="1880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What we measured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Two calls (production)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Single call (experiment)</w:t>
            </w:r>
          </w:p>
        </w:tc>
        <w:tc>
          <w:tcPr>
            <w:tcW w:type="dxa" w:w="1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Delta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Covenants extracted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50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36</w:t>
            </w:r>
          </w:p>
        </w:tc>
        <w:tc>
          <w:tcPr>
            <w:tcW w:type="dxa" w:w="1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−14 (−28%)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Top-3 covenants named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Guarantor net worth / Facility A repayment / Facility B DSCR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Same three, same order</w:t>
            </w:r>
          </w:p>
        </w:tc>
        <w:tc>
          <w:tcPr>
            <w:tcW w:type="dxa" w:w="1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✓ match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Quality of reasoning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547 chars avg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619 chars avg</w:t>
            </w:r>
          </w:p>
        </w:tc>
        <w:tc>
          <w:tcPr>
            <w:tcW w:type="dxa" w:w="1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slightly longer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Guardrail (quotes verified)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53 of 53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38 of 39</w:t>
            </w:r>
          </w:p>
        </w:tc>
        <w:tc>
          <w:tcPr>
            <w:tcW w:type="dxa" w:w="1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~100%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Category discipline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11 valid enum values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26 invented labels</w:t>
            </w:r>
          </w:p>
        </w:tc>
        <w:tc>
          <w:tcPr>
            <w:tcW w:type="dxa" w:w="1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✗ severe drift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Cost per review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$0.63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$0.37</w:t>
            </w:r>
          </w:p>
        </w:tc>
        <w:tc>
          <w:tcPr>
            <w:tcW w:type="dxa" w:w="1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−41%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Wall-clock time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~180s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~180s</w:t>
            </w:r>
          </w:p>
        </w:tc>
        <w:tc>
          <w:tcPr>
            <w:tcW w:type="dxa" w:w="1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≈ same</w:t>
            </w:r>
          </w:p>
        </w:tc>
      </w:tr>
    </w:tbl>
    <w:p>
      <w:pPr>
        <w:spacing w:after="140"/>
      </w:pPr>
      <w:r>
        <w:rPr>
          <w:b/>
          <w:bCs/>
        </w:rPr>
        <w:t xml:space="preserve">Read-through:</w:t>
      </w:r>
      <w:r>
        <w:t xml:space="preserve"> on a real 50-page bank memo, single-call misses </w:t>
      </w:r>
      <w:r>
        <w:rPr>
          <w:b/>
          <w:bCs/>
        </w:rPr>
        <w:t xml:space="preserve">14 covenants</w:t>
      </w:r>
      <w:r>
        <w:t xml:space="preserve"> — including two of the three guarantor financial covenants, all four Facility A extension conditions, the Facility B negative covenants, and multiple reporting sub-requirements. Same top-3, but the completeness gap is huge.</w:t>
      </w:r>
    </w:p>
    <w:p>
      <w:pPr>
        <w:pStyle w:val="Heading2"/>
        <w:spacing w:after="160" w:before="260"/>
      </w:pPr>
      <w:r>
        <w:t xml:space="preserve">4.4 The pattern in one sentence</w:t>
      </w:r>
    </w:p>
    <w:p>
      <w:pPr>
        <w:spacing w:after="140"/>
      </w:pPr>
      <w:r>
        <w:rPr>
          <w:b/>
          <w:bCs/>
        </w:rPr>
        <w:t xml:space="preserve">Both approaches get the top-3 right on both memos. Single-call misses covenants; the gap widens sharply with memo size — from 7% on Meridian to 28% on Deutsche Bank.</w:t>
      </w:r>
    </w:p>
    <w:p>
      <w:pPr>
        <w:spacing w:after="140"/>
      </w:pPr>
      <w:r>
        <w:t xml:space="preserve">On a clean synthetic test, single-call looks fine. On a real memo, it drops nearly a third of the covenants.</w:t>
      </w:r>
    </w:p>
    <w:p>
      <w:pPr>
        <w:pStyle w:val="Heading2"/>
        <w:spacing w:after="160" w:before="260"/>
      </w:pPr>
      <w:r>
        <w:t xml:space="preserve">4.5 Benefits of the two-call design</w:t>
      </w:r>
    </w:p>
    <w:p>
      <w:pPr>
        <w:spacing w:after="140"/>
      </w:pPr>
      <w:r>
        <w:t xml:space="preserve">Five specific things two calls buy you that a single call does not: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Completeness on the covenant list.</w:t>
      </w:r>
      <w:r>
        <w:t xml:space="preserve"> The single call spends its output budget getting the top-3 reasoning right, at the expense of listing every boring covenant. The two-call design forces the AI to focus entirely on completeness in the first call, before it thinks about ranking.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Schema discipline (enum compliance).</w:t>
      </w:r>
      <w:r>
        <w:t xml:space="preserve"> Each of our two tool schemas has strict enum constraints — 16 valid categories for covenants, exactly 3 ranked risks. Two focused schemas are easier to enforce than one big combined schema. When we relaxed the schema in the single-call experiment, the AI invented 26 different category names — every filter, every cross-memo query, every downstream automation rule breaks silently on those.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Auditability.</w:t>
      </w:r>
      <w:r>
        <w:t xml:space="preserve"> A credit officer wants to eyeball the extracted covenant list against Section 5 of the memo BEFORE trusting the top-3 ranking. Two calls make the covenant list a checkable artifact. Single-call collapses that check.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Debuggability.</w:t>
      </w:r>
      <w:r>
        <w:t xml:space="preserve"> If the demo breaks live, we can point at which of the two calls failed. Single-call fails atomically — no way to tell which half went wrong.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Anti-summary bias.</w:t>
      </w:r>
      <w:r>
        <w:t xml:space="preserve"> Single-call outputs over-weighted whatever the memo executive summary flagged as risky. Two calls, with Rank working from a clean covenant list, gives the model a chance to actually work through the covenants.</w:t>
      </w:r>
    </w:p>
    <w:p>
      <w:pPr>
        <w:pStyle w:val="Heading2"/>
        <w:spacing w:after="160" w:before="260"/>
      </w:pPr>
      <w:r>
        <w:t xml:space="preserve">4.6 Why we picked two calls</w:t>
      </w:r>
    </w:p>
    <w:p>
      <w:pPr>
        <w:spacing w:after="140"/>
      </w:pPr>
      <w:r>
        <w:t xml:space="preserve">If we only tested Meridian, single-call would be defensible — 33% cheaper for 95% of the value. But testing on Deutsche Bank changed the story. A production tool has to work on real memos, not just clean synthetic ones. The 28% completeness gap on Deutsche Bank is unacceptable — it means the tool is quietly dropping guarantor covenants, extension conditions, and reporting requirements that a credit officer would care about.</w:t>
      </w:r>
    </w:p>
    <w:p>
      <w:pPr>
        <w:spacing w:after="140"/>
      </w:pPr>
      <w:r>
        <w:rPr>
          <w:b/>
          <w:bCs/>
        </w:rPr>
        <w:t xml:space="preserve">We picked two calls because the completeness gap widens with memo complexity, and the tool is meant to work on real memos.</w:t>
      </w:r>
      <w:r>
        <w:t xml:space="preserve"> The 41% cost premium buys real value on real memos — value that would only be visible once a reviewer tried a bigger document. Add schema discipline, auditability, and debuggability, and every one of those has real production value.</w:t>
      </w:r>
    </w:p>
    <w:p>
      <w:pPr>
        <w:pStyle w:val="Heading2"/>
        <w:spacing w:after="160" w:before="260"/>
      </w:pPr>
      <w:r>
        <w:t xml:space="preserve">4.7 Cost recovery at scale — prompt caching</w:t>
      </w:r>
    </w:p>
    <w:p>
      <w:pPr>
        <w:spacing w:after="140"/>
      </w:pPr>
      <w:r>
        <w:t xml:space="preserve">The 41% cost premium is not a permanent tax. Anthropic offers </w:t>
      </w:r>
      <w:r>
        <w:rPr>
          <w:b/>
          <w:bCs/>
        </w:rPr>
        <w:t xml:space="preserve">prompt caching</w:t>
      </w:r>
      <w:r>
        <w:t xml:space="preserve">, which recovers most of it with a one-line code change.</w:t>
      </w:r>
    </w:p>
    <w:p>
      <w:pPr>
        <w:spacing w:after="140"/>
      </w:pPr>
      <w:r>
        <w:rPr>
          <w:b/>
          <w:bCs/>
        </w:rPr>
        <w:t xml:space="preserve">How it works.</w:t>
      </w:r>
      <w:r>
        <w:t xml:space="preserve"> On the first call, mark the PDF as cachable. That call pays a </w:t>
      </w:r>
      <w:r>
        <w:rPr>
          <w:b/>
          <w:bCs/>
        </w:rPr>
        <w:t xml:space="preserve">25% premium</w:t>
      </w:r>
      <w:r>
        <w:t xml:space="preserve"> on the cached portion. Any second call within </w:t>
      </w:r>
      <w:r>
        <w:rPr>
          <w:b/>
          <w:bCs/>
        </w:rPr>
        <w:t xml:space="preserve">5 minutes</w:t>
      </w:r>
      <w:r>
        <w:t xml:space="preserve"> referencing the same cached content pays only </w:t>
      </w:r>
      <w:r>
        <w:rPr>
          <w:b/>
          <w:bCs/>
        </w:rPr>
        <w:t xml:space="preserve">10% of the normal input price</w:t>
      </w:r>
      <w:r>
        <w:t xml:space="preserve"> on the cached portion. Cache expires after 5 minutes. Our Rank call always fires within a few seconds of Extract, so the cache is always warm.</w:t>
      </w:r>
    </w:p>
    <w:p>
      <w:pPr>
        <w:spacing w:after="140"/>
      </w:pPr>
      <w:r>
        <w:rPr>
          <w:b/>
          <w:bCs/>
        </w:rPr>
        <w:t xml:space="preserve">Cost math on the Deutsche Bank memo: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940"/>
        <w:gridCol w:w="2940"/>
      </w:tblGrid>
      <w:tr>
        <w:trPr>
          <w:tblHeader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Line item</w:t>
            </w:r>
          </w:p>
        </w:tc>
        <w:tc>
          <w:tcPr>
            <w:tcW w:type="dxa" w:w="2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Without caching</w:t>
            </w:r>
          </w:p>
        </w:tc>
        <w:tc>
          <w:tcPr>
            <w:tcW w:type="dxa" w:w="2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With caching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Extract input (PDF ~68K + prompt ~5K)</w:t>
            </w:r>
          </w:p>
        </w:tc>
        <w:tc>
          <w:tcPr>
            <w:tcW w:type="dxa" w:w="2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$0.22</w:t>
            </w:r>
          </w:p>
        </w:tc>
        <w:tc>
          <w:tcPr>
            <w:tcW w:type="dxa" w:w="2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$0.27 (cache-write premium on PDF)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Extract output</w:t>
            </w:r>
          </w:p>
        </w:tc>
        <w:tc>
          <w:tcPr>
            <w:tcW w:type="dxa" w:w="2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$0.15</w:t>
            </w:r>
          </w:p>
        </w:tc>
        <w:tc>
          <w:tcPr>
            <w:tcW w:type="dxa" w:w="2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$0.15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Rank input, cached PDF (~68K)</w:t>
            </w:r>
          </w:p>
        </w:tc>
        <w:tc>
          <w:tcPr>
            <w:tcW w:type="dxa" w:w="2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$0.20</w:t>
            </w:r>
          </w:p>
        </w:tc>
        <w:tc>
          <w:tcPr>
            <w:tcW w:type="dxa" w:w="2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$0.02</w:t>
            </w:r>
            <w:r>
              <w:t xml:space="preserve"> (90% discount)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Rank input, non-cached (covenant list + Rank prompt ~14K)</w:t>
            </w:r>
          </w:p>
        </w:tc>
        <w:tc>
          <w:tcPr>
            <w:tcW w:type="dxa" w:w="2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$0.05</w:t>
            </w:r>
          </w:p>
        </w:tc>
        <w:tc>
          <w:tcPr>
            <w:tcW w:type="dxa" w:w="2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$0.04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Rank output</w:t>
            </w:r>
          </w:p>
        </w:tc>
        <w:tc>
          <w:tcPr>
            <w:tcW w:type="dxa" w:w="2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$0.01</w:t>
            </w:r>
          </w:p>
        </w:tc>
        <w:tc>
          <w:tcPr>
            <w:tcW w:type="dxa" w:w="2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$0.01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Total per review</w:t>
            </w:r>
          </w:p>
        </w:tc>
        <w:tc>
          <w:tcPr>
            <w:tcW w:type="dxa" w:w="2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$0.63</w:t>
            </w:r>
          </w:p>
        </w:tc>
        <w:tc>
          <w:tcPr>
            <w:tcW w:type="dxa" w:w="2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~$0.49</w:t>
            </w:r>
          </w:p>
        </w:tc>
      </w:tr>
    </w:tbl>
    <w:p>
      <w:pPr>
        <w:spacing w:after="140"/>
      </w:pPr>
      <w:r>
        <w:rPr>
          <w:b/>
          <w:bCs/>
        </w:rPr>
        <w:t xml:space="preserve">Result:</w:t>
      </w:r>
      <w:r>
        <w:t xml:space="preserve"> two calls with caching enabled costs about </w:t>
      </w:r>
      <w:r>
        <w:rPr>
          <w:b/>
          <w:bCs/>
        </w:rPr>
        <w:t xml:space="preserve">$0.49 per review</w:t>
      </w:r>
      <w:r>
        <w:t xml:space="preserve"> on a DB-sized memo. Single-call was $0.37. The gap narrows from 41% down to about 24% — and two calls keeps its completeness, schema discipline, auditability, and debuggability advantages.</w:t>
      </w:r>
    </w:p>
    <w:p>
      <w:pPr>
        <w:spacing w:after="140"/>
      </w:pPr>
      <w:r>
        <w:t xml:space="preserve">On smaller memos (Meridian-sized), caching saves about 15% — smaller absolute dollars but the same proportional recovery.</w:t>
      </w:r>
    </w:p>
    <w:p>
      <w:pPr>
        <w:spacing w:after="140"/>
      </w:pPr>
      <w:r>
        <w:rPr>
          <w:b/>
          <w:bCs/>
        </w:rPr>
        <w:t xml:space="preserve">Implementation cost:</w:t>
      </w:r>
      <w:r>
        <w:t xml:space="preserve"> one field on one Python dict. In </w:t>
      </w:r>
      <w:r>
        <w:rPr>
          <w:rFonts w:ascii="Menlo" w:cs="Menlo" w:eastAsia="Menlo" w:hAnsi="Menlo"/>
          <w:sz w:val="20"/>
          <w:szCs w:val="20"/>
        </w:rPr>
        <w:t xml:space="preserve">src/review.py</w:t>
      </w:r>
      <w:r>
        <w:t xml:space="preserve">, the </w:t>
      </w:r>
      <w:r>
        <w:rPr>
          <w:rFonts w:ascii="Menlo" w:cs="Menlo" w:eastAsia="Menlo" w:hAnsi="Menlo"/>
          <w:sz w:val="20"/>
          <w:szCs w:val="20"/>
        </w:rPr>
        <w:t xml:space="preserve">_pdf_document_block()</w:t>
      </w:r>
      <w:r>
        <w:t xml:space="preserve"> helper would grow one line — </w:t>
      </w:r>
      <w:r>
        <w:rPr>
          <w:rFonts w:ascii="Menlo" w:cs="Menlo" w:eastAsia="Menlo" w:hAnsi="Menlo"/>
          <w:sz w:val="20"/>
          <w:szCs w:val="20"/>
        </w:rPr>
        <w:t xml:space="preserve">cache_control: {type: "ephemeral"}</w:t>
      </w:r>
      <w:r>
        <w:t xml:space="preserve"> — added to the document source. Everything else stays identical.</w:t>
      </w:r>
    </w:p>
    <w:p>
      <w:pPr>
        <w:spacing w:after="140"/>
      </w:pPr>
      <w:r>
        <w:t xml:space="preserve">We have not shipped caching in the POC because at demo volume ($0.15-0.63 per review, 20-30 runs a day) the absolute savings do not justify the extra thing to explain in the walkthrough. It is the first optimisation we would add before going to production volume.</w:t>
      </w:r>
    </w:p>
    <w:p>
      <w:pPr>
        <w:pStyle w:val="Heading2"/>
        <w:spacing w:after="160" w:before="260"/>
      </w:pPr>
      <w:r>
        <w:t xml:space="preserve">4.8 Summary of the trade-off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280"/>
        <w:gridCol w:w="2280"/>
        <w:gridCol w:w="232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Two calls (chosen)</w:t>
            </w:r>
          </w:p>
        </w:tc>
        <w:tc>
          <w:tcPr>
            <w:tcW w:type="dxa" w:w="2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Single call</w:t>
            </w:r>
          </w:p>
        </w:tc>
        <w:tc>
          <w:tcPr>
            <w:tcW w:type="dxa" w:w="2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Two calls + caching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Covenants completeness on real memos</w:t>
            </w:r>
          </w:p>
        </w:tc>
        <w:tc>
          <w:tcPr>
            <w:tcW w:type="dxa" w:w="2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Full (50/50 on DB)</w:t>
            </w:r>
          </w:p>
        </w:tc>
        <w:tc>
          <w:tcPr>
            <w:tcW w:type="dxa" w:w="2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−28% (36/50 on DB)</w:t>
            </w:r>
          </w:p>
        </w:tc>
        <w:tc>
          <w:tcPr>
            <w:tcW w:type="dxa" w:w="2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Full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Top-3 accuracy</w:t>
            </w:r>
          </w:p>
        </w:tc>
        <w:tc>
          <w:tcPr>
            <w:tcW w:type="dxa" w:w="2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✓</w:t>
            </w:r>
          </w:p>
        </w:tc>
        <w:tc>
          <w:tcPr>
            <w:tcW w:type="dxa" w:w="2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✓</w:t>
            </w:r>
          </w:p>
        </w:tc>
        <w:tc>
          <w:tcPr>
            <w:tcW w:type="dxa" w:w="2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✓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Schema / enum compliance</w:t>
            </w:r>
          </w:p>
        </w:tc>
        <w:tc>
          <w:tcPr>
            <w:tcW w:type="dxa" w:w="2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✓</w:t>
            </w:r>
          </w:p>
        </w:tc>
        <w:tc>
          <w:tcPr>
            <w:tcW w:type="dxa" w:w="2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✗</w:t>
            </w:r>
          </w:p>
        </w:tc>
        <w:tc>
          <w:tcPr>
            <w:tcW w:type="dxa" w:w="2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✓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Cost per review (DB scale)</w:t>
            </w:r>
          </w:p>
        </w:tc>
        <w:tc>
          <w:tcPr>
            <w:tcW w:type="dxa" w:w="2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$0.63</w:t>
            </w:r>
          </w:p>
        </w:tc>
        <w:tc>
          <w:tcPr>
            <w:tcW w:type="dxa" w:w="2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$0.37</w:t>
            </w:r>
          </w:p>
        </w:tc>
        <w:tc>
          <w:tcPr>
            <w:tcW w:type="dxa" w:w="2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~$0.49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Auditable intermediate covenant list</w:t>
            </w:r>
          </w:p>
        </w:tc>
        <w:tc>
          <w:tcPr>
            <w:tcW w:type="dxa" w:w="2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✓</w:t>
            </w:r>
          </w:p>
        </w:tc>
        <w:tc>
          <w:tcPr>
            <w:tcW w:type="dxa" w:w="2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✗</w:t>
            </w:r>
          </w:p>
        </w:tc>
        <w:tc>
          <w:tcPr>
            <w:tcW w:type="dxa" w:w="2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✓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Debuggable by stage</w:t>
            </w:r>
          </w:p>
        </w:tc>
        <w:tc>
          <w:tcPr>
            <w:tcW w:type="dxa" w:w="2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✓</w:t>
            </w:r>
          </w:p>
        </w:tc>
        <w:tc>
          <w:tcPr>
            <w:tcW w:type="dxa" w:w="2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✗</w:t>
            </w:r>
          </w:p>
        </w:tc>
        <w:tc>
          <w:tcPr>
            <w:tcW w:type="dxa" w:w="2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✓</w:t>
            </w:r>
          </w:p>
        </w:tc>
      </w:tr>
    </w:tbl>
    <w:p>
      <w:pPr>
        <w:spacing w:after="140"/>
      </w:pPr>
      <w:r>
        <w:t xml:space="preserve">Same accuracy on the ranking, but two calls (with caching enabled at scale) delivers full completeness, schema compliance, and auditability at ~$0.12 more than single-call — worth it for a tool meant to run on real memos.</w:t>
      </w:r>
    </w:p>
    <w:p>
      <w:r>
        <w:br w:type="page"/>
      </w:r>
    </w:p>
    <w:p>
      <w:pPr>
        <w:pStyle w:val="Heading1"/>
        <w:spacing w:after="200" w:before="320"/>
      </w:pPr>
      <w:r>
        <w:t xml:space="preserve">5. Summary — One-Line Answers</w:t>
      </w:r>
    </w:p>
    <w:p>
      <w:pPr>
        <w:pStyle w:val="Heading2"/>
        <w:spacing w:after="160" w:before="260"/>
      </w:pPr>
      <w:r>
        <w:t xml:space="preserve">5.1 For the POC (this 48-hour demo)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880"/>
      </w:tblGrid>
      <w:tr>
        <w:trPr>
          <w:tblHeader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Layer</w:t>
            </w:r>
          </w:p>
        </w:tc>
        <w:tc>
          <w:tcPr>
            <w:tcW w:type="dxa" w:w="5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Pick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Model provider</w:t>
            </w:r>
          </w:p>
        </w:tc>
        <w:tc>
          <w:tcPr>
            <w:tcW w:type="dxa" w:w="5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Claude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Model</w:t>
            </w:r>
          </w:p>
        </w:tc>
        <w:tc>
          <w:tcPr>
            <w:tcW w:type="dxa" w:w="5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Claude Sonnet 4.6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Orchestration</w:t>
            </w:r>
          </w:p>
        </w:tc>
        <w:tc>
          <w:tcPr>
            <w:tcW w:type="dxa" w:w="5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Python script (no orchestrator)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Storage</w:t>
            </w:r>
          </w:p>
        </w:tc>
        <w:tc>
          <w:tcPr>
            <w:tcW w:type="dxa" w:w="5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Local files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Frontend</w:t>
            </w:r>
          </w:p>
        </w:tc>
        <w:tc>
          <w:tcPr>
            <w:tcW w:type="dxa" w:w="5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Streamlit</w:t>
            </w:r>
          </w:p>
        </w:tc>
      </w:tr>
    </w:tbl>
    <w:p>
      <w:pPr>
        <w:pStyle w:val="Heading2"/>
        <w:spacing w:after="160" w:before="260"/>
      </w:pPr>
      <w:r>
        <w:t xml:space="preserve">5.2 For running the same tool at scale in a real bank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880"/>
      </w:tblGrid>
      <w:tr>
        <w:trPr>
          <w:tblHeader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Layer</w:t>
            </w:r>
          </w:p>
        </w:tc>
        <w:tc>
          <w:tcPr>
            <w:tcW w:type="dxa" w:w="5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Pick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Model provider</w:t>
            </w:r>
          </w:p>
        </w:tc>
        <w:tc>
          <w:tcPr>
            <w:tcW w:type="dxa" w:w="5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Whichever the bank has a contract with. Unconstrained: Gemini for cost, Claude for quality-per-dollar.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Model</w:t>
            </w:r>
          </w:p>
        </w:tc>
        <w:tc>
          <w:tcPr>
            <w:tcW w:type="dxa" w:w="5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Sonnet 4.6 for Extract, Opus 4.8 for Rank.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Orchestration</w:t>
            </w:r>
          </w:p>
        </w:tc>
        <w:tc>
          <w:tcPr>
            <w:tcW w:type="dxa" w:w="5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n8n if ops maintains it. Airflow/Prefect or Step Functions if engineering owns it.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Storage</w:t>
            </w:r>
          </w:p>
        </w:tc>
        <w:tc>
          <w:tcPr>
            <w:tcW w:type="dxa" w:w="5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Native cloud (AWS S3 + Postgres, or equivalent). Firebase/Supabase for lightweight product lines.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Frontend</w:t>
            </w:r>
          </w:p>
        </w:tc>
        <w:tc>
          <w:tcPr>
            <w:tcW w:type="dxa" w:w="5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Custom Next.js for customer-facing. Retool or Bubble for internal tools.</w:t>
            </w:r>
          </w:p>
        </w:tc>
      </w:tr>
    </w:tbl>
    <w:p>
      <w:pPr>
        <w:spacing w:after="140"/>
      </w:pPr>
      <w:r>
        <w:rPr>
          <w:b/>
          <w:bCs/>
        </w:rPr>
        <w:t xml:space="preserve">The pattern:</w:t>
      </w:r>
      <w:r>
        <w:t xml:space="preserve"> POC picks are chosen for </w:t>
      </w:r>
      <w:r>
        <w:rPr>
          <w:b/>
          <w:bCs/>
        </w:rPr>
        <w:t xml:space="preserve">speed of getting to a runnable demo</w:t>
      </w:r>
      <w:r>
        <w:t xml:space="preserve">. Scale picks are chosen for </w:t>
      </w:r>
      <w:r>
        <w:rPr>
          <w:b/>
          <w:bCs/>
        </w:rPr>
        <w:t xml:space="preserve">fit with existing infrastructure, cost, control, and audit</w:t>
      </w:r>
      <w:r>
        <w:t xml:space="preserve">. They are almost never the same tools, and that is fine.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8"/>
        <w:szCs w:val="18"/>
      </w:rPr>
      <w:t xml:space="preserve">Page </w:t>
    </w:r>
    <w:r>
      <w:rPr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8"/>
        <w:szCs w:val="18"/>
      </w:rPr>
      <w:t xml:space="preserve"> of </w:t>
    </w:r>
    <w:r>
      <w:rPr>
        <w:color w:val="666666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666666"/>
        <w:sz w:val="18"/>
        <w:szCs w:val="18"/>
      </w:rPr>
      <w:t xml:space="preserve">Tool &amp; Model Comparisons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◦"/>
      <w:lvlJc w:val="left"/>
      <w:pPr>
        <w:ind w:left="9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Calibri" w:cs="Calibri" w:eastAsia="Calibri" w:hAnsi="Calibri"/>
      <w:b/>
      <w:bCs/>
      <w:color w:val="1F3A57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60"/>
      <w:outlineLvl w:val="1"/>
    </w:pPr>
    <w:rPr>
      <w:rFonts w:ascii="Calibri" w:cs="Calibri" w:eastAsia="Calibri" w:hAnsi="Calibri"/>
      <w:b/>
      <w:bCs/>
      <w:color w:val="1F3A57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20"/>
      <w:outlineLvl w:val="2"/>
    </w:pPr>
    <w:rPr>
      <w:rFonts w:ascii="Calibri" w:cs="Calibri" w:eastAsia="Calibri" w:hAnsi="Calibri"/>
      <w:b/>
      <w:bCs/>
      <w:color w:val="2E5B8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Tool &amp; Model Comparisons</dc:title>
  <dc:creator>Harsh (via Claude)</dc:creator>
  <cp:lastModifiedBy>Un-named</cp:lastModifiedBy>
  <cp:revision>1</cp:revision>
  <dcterms:created xsi:type="dcterms:W3CDTF">2026-07-07T18:00:30.226Z</dcterms:created>
  <dcterms:modified xsi:type="dcterms:W3CDTF">2026-07-07T18:00:30.226Z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