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 Goal Template</w:t>
      </w:r>
    </w:p>
    <w:p>
      <w:r>
        <w:t>Specific:</w:t>
        <w:br/>
        <w:t>Measurable:</w:t>
        <w:br/>
        <w:t>Achievable:</w:t>
        <w:br/>
        <w:t>Relevant:</w:t>
        <w:br/>
        <w:t>Time-bound: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