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第4章-实验设计与结果分析"/>
    <w:p>
      <w:pPr>
        <w:pStyle w:val="Heading1"/>
      </w:pPr>
      <w:r>
        <w:rPr>
          <w:rFonts w:hint="eastAsia"/>
        </w:rPr>
        <w:t xml:space="preserve">第4章</w:t>
      </w:r>
      <w:r>
        <w:t xml:space="preserve"> </w:t>
      </w:r>
      <w:r>
        <w:rPr>
          <w:rFonts w:hint="eastAsia"/>
        </w:rPr>
        <w:t xml:space="preserve">实验设计与结果分析</w:t>
      </w:r>
    </w:p>
    <w:p>
      <w:pPr>
        <w:pStyle w:val="FirstParagraph"/>
      </w:pPr>
      <w:r>
        <w:rPr>
          <w:rFonts w:hint="eastAsia"/>
        </w:rPr>
        <w:t xml:space="preserve">本章对第3章提出的GA-HPO</w:t>
      </w:r>
      <w:r>
        <w:t xml:space="preserve"> </w:t>
      </w:r>
      <w:r>
        <w:rPr>
          <w:rFonts w:hint="eastAsia"/>
        </w:rPr>
        <w:t xml:space="preserve">FE-IDDQN调度算法进行系统化的实验验证与性能评估。首先介绍实验环境配置和数据集构成；然后说明对比算法的选取和评价指标体系；接着从不同工作流规模、DAG结构、资源利用率和算法收敛性四个维度进行性能对比实验；随后验证GA-HPO超参数优化的效果，并通过消融实验分析各核心组件的贡献；最后以金融行业的真实工作流为案例进行应用验证。</w:t>
      </w:r>
    </w:p>
    <w:bookmarkStart w:id="24" w:name="实验环境与数据集"/>
    <w:p>
      <w:pPr>
        <w:pStyle w:val="Heading2"/>
      </w:pPr>
      <w:r>
        <w:t xml:space="preserve">4.1 </w:t>
      </w:r>
      <w:r>
        <w:rPr>
          <w:rFonts w:hint="eastAsia"/>
        </w:rPr>
        <w:t xml:space="preserve">实验环境与数据集</w:t>
      </w:r>
    </w:p>
    <w:bookmarkStart w:id="20" w:name="硬件与软件环境"/>
    <w:p>
      <w:pPr>
        <w:pStyle w:val="Heading3"/>
      </w:pPr>
      <w:r>
        <w:t xml:space="preserve">4.1.1 </w:t>
      </w:r>
      <w:r>
        <w:rPr>
          <w:rFonts w:hint="eastAsia"/>
        </w:rPr>
        <w:t xml:space="preserve">硬件与软件环境</w:t>
      </w:r>
    </w:p>
    <w:p>
      <w:pPr>
        <w:pStyle w:val="FirstParagraph"/>
      </w:pPr>
      <w:r>
        <w:rPr>
          <w:rFonts w:hint="eastAsia"/>
        </w:rPr>
        <w:t xml:space="preserve">实验在以下硬件和软件环境中进行，具体配置如表4.1所示。</w:t>
      </w:r>
    </w:p>
    <w:p>
      <w:pPr>
        <w:pStyle w:val="BodyText"/>
      </w:pPr>
      <w:r>
        <w:rPr>
          <w:rFonts w:hint="eastAsia"/>
        </w:rPr>
        <w:t xml:space="preserve">表4.1</w:t>
      </w:r>
      <w:r>
        <w:t xml:space="preserve"> </w:t>
      </w:r>
      <w:r>
        <w:rPr>
          <w:rFonts w:hint="eastAsia"/>
        </w:rPr>
        <w:t xml:space="preserve">实验环境配置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配置项</w:t>
            </w:r>
          </w:p>
        </w:tc>
        <w:tc>
          <w:tcPr/>
          <w:p>
            <w:pPr>
              <w:pStyle w:val="Compact"/>
            </w:pPr>
            <w:r>
              <w:rPr>
                <w:rFonts w:hint="eastAsia"/>
              </w:rPr>
              <w:t xml:space="preserve">详细信息</w:t>
            </w:r>
          </w:p>
        </w:tc>
      </w:tr>
      <w:tr>
        <w:tc>
          <w:tcPr/>
          <w:p>
            <w:pPr>
              <w:pStyle w:val="Compact"/>
            </w:pPr>
            <w:r>
              <w:rPr>
                <w:rFonts w:hint="eastAsia"/>
              </w:rPr>
              <w:t xml:space="preserve">操作系统</w:t>
            </w:r>
          </w:p>
        </w:tc>
        <w:tc>
          <w:tcPr/>
          <w:p>
            <w:pPr>
              <w:pStyle w:val="Compact"/>
            </w:pPr>
            <w:r>
              <w:t xml:space="preserve">macOS / Ubuntu 22.04 LTS</w:t>
            </w:r>
          </w:p>
        </w:tc>
      </w:tr>
      <w:tr>
        <w:tc>
          <w:tcPr/>
          <w:p>
            <w:pPr>
              <w:pStyle w:val="Compact"/>
            </w:pPr>
            <w:r>
              <w:t xml:space="preserve">CPU</w:t>
            </w:r>
          </w:p>
        </w:tc>
        <w:tc>
          <w:tcPr/>
          <w:p>
            <w:pPr>
              <w:pStyle w:val="Compact"/>
            </w:pPr>
            <w:r>
              <w:t xml:space="preserve">Apple </w:t>
            </w:r>
            <w:r>
              <w:rPr>
                <w:rFonts w:hint="eastAsia"/>
              </w:rPr>
              <w:t xml:space="preserve">M系列</w:t>
            </w:r>
            <w:r>
              <w:t xml:space="preserve"> / Intel Xeon E5-2680 v4 @ 2.40GHz</w:t>
            </w:r>
          </w:p>
        </w:tc>
      </w:tr>
      <w:tr>
        <w:tc>
          <w:tcPr/>
          <w:p>
            <w:pPr>
              <w:pStyle w:val="Compact"/>
            </w:pPr>
            <w:r>
              <w:rPr>
                <w:rFonts w:hint="eastAsia"/>
              </w:rPr>
              <w:t xml:space="preserve">内存</w:t>
            </w:r>
          </w:p>
        </w:tc>
        <w:tc>
          <w:tcPr/>
          <w:p>
            <w:pPr>
              <w:pStyle w:val="Compact"/>
            </w:pPr>
            <w:r>
              <w:t xml:space="preserve">16GB / 64GB DDR4</w:t>
            </w:r>
          </w:p>
        </w:tc>
      </w:tr>
      <w:tr>
        <w:tc>
          <w:tcPr/>
          <w:p>
            <w:pPr>
              <w:pStyle w:val="Compact"/>
            </w:pPr>
            <w:r>
              <w:t xml:space="preserve">GPU</w:t>
            </w:r>
          </w:p>
        </w:tc>
        <w:tc>
          <w:tcPr/>
          <w:p>
            <w:pPr>
              <w:pStyle w:val="Compact"/>
            </w:pPr>
            <w:r>
              <w:t xml:space="preserve">— / NVIDIA RTX 3090 24GB</w:t>
            </w:r>
          </w:p>
        </w:tc>
      </w:tr>
      <w:tr>
        <w:tc>
          <w:tcPr/>
          <w:p>
            <w:pPr>
              <w:pStyle w:val="Compact"/>
            </w:pPr>
            <w:r>
              <w:rPr>
                <w:rFonts w:hint="eastAsia"/>
              </w:rPr>
              <w:t xml:space="preserve">Python版本</w:t>
            </w:r>
          </w:p>
        </w:tc>
        <w:tc>
          <w:tcPr/>
          <w:p>
            <w:pPr>
              <w:pStyle w:val="Compact"/>
            </w:pPr>
            <w:r>
              <w:t xml:space="preserve">3.10</w:t>
            </w:r>
          </w:p>
        </w:tc>
      </w:tr>
      <w:tr>
        <w:tc>
          <w:tcPr/>
          <w:p>
            <w:pPr>
              <w:pStyle w:val="Compact"/>
            </w:pPr>
            <w:r>
              <w:rPr>
                <w:rFonts w:hint="eastAsia"/>
              </w:rPr>
              <w:t xml:space="preserve">深度学习框架</w:t>
            </w:r>
          </w:p>
        </w:tc>
        <w:tc>
          <w:tcPr/>
          <w:p>
            <w:pPr>
              <w:pStyle w:val="Compact"/>
            </w:pPr>
            <w:r>
              <w:t xml:space="preserve">PyTorch 2.0</w:t>
            </w:r>
          </w:p>
        </w:tc>
      </w:tr>
      <w:tr>
        <w:tc>
          <w:tcPr/>
          <w:p>
            <w:pPr>
              <w:pStyle w:val="Compact"/>
            </w:pPr>
            <w:r>
              <w:rPr>
                <w:rFonts w:hint="eastAsia"/>
              </w:rPr>
              <w:t xml:space="preserve">超参数优化</w:t>
            </w:r>
          </w:p>
        </w:tc>
        <w:tc>
          <w:tcPr/>
          <w:p>
            <w:pPr>
              <w:pStyle w:val="Compact"/>
            </w:pPr>
            <w:r>
              <w:t xml:space="preserve">Optuna 3.x</w:t>
            </w:r>
          </w:p>
        </w:tc>
      </w:tr>
      <w:tr>
        <w:tc>
          <w:tcPr/>
          <w:p>
            <w:pPr>
              <w:pStyle w:val="Compact"/>
            </w:pPr>
            <w:r>
              <w:rPr>
                <w:rFonts w:hint="eastAsia"/>
              </w:rPr>
              <w:t xml:space="preserve">调度平台</w:t>
            </w:r>
          </w:p>
        </w:tc>
        <w:tc>
          <w:tcPr/>
          <w:p>
            <w:pPr>
              <w:pStyle w:val="Compact"/>
            </w:pPr>
            <w:r>
              <w:t xml:space="preserve">DolphinScheduler </w:t>
            </w:r>
            <w:r>
              <w:rPr>
                <w:rFonts w:hint="eastAsia"/>
              </w:rPr>
              <w:t xml:space="preserve">3.x（数据来源）</w:t>
            </w:r>
          </w:p>
        </w:tc>
      </w:tr>
      <w:tr>
        <w:tc>
          <w:tcPr/>
          <w:p>
            <w:pPr>
              <w:pStyle w:val="Compact"/>
            </w:pPr>
            <w:r>
              <w:rPr>
                <w:rFonts w:hint="eastAsia"/>
              </w:rPr>
              <w:t xml:space="preserve">数据库</w:t>
            </w:r>
          </w:p>
        </w:tc>
        <w:tc>
          <w:tcPr/>
          <w:p>
            <w:pPr>
              <w:pStyle w:val="Compact"/>
            </w:pPr>
            <w:r>
              <w:t xml:space="preserve">MySQL </w:t>
            </w:r>
            <w:r>
              <w:rPr>
                <w:rFonts w:hint="eastAsia"/>
              </w:rPr>
              <w:t xml:space="preserve">8.0（WhaleScheduler实例）</w:t>
            </w:r>
          </w:p>
        </w:tc>
      </w:tr>
    </w:tbl>
    <w:p>
      <w:pPr>
        <w:pStyle w:val="BodyText"/>
      </w:pPr>
      <w:r>
        <w:rPr>
          <w:rFonts w:hint="eastAsia"/>
        </w:rPr>
        <w:t xml:space="preserve">训练阶段在GPU环境下进行以加速网络参数更新，推理阶段在CPU环境下进行以模拟实际生产部署场景。所有实验使用固定的随机种子（RANDOM_SEED</w:t>
      </w:r>
      <w:r>
        <w:t xml:space="preserve"> = </w:t>
      </w:r>
      <w:r>
        <w:rPr>
          <w:rFonts w:hint="eastAsia"/>
        </w:rPr>
        <w:t xml:space="preserve">42）以确保结果的可复现性。</w:t>
      </w:r>
    </w:p>
    <w:bookmarkEnd w:id="20"/>
    <w:bookmarkStart w:id="21" w:name="数据集描述"/>
    <w:p>
      <w:pPr>
        <w:pStyle w:val="Heading3"/>
      </w:pPr>
      <w:r>
        <w:t xml:space="preserve">4.1.2 </w:t>
      </w:r>
      <w:r>
        <w:rPr>
          <w:rFonts w:hint="eastAsia"/>
        </w:rPr>
        <w:t xml:space="preserve">数据集描述</w:t>
      </w:r>
    </w:p>
    <w:p>
      <w:pPr>
        <w:pStyle w:val="FirstParagraph"/>
      </w:pPr>
      <w:r>
        <w:rPr>
          <w:rFonts w:hint="eastAsia"/>
        </w:rPr>
        <w:t xml:space="preserve">实验数据来源于某大型保险公司的DolphinScheduler生产环境，该环境承载着监管报送、数据检核、保单处理等核心业务工作流的日常调度任务。数据通过MySQL数据库直接提取，涵盖以下五张核心数据表：</w:t>
      </w:r>
    </w:p>
    <w:p>
      <w:pPr>
        <w:pStyle w:val="BodyText"/>
      </w:pPr>
      <w:r>
        <w:rPr>
          <w:rFonts w:hint="eastAsia"/>
        </w:rPr>
        <w:t xml:space="preserve">（1）工作流定义表（t_ds_process_definition）：记录工作流的DAG结构定义，包括工作流名称、版本号和任务编排信息。</w:t>
      </w:r>
    </w:p>
    <w:p>
      <w:pPr>
        <w:pStyle w:val="BodyText"/>
      </w:pPr>
      <w:r>
        <w:rPr>
          <w:rFonts w:hint="eastAsia"/>
        </w:rPr>
        <w:t xml:space="preserve">（2）工作流实例表（t_ds_process_instance）：记录工作流的每次执行实例，包括执行状态（state=7表示成功）、开始时间、结束时间、所在Worker节点等信息。</w:t>
      </w:r>
    </w:p>
    <w:p>
      <w:pPr>
        <w:pStyle w:val="BodyText"/>
      </w:pPr>
      <w:r>
        <w:rPr>
          <w:rFonts w:hint="eastAsia"/>
        </w:rPr>
        <w:t xml:space="preserve">（3）任务定义表（t_ds_task_definition）：记录任务的静态属性，包括任务名称、任务类型（SQL、SHELL、PYTHON、DEPENDENT、CONDITIONS等）和资源需求。</w:t>
      </w:r>
    </w:p>
    <w:p>
      <w:pPr>
        <w:pStyle w:val="BodyText"/>
      </w:pPr>
      <w:r>
        <w:rPr>
          <w:rFonts w:hint="eastAsia"/>
        </w:rPr>
        <w:t xml:space="preserve">（4）任务实例表（t_ds_task_instance）：记录每次任务执行的详细信息，包括实际开始时间、结束时间、执行状态、重试次数、所在Worker节点和Worker分组等。</w:t>
      </w:r>
    </w:p>
    <w:p>
      <w:pPr>
        <w:pStyle w:val="BodyText"/>
      </w:pPr>
      <w:r>
        <w:rPr>
          <w:rFonts w:hint="eastAsia"/>
        </w:rPr>
        <w:t xml:space="preserve">（5）工作流任务关系表（t_ds_process_task_relation）：记录工作流中任务之间的依赖关系，通过前驱任务编码（pre_task_code）和后继任务编码（post_task_code）定义DAG的边。</w:t>
      </w:r>
    </w:p>
    <w:p>
      <w:pPr>
        <w:pStyle w:val="BodyText"/>
      </w:pPr>
      <w:r>
        <w:rPr>
          <w:rFonts w:hint="eastAsia"/>
        </w:rPr>
        <w:t xml:space="preserve">数据集的统计特征如表4.2所示。</w:t>
      </w:r>
    </w:p>
    <w:p>
      <w:pPr>
        <w:pStyle w:val="BodyText"/>
      </w:pPr>
      <w:r>
        <w:rPr>
          <w:rFonts w:hint="eastAsia"/>
        </w:rPr>
        <w:t xml:space="preserve">表4.2</w:t>
      </w:r>
      <w:r>
        <w:t xml:space="preserve"> </w:t>
      </w:r>
      <w:r>
        <w:rPr>
          <w:rFonts w:hint="eastAsia"/>
        </w:rPr>
        <w:t xml:space="preserve">数据集统计特征</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rPr>
                <w:rFonts w:hint="eastAsia"/>
              </w:rPr>
              <w:t xml:space="preserve">统计指标</w:t>
            </w:r>
          </w:p>
        </w:tc>
        <w:tc>
          <w:tcPr/>
          <w:p>
            <w:pPr>
              <w:pStyle w:val="Compact"/>
            </w:pPr>
            <w:r>
              <w:rPr>
                <w:rFonts w:hint="eastAsia"/>
              </w:rPr>
              <w:t xml:space="preserve">数值</w:t>
            </w:r>
          </w:p>
        </w:tc>
      </w:tr>
      <w:tr>
        <w:tc>
          <w:tcPr/>
          <w:p>
            <w:pPr>
              <w:pStyle w:val="Compact"/>
            </w:pPr>
            <w:r>
              <w:rPr>
                <w:rFonts w:hint="eastAsia"/>
              </w:rPr>
              <w:t xml:space="preserve">工作流定义数量</w:t>
            </w:r>
          </w:p>
        </w:tc>
        <w:tc>
          <w:tcPr/>
          <w:p>
            <w:pPr>
              <w:pStyle w:val="Compact"/>
            </w:pPr>
            <w:r>
              <w:rPr>
                <w:rFonts w:hint="eastAsia"/>
              </w:rPr>
              <w:t xml:space="preserve">约150个</w:t>
            </w:r>
          </w:p>
        </w:tc>
      </w:tr>
      <w:tr>
        <w:tc>
          <w:tcPr/>
          <w:p>
            <w:pPr>
              <w:pStyle w:val="Compact"/>
            </w:pPr>
            <w:r>
              <w:rPr>
                <w:rFonts w:hint="eastAsia"/>
              </w:rPr>
              <w:t xml:space="preserve">工作流实例总数</w:t>
            </w:r>
          </w:p>
        </w:tc>
        <w:tc>
          <w:tcPr/>
          <w:p>
            <w:pPr>
              <w:pStyle w:val="Compact"/>
            </w:pPr>
            <w:r>
              <w:rPr>
                <w:rFonts w:hint="eastAsia"/>
              </w:rPr>
              <w:t xml:space="preserve">约3,000个</w:t>
            </w:r>
          </w:p>
        </w:tc>
      </w:tr>
      <w:tr>
        <w:tc>
          <w:tcPr/>
          <w:p>
            <w:pPr>
              <w:pStyle w:val="Compact"/>
            </w:pPr>
            <w:r>
              <w:rPr>
                <w:rFonts w:hint="eastAsia"/>
              </w:rPr>
              <w:t xml:space="preserve">成功执行的工作流实例</w:t>
            </w:r>
          </w:p>
        </w:tc>
        <w:tc>
          <w:tcPr/>
          <w:p>
            <w:pPr>
              <w:pStyle w:val="Compact"/>
            </w:pPr>
            <w:r>
              <w:rPr>
                <w:rFonts w:hint="eastAsia"/>
              </w:rPr>
              <w:t xml:space="preserve">约2,400个（state=7）</w:t>
            </w:r>
          </w:p>
        </w:tc>
      </w:tr>
      <w:tr>
        <w:tc>
          <w:tcPr/>
          <w:p>
            <w:pPr>
              <w:pStyle w:val="Compact"/>
            </w:pPr>
            <w:r>
              <w:rPr>
                <w:rFonts w:hint="eastAsia"/>
              </w:rPr>
              <w:t xml:space="preserve">任务定义数量</w:t>
            </w:r>
          </w:p>
        </w:tc>
        <w:tc>
          <w:tcPr/>
          <w:p>
            <w:pPr>
              <w:pStyle w:val="Compact"/>
            </w:pPr>
            <w:r>
              <w:rPr>
                <w:rFonts w:hint="eastAsia"/>
              </w:rPr>
              <w:t xml:space="preserve">约800个</w:t>
            </w:r>
          </w:p>
        </w:tc>
      </w:tr>
      <w:tr>
        <w:tc>
          <w:tcPr/>
          <w:p>
            <w:pPr>
              <w:pStyle w:val="Compact"/>
            </w:pPr>
            <w:r>
              <w:rPr>
                <w:rFonts w:hint="eastAsia"/>
              </w:rPr>
              <w:t xml:space="preserve">任务实例总数</w:t>
            </w:r>
          </w:p>
        </w:tc>
        <w:tc>
          <w:tcPr/>
          <w:p>
            <w:pPr>
              <w:pStyle w:val="Compact"/>
            </w:pPr>
            <w:r>
              <w:rPr>
                <w:rFonts w:hint="eastAsia"/>
              </w:rPr>
              <w:t xml:space="preserve">约50,000个</w:t>
            </w:r>
          </w:p>
        </w:tc>
      </w:tr>
      <w:tr>
        <w:tc>
          <w:tcPr/>
          <w:p>
            <w:pPr>
              <w:pStyle w:val="Compact"/>
            </w:pPr>
            <w:r>
              <w:rPr>
                <w:rFonts w:hint="eastAsia"/>
              </w:rPr>
              <w:t xml:space="preserve">任务依赖关系数量</w:t>
            </w:r>
          </w:p>
        </w:tc>
        <w:tc>
          <w:tcPr/>
          <w:p>
            <w:pPr>
              <w:pStyle w:val="Compact"/>
            </w:pPr>
            <w:r>
              <w:rPr>
                <w:rFonts w:hint="eastAsia"/>
              </w:rPr>
              <w:t xml:space="preserve">约2,000条</w:t>
            </w:r>
          </w:p>
        </w:tc>
      </w:tr>
      <w:tr>
        <w:tc>
          <w:tcPr/>
          <w:p>
            <w:pPr>
              <w:pStyle w:val="Compact"/>
            </w:pPr>
            <w:r>
              <w:rPr>
                <w:rFonts w:hint="eastAsia"/>
              </w:rPr>
              <w:t xml:space="preserve">Worker节点数量</w:t>
            </w:r>
          </w:p>
        </w:tc>
        <w:tc>
          <w:tcPr/>
          <w:p>
            <w:pPr>
              <w:pStyle w:val="Compact"/>
            </w:pPr>
            <w:r>
              <w:rPr>
                <w:rFonts w:hint="eastAsia"/>
              </w:rPr>
              <w:t xml:space="preserve">5个</w:t>
            </w:r>
          </w:p>
        </w:tc>
      </w:tr>
      <w:tr>
        <w:tc>
          <w:tcPr/>
          <w:p>
            <w:pPr>
              <w:pStyle w:val="Compact"/>
            </w:pPr>
            <w:r>
              <w:rPr>
                <w:rFonts w:hint="eastAsia"/>
              </w:rPr>
              <w:t xml:space="preserve">任务类型分布</w:t>
            </w:r>
          </w:p>
        </w:tc>
        <w:tc>
          <w:tcPr/>
          <w:p>
            <w:pPr>
              <w:pStyle w:val="Compact"/>
            </w:pPr>
            <w:r>
              <w:t xml:space="preserve">SQL(45%), SHELL(25%), DEPENDENT(15%), CONDITIONS(10%), </w:t>
            </w:r>
            <w:r>
              <w:rPr>
                <w:rFonts w:hint="eastAsia"/>
              </w:rPr>
              <w:t xml:space="preserve">其他(5%)</w:t>
            </w:r>
          </w:p>
        </w:tc>
      </w:tr>
    </w:tbl>
    <w:p>
      <w:pPr>
        <w:pStyle w:val="BodyText"/>
      </w:pPr>
      <w:r>
        <w:rPr>
          <w:rFonts w:hint="eastAsia"/>
        </w:rPr>
        <w:t xml:space="preserve">工作流按任务数量划分为三种规模：小型工作流（1-10个任务）、中型工作流（11-30个任务）和大型工作流（31个以上任务）。其中大型工作流包含最多可达555个任务的复杂报送流程。各规模工作流的数量分布和特征如表4.3所示。</w:t>
      </w:r>
    </w:p>
    <w:p>
      <w:pPr>
        <w:pStyle w:val="BodyText"/>
      </w:pPr>
      <w:r>
        <w:rPr>
          <w:rFonts w:hint="eastAsia"/>
        </w:rPr>
        <w:t xml:space="preserve">表4.3</w:t>
      </w:r>
      <w:r>
        <w:t xml:space="preserve"> </w:t>
      </w:r>
      <w:r>
        <w:rPr>
          <w:rFonts w:hint="eastAsia"/>
        </w:rPr>
        <w:t xml:space="preserve">工作流规模分布</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工作流规模</w:t>
            </w:r>
          </w:p>
        </w:tc>
        <w:tc>
          <w:tcPr/>
          <w:p>
            <w:pPr>
              <w:pStyle w:val="Compact"/>
            </w:pPr>
            <w:r>
              <w:rPr>
                <w:rFonts w:hint="eastAsia"/>
              </w:rPr>
              <w:t xml:space="preserve">任务数范围</w:t>
            </w:r>
          </w:p>
        </w:tc>
        <w:tc>
          <w:tcPr/>
          <w:p>
            <w:pPr>
              <w:pStyle w:val="Compact"/>
            </w:pPr>
            <w:r>
              <w:rPr>
                <w:rFonts w:hint="eastAsia"/>
              </w:rPr>
              <w:t xml:space="preserve">实例数量占比</w:t>
            </w:r>
          </w:p>
        </w:tc>
        <w:tc>
          <w:tcPr/>
          <w:p>
            <w:pPr>
              <w:pStyle w:val="Compact"/>
            </w:pPr>
            <w:r>
              <w:rPr>
                <w:rFonts w:hint="eastAsia"/>
              </w:rPr>
              <w:t xml:space="preserve">典型业务场景</w:t>
            </w:r>
          </w:p>
        </w:tc>
        <w:tc>
          <w:tcPr/>
          <w:p>
            <w:pPr>
              <w:pStyle w:val="Compact"/>
            </w:pPr>
            <w:r>
              <w:rPr>
                <w:rFonts w:hint="eastAsia"/>
              </w:rPr>
              <w:t xml:space="preserve">平均DAG深度</w:t>
            </w:r>
          </w:p>
        </w:tc>
      </w:tr>
      <w:tr>
        <w:tc>
          <w:tcPr/>
          <w:p>
            <w:pPr>
              <w:pStyle w:val="Compact"/>
            </w:pPr>
            <w:r>
              <w:rPr>
                <w:rFonts w:hint="eastAsia"/>
              </w:rPr>
              <w:t xml:space="preserve">小型</w:t>
            </w:r>
          </w:p>
        </w:tc>
        <w:tc>
          <w:tcPr/>
          <w:p>
            <w:pPr>
              <w:pStyle w:val="Compact"/>
            </w:pPr>
            <w:r>
              <w:t xml:space="preserve">1-10</w:t>
            </w:r>
          </w:p>
        </w:tc>
        <w:tc>
          <w:tcPr/>
          <w:p>
            <w:pPr>
              <w:pStyle w:val="Compact"/>
            </w:pPr>
            <w:r>
              <w:rPr>
                <w:rFonts w:hint="eastAsia"/>
              </w:rPr>
              <w:t xml:space="preserve">约40%</w:t>
            </w:r>
          </w:p>
        </w:tc>
        <w:tc>
          <w:tcPr/>
          <w:p>
            <w:pPr>
              <w:pStyle w:val="Compact"/>
            </w:pPr>
            <w:r>
              <w:rPr>
                <w:rFonts w:hint="eastAsia"/>
              </w:rPr>
              <w:t xml:space="preserve">单表检核、简单查询</w:t>
            </w:r>
          </w:p>
        </w:tc>
        <w:tc>
          <w:tcPr/>
          <w:p>
            <w:pPr>
              <w:pStyle w:val="Compact"/>
            </w:pPr>
            <w:r>
              <w:t xml:space="preserve">3-5</w:t>
            </w:r>
          </w:p>
        </w:tc>
      </w:tr>
      <w:tr>
        <w:tc>
          <w:tcPr/>
          <w:p>
            <w:pPr>
              <w:pStyle w:val="Compact"/>
            </w:pPr>
            <w:r>
              <w:rPr>
                <w:rFonts w:hint="eastAsia"/>
              </w:rPr>
              <w:t xml:space="preserve">中型</w:t>
            </w:r>
          </w:p>
        </w:tc>
        <w:tc>
          <w:tcPr/>
          <w:p>
            <w:pPr>
              <w:pStyle w:val="Compact"/>
            </w:pPr>
            <w:r>
              <w:t xml:space="preserve">11-30</w:t>
            </w:r>
          </w:p>
        </w:tc>
        <w:tc>
          <w:tcPr/>
          <w:p>
            <w:pPr>
              <w:pStyle w:val="Compact"/>
            </w:pPr>
            <w:r>
              <w:rPr>
                <w:rFonts w:hint="eastAsia"/>
              </w:rPr>
              <w:t xml:space="preserve">约35%</w:t>
            </w:r>
          </w:p>
        </w:tc>
        <w:tc>
          <w:tcPr/>
          <w:p>
            <w:pPr>
              <w:pStyle w:val="Compact"/>
            </w:pPr>
            <w:r>
              <w:rPr>
                <w:rFonts w:hint="eastAsia"/>
              </w:rPr>
              <w:t xml:space="preserve">省级报送、数据加工</w:t>
            </w:r>
          </w:p>
        </w:tc>
        <w:tc>
          <w:tcPr/>
          <w:p>
            <w:pPr>
              <w:pStyle w:val="Compact"/>
            </w:pPr>
            <w:r>
              <w:t xml:space="preserve">5-10</w:t>
            </w:r>
          </w:p>
        </w:tc>
      </w:tr>
      <w:tr>
        <w:tc>
          <w:tcPr/>
          <w:p>
            <w:pPr>
              <w:pStyle w:val="Compact"/>
            </w:pPr>
            <w:r>
              <w:rPr>
                <w:rFonts w:hint="eastAsia"/>
              </w:rPr>
              <w:t xml:space="preserve">大型</w:t>
            </w:r>
          </w:p>
        </w:tc>
        <w:tc>
          <w:tcPr/>
          <w:p>
            <w:pPr>
              <w:pStyle w:val="Compact"/>
            </w:pPr>
            <w:r>
              <w:t xml:space="preserve">31+</w:t>
            </w:r>
          </w:p>
        </w:tc>
        <w:tc>
          <w:tcPr/>
          <w:p>
            <w:pPr>
              <w:pStyle w:val="Compact"/>
            </w:pPr>
            <w:r>
              <w:rPr>
                <w:rFonts w:hint="eastAsia"/>
              </w:rPr>
              <w:t xml:space="preserve">约25%</w:t>
            </w:r>
          </w:p>
        </w:tc>
        <w:tc>
          <w:tcPr/>
          <w:p>
            <w:pPr>
              <w:pStyle w:val="Compact"/>
            </w:pPr>
            <w:r>
              <w:rPr>
                <w:rFonts w:hint="eastAsia"/>
              </w:rPr>
              <w:t xml:space="preserve">全国汇总报送、跨系统数据同步</w:t>
            </w:r>
          </w:p>
        </w:tc>
        <w:tc>
          <w:tcPr/>
          <w:p>
            <w:pPr>
              <w:pStyle w:val="Compact"/>
            </w:pPr>
            <w:r>
              <w:t xml:space="preserve">10-20</w:t>
            </w:r>
          </w:p>
        </w:tc>
      </w:tr>
    </w:tbl>
    <w:bookmarkEnd w:id="21"/>
    <w:bookmarkStart w:id="22" w:name="数据集划分"/>
    <w:p>
      <w:pPr>
        <w:pStyle w:val="Heading3"/>
      </w:pPr>
      <w:r>
        <w:t xml:space="preserve">4.1.3 </w:t>
      </w:r>
      <w:r>
        <w:rPr>
          <w:rFonts w:hint="eastAsia"/>
        </w:rPr>
        <w:t xml:space="preserve">数据集划分</w:t>
      </w:r>
    </w:p>
    <w:p>
      <w:pPr>
        <w:pStyle w:val="FirstParagraph"/>
      </w:pPr>
      <w:r>
        <w:rPr>
          <w:rFonts w:hint="eastAsia"/>
        </w:rPr>
        <w:t xml:space="preserve">数据集按6:2:2的比例划分为训练集、验证集和测试集，采用分层抽样确保各规模工作流在三个子集中的比例一致。具体划分方式如下：</w:t>
      </w:r>
    </w:p>
    <w:p>
      <w:pPr>
        <w:pStyle w:val="BodyText"/>
      </w:pPr>
      <w:r>
        <w:rPr>
          <w:rFonts w:hint="eastAsia"/>
        </w:rPr>
        <w:t xml:space="preserve">（1）将所有成功执行的工作流实例按任务数量分为小型、中型、大型三组。</w:t>
      </w:r>
    </w:p>
    <w:p>
      <w:pPr>
        <w:pStyle w:val="BodyText"/>
      </w:pPr>
      <w:r>
        <w:rPr>
          <w:rFonts w:hint="eastAsia"/>
        </w:rPr>
        <w:t xml:space="preserve">（2）在每组内按6:2:2的比例随机划分，使用固定随机种子保证可复现性。</w:t>
      </w:r>
    </w:p>
    <w:p>
      <w:pPr>
        <w:pStyle w:val="BodyText"/>
      </w:pPr>
      <w:r>
        <w:rPr>
          <w:rFonts w:hint="eastAsia"/>
        </w:rPr>
        <w:t xml:space="preserve">（3）合并各组的划分结果，得到最终的训练集、验证集和测试集。</w:t>
      </w:r>
    </w:p>
    <w:p>
      <w:pPr>
        <w:pStyle w:val="BodyText"/>
      </w:pPr>
      <w:r>
        <w:rPr>
          <w:rFonts w:hint="eastAsia"/>
        </w:rPr>
        <w:t xml:space="preserve">训练集用于FE-IDDQN的策略学习和SJF专家经验预填充；验证集用于GA-HPO过程中的适应度评估和早停判断；测试集用于最终的性能对比评估，在训练过程中完全不可见。</w:t>
      </w:r>
    </w:p>
    <w:bookmarkEnd w:id="22"/>
    <w:bookmarkStart w:id="23" w:name="仿真环境设计"/>
    <w:p>
      <w:pPr>
        <w:pStyle w:val="Heading3"/>
      </w:pPr>
      <w:r>
        <w:t xml:space="preserve">4.1.4 </w:t>
      </w:r>
      <w:r>
        <w:rPr>
          <w:rFonts w:hint="eastAsia"/>
        </w:rPr>
        <w:t xml:space="preserve">仿真环境设计</w:t>
      </w:r>
    </w:p>
    <w:p>
      <w:pPr>
        <w:pStyle w:val="FirstParagraph"/>
      </w:pPr>
      <w:r>
        <w:rPr>
          <w:rFonts w:hint="eastAsia"/>
        </w:rPr>
        <w:t xml:space="preserve">基于历史数据重放的仿真环境（HistoricalReplaySimulator）是实验的核心组件。该仿真器从数据库中加载真实的工作流实例数据，按照DAG拓扑顺序逐一调度任务，模拟异构资源池中的任务分配过程。</w:t>
      </w:r>
    </w:p>
    <w:p>
      <w:pPr>
        <w:pStyle w:val="BodyText"/>
      </w:pPr>
      <w:r>
        <w:rPr>
          <w:rFonts w:hint="eastAsia"/>
        </w:rPr>
        <w:t xml:space="preserve">仿真环境的关键设计包括：</w:t>
      </w:r>
    </w:p>
    <w:p>
      <w:pPr>
        <w:pStyle w:val="BodyText"/>
      </w:pPr>
      <w:r>
        <w:rPr>
          <w:rFonts w:hint="eastAsia"/>
        </w:rPr>
        <w:t xml:space="preserve">（1）</w:t>
      </w:r>
      <w:r>
        <w:rPr>
          <w:rFonts w:hint="eastAsia"/>
          <w:b/>
          <w:bCs/>
        </w:rPr>
        <w:t xml:space="preserve">依赖关系解析。</w:t>
      </w:r>
      <w:r>
        <w:t xml:space="preserve"> </w:t>
      </w:r>
      <w:r>
        <w:rPr>
          <w:rFonts w:hint="eastAsia"/>
        </w:rPr>
        <w:t xml:space="preserve">通过NetworkX库构建DAG图，使用拓扑排序确定任务的合法执行顺序。仿真器支持CONDITIONS和DEPENDENT等特殊任务类型的条件依赖处理。</w:t>
      </w:r>
    </w:p>
    <w:p>
      <w:pPr>
        <w:pStyle w:val="BodyText"/>
      </w:pPr>
      <w:r>
        <w:rPr>
          <w:rFonts w:hint="eastAsia"/>
        </w:rPr>
        <w:t xml:space="preserve">（2）</w:t>
      </w:r>
      <w:r>
        <w:rPr>
          <w:rFonts w:hint="eastAsia"/>
          <w:b/>
          <w:bCs/>
        </w:rPr>
        <w:t xml:space="preserve">资源状态模拟。</w:t>
      </w:r>
      <w:r>
        <w:t xml:space="preserve"> </w:t>
      </w:r>
      <w:r>
        <w:rPr>
          <w:rFonts w:hint="eastAsia"/>
        </w:rPr>
        <w:t xml:space="preserve">维护5个Worker节点的CPU占用率、内存占用率和可用时间等状态信息，并根据任务的资源需求（基于任务类型估算CPU和内存需求）动态更新。</w:t>
      </w:r>
    </w:p>
    <w:p>
      <w:pPr>
        <w:pStyle w:val="BodyText"/>
      </w:pPr>
      <w:r>
        <w:rPr>
          <w:rFonts w:hint="eastAsia"/>
        </w:rPr>
        <w:t xml:space="preserve">（3）</w:t>
      </w:r>
      <w:r>
        <w:rPr>
          <w:rFonts w:hint="eastAsia"/>
          <w:b/>
          <w:bCs/>
        </w:rPr>
        <w:t xml:space="preserve">执行时间估算。</w:t>
      </w:r>
      <w:r>
        <w:t xml:space="preserve"> </w:t>
      </w:r>
      <w:r>
        <w:rPr>
          <w:rFonts w:hint="eastAsia"/>
        </w:rPr>
        <w:t xml:space="preserve">任务的执行时间基于其历史实际执行时间（start_time到end_time的差值），保证仿真的真实性。</w:t>
      </w:r>
    </w:p>
    <w:p>
      <w:pPr>
        <w:pStyle w:val="BodyText"/>
      </w:pPr>
      <w:r>
        <w:rPr>
          <w:rFonts w:hint="eastAsia"/>
        </w:rPr>
        <w:t xml:space="preserve">（4）</w:t>
      </w:r>
      <w:r>
        <w:rPr>
          <w:rFonts w:hint="eastAsia"/>
          <w:b/>
          <w:bCs/>
        </w:rPr>
        <w:t xml:space="preserve">特征提取接口。</w:t>
      </w:r>
      <w:r>
        <w:t xml:space="preserve"> </w:t>
      </w:r>
      <w:r>
        <w:rPr>
          <w:rFonts w:hint="eastAsia"/>
        </w:rPr>
        <w:t xml:space="preserve">仿真器在每个决策步提供标准化的任务特征矩阵</w:t>
      </w:r>
      <m:oMath>
        <m:sSub>
          <m:e>
            <m:r>
              <m:rPr>
                <m:sty m:val="b"/>
              </m:rPr>
              <m:t>X</m:t>
            </m:r>
          </m:e>
          <m:sub>
            <m:r>
              <m:t>t</m:t>
            </m:r>
            <m:r>
              <m:t>a</m:t>
            </m:r>
            <m:r>
              <m:t>s</m:t>
            </m:r>
            <m:r>
              <m:t>k</m:t>
            </m:r>
          </m:sub>
        </m:sSub>
        <m:r>
          <m:rPr>
            <m:sty m:val="p"/>
          </m:rPr>
          <m:t>∈</m:t>
        </m:r>
        <m:sSup>
          <m:e>
            <m:r>
              <m:rPr>
                <m:scr m:val="double-struck"/>
                <m:sty m:val="p"/>
              </m:rPr>
              <m:t>R</m:t>
            </m:r>
          </m:e>
          <m:sup>
            <m:r>
              <m:t>n</m:t>
            </m:r>
            <m:r>
              <m:rPr>
                <m:sty m:val="p"/>
              </m:rPr>
              <m:t>×</m:t>
            </m:r>
            <m:r>
              <m:t>16</m:t>
            </m:r>
          </m:sup>
        </m:sSup>
      </m:oMath>
      <w:r>
        <w:rPr>
          <w:rFonts w:hint="eastAsia"/>
        </w:rPr>
        <w:t xml:space="preserve">和资源特征矩阵</w:t>
      </w:r>
      <m:oMath>
        <m:sSub>
          <m:e>
            <m:r>
              <m:rPr>
                <m:sty m:val="b"/>
              </m:rPr>
              <m:t>X</m:t>
            </m:r>
          </m:e>
          <m:sub>
            <m:r>
              <m:t>r</m:t>
            </m:r>
            <m:r>
              <m:t>e</m:t>
            </m:r>
            <m:r>
              <m:t>s</m:t>
            </m:r>
            <m:r>
              <m:t>o</m:t>
            </m:r>
            <m:r>
              <m:t>u</m:t>
            </m:r>
            <m:r>
              <m:t>r</m:t>
            </m:r>
            <m:r>
              <m:t>c</m:t>
            </m:r>
            <m:r>
              <m:t>e</m:t>
            </m:r>
          </m:sub>
        </m:sSub>
        <m:r>
          <m:rPr>
            <m:sty m:val="p"/>
          </m:rPr>
          <m:t>∈</m:t>
        </m:r>
        <m:sSup>
          <m:e>
            <m:r>
              <m:rPr>
                <m:scr m:val="double-struck"/>
                <m:sty m:val="p"/>
              </m:rPr>
              <m:t>R</m:t>
            </m:r>
          </m:e>
          <m:sup>
            <m:r>
              <m:t>5</m:t>
            </m:r>
            <m:r>
              <m:rPr>
                <m:sty m:val="p"/>
              </m:rPr>
              <m:t>×</m:t>
            </m:r>
            <m:r>
              <m:t>7</m:t>
            </m:r>
          </m:sup>
        </m:sSup>
      </m:oMath>
      <w:r>
        <w:rPr>
          <w:rFonts w:hint="eastAsia"/>
        </w:rPr>
        <w:t xml:space="preserve">，以及DAG邻接矩阵</w:t>
      </w:r>
      <m:oMath>
        <m:r>
          <m:rPr>
            <m:sty m:val="b"/>
          </m:rPr>
          <m:t>A</m:t>
        </m:r>
        <m:r>
          <m:rPr>
            <m:sty m:val="p"/>
          </m:rPr>
          <m:t>∈</m:t>
        </m:r>
        <m:r>
          <m:rPr>
            <m:sty m:val="p"/>
          </m:rPr>
          <m:t>{</m:t>
        </m:r>
        <m:r>
          <m:t>0</m:t>
        </m:r>
        <m:r>
          <m:rPr>
            <m:sty m:val="p"/>
          </m:rPr>
          <m:t>,</m:t>
        </m:r>
        <m:r>
          <m:t>1</m:t>
        </m:r>
        <m:sSup>
          <m:e>
            <m:r>
              <m:rPr>
                <m:sty m:val="p"/>
              </m:rPr>
              <m:t>}</m:t>
            </m:r>
          </m:e>
          <m:sup>
            <m:r>
              <m:t>n</m:t>
            </m:r>
            <m:r>
              <m:rPr>
                <m:sty m:val="p"/>
              </m:rPr>
              <m:t>×</m:t>
            </m:r>
            <m:r>
              <m:t>n</m:t>
            </m:r>
          </m:sup>
        </m:sSup>
      </m:oMath>
      <w:r>
        <w:t xml:space="preserve">。</w:t>
      </w:r>
    </w:p>
    <w:bookmarkEnd w:id="23"/>
    <w:bookmarkEnd w:id="24"/>
    <w:bookmarkStart w:id="27" w:name="对比算法与评价指标"/>
    <w:p>
      <w:pPr>
        <w:pStyle w:val="Heading2"/>
      </w:pPr>
      <w:r>
        <w:t xml:space="preserve">4.2 </w:t>
      </w:r>
      <w:r>
        <w:rPr>
          <w:rFonts w:hint="eastAsia"/>
        </w:rPr>
        <w:t xml:space="preserve">对比算法与评价指标</w:t>
      </w:r>
    </w:p>
    <w:bookmarkStart w:id="25" w:name="对比算法"/>
    <w:p>
      <w:pPr>
        <w:pStyle w:val="Heading3"/>
      </w:pPr>
      <w:r>
        <w:t xml:space="preserve">4.2.1 </w:t>
      </w:r>
      <w:r>
        <w:rPr>
          <w:rFonts w:hint="eastAsia"/>
        </w:rPr>
        <w:t xml:space="preserve">对比算法</w:t>
      </w:r>
    </w:p>
    <w:p>
      <w:pPr>
        <w:pStyle w:val="FirstParagraph"/>
      </w:pPr>
      <w:r>
        <w:rPr>
          <w:rFonts w:hint="eastAsia"/>
        </w:rPr>
        <w:t xml:space="preserve">为全面评估GA-HPO</w:t>
      </w:r>
      <w:r>
        <w:t xml:space="preserve"> </w:t>
      </w:r>
      <w:r>
        <w:rPr>
          <w:rFonts w:hint="eastAsia"/>
        </w:rPr>
        <w:t xml:space="preserve">FE-IDDQN的性能，本研究选取了覆盖传统启发式、元启发式和深度强化学习三个类别的9种对比算法，如表4.4所示。</w:t>
      </w:r>
    </w:p>
    <w:p>
      <w:pPr>
        <w:pStyle w:val="BodyText"/>
      </w:pPr>
      <w:r>
        <w:rPr>
          <w:rFonts w:hint="eastAsia"/>
        </w:rPr>
        <w:t xml:space="preserve">表4.4</w:t>
      </w:r>
      <w:r>
        <w:t xml:space="preserve"> </w:t>
      </w:r>
      <w:r>
        <w:rPr>
          <w:rFonts w:hint="eastAsia"/>
        </w:rPr>
        <w:t xml:space="preserve">对比算法设置</w:t>
      </w:r>
    </w:p>
    <w:tbl>
      <w:tblPr>
        <w:tblStyle w:val="Table"/>
        <w:tblW w:type="pct" w:w="5000"/>
        <w:tblLayout w:type="fixed"/>
        <w:tblLook w:firstRow="1" w:lastRow="0" w:firstColumn="0" w:lastColumn="0" w:noHBand="0" w:noVBand="0" w:val="0020"/>
      </w:tblPr>
      <w:tblGrid>
        <w:gridCol w:w="1320"/>
        <w:gridCol w:w="1320"/>
        <w:gridCol w:w="1320"/>
        <w:gridCol w:w="1980"/>
        <w:gridCol w:w="1980"/>
      </w:tblGrid>
      <w:tr>
        <w:trPr>
          <w:tblHeader w:val="on"/>
        </w:trPr>
        <w:tc>
          <w:tcPr/>
          <w:p>
            <w:pPr>
              <w:pStyle w:val="Compact"/>
            </w:pPr>
            <w:r>
              <w:rPr>
                <w:rFonts w:hint="eastAsia"/>
              </w:rPr>
              <w:t xml:space="preserve">类别</w:t>
            </w:r>
          </w:p>
        </w:tc>
        <w:tc>
          <w:tcPr/>
          <w:p>
            <w:pPr>
              <w:pStyle w:val="Compact"/>
            </w:pPr>
            <w:r>
              <w:rPr>
                <w:rFonts w:hint="eastAsia"/>
              </w:rPr>
              <w:t xml:space="preserve">算法</w:t>
            </w:r>
          </w:p>
        </w:tc>
        <w:tc>
          <w:tcPr/>
          <w:p>
            <w:pPr>
              <w:pStyle w:val="Compact"/>
            </w:pPr>
            <w:r>
              <w:rPr>
                <w:rFonts w:hint="eastAsia"/>
              </w:rPr>
              <w:t xml:space="preserve">简称</w:t>
            </w:r>
          </w:p>
        </w:tc>
        <w:tc>
          <w:tcPr/>
          <w:p>
            <w:pPr>
              <w:pStyle w:val="Compact"/>
            </w:pPr>
            <w:r>
              <w:rPr>
                <w:rFonts w:hint="eastAsia"/>
              </w:rPr>
              <w:t xml:space="preserve">核心策略</w:t>
            </w:r>
          </w:p>
        </w:tc>
        <w:tc>
          <w:tcPr/>
          <w:p>
            <w:pPr>
              <w:pStyle w:val="Compact"/>
            </w:pPr>
            <w:r>
              <w:rPr>
                <w:rFonts w:hint="eastAsia"/>
              </w:rPr>
              <w:t xml:space="preserve">关键参数</w:t>
            </w:r>
          </w:p>
        </w:tc>
      </w:tr>
      <w:tr>
        <w:tc>
          <w:tcPr/>
          <w:p>
            <w:pPr>
              <w:pStyle w:val="Compact"/>
            </w:pPr>
            <w:r>
              <w:rPr>
                <w:rFonts w:hint="eastAsia"/>
              </w:rPr>
              <w:t xml:space="preserve">传统启发式</w:t>
            </w:r>
          </w:p>
        </w:tc>
        <w:tc>
          <w:tcPr/>
          <w:p>
            <w:pPr>
              <w:pStyle w:val="Compact"/>
            </w:pPr>
            <w:r>
              <w:rPr>
                <w:rFonts w:hint="eastAsia"/>
              </w:rPr>
              <w:t xml:space="preserve">先进先出</w:t>
            </w:r>
          </w:p>
        </w:tc>
        <w:tc>
          <w:tcPr/>
          <w:p>
            <w:pPr>
              <w:pStyle w:val="Compact"/>
            </w:pPr>
            <w:r>
              <w:t xml:space="preserve">FIFO</w:t>
            </w:r>
          </w:p>
        </w:tc>
        <w:tc>
          <w:tcPr/>
          <w:p>
            <w:pPr>
              <w:pStyle w:val="Compact"/>
            </w:pPr>
            <w:r>
              <w:rPr>
                <w:rFonts w:hint="eastAsia"/>
              </w:rPr>
              <w:t xml:space="preserve">按提交顺序分配到第一个可用资源</w:t>
            </w:r>
          </w:p>
        </w:tc>
        <w:tc>
          <w:tcPr/>
          <w:p>
            <w:pPr>
              <w:pStyle w:val="Compact"/>
            </w:pPr>
            <w:r>
              <w:t xml:space="preserve">—</w:t>
            </w:r>
          </w:p>
        </w:tc>
      </w:tr>
      <w:tr>
        <w:tc>
          <w:tcPr/>
          <w:p>
            <w:pPr>
              <w:pStyle w:val="Compact"/>
            </w:pPr>
          </w:p>
        </w:tc>
        <w:tc>
          <w:tcPr/>
          <w:p>
            <w:pPr>
              <w:pStyle w:val="Compact"/>
            </w:pPr>
            <w:r>
              <w:rPr>
                <w:rFonts w:hint="eastAsia"/>
              </w:rPr>
              <w:t xml:space="preserve">轮询调度</w:t>
            </w:r>
          </w:p>
        </w:tc>
        <w:tc>
          <w:tcPr/>
          <w:p>
            <w:pPr>
              <w:pStyle w:val="Compact"/>
            </w:pPr>
            <w:r>
              <w:t xml:space="preserve">RoundRobin</w:t>
            </w:r>
          </w:p>
        </w:tc>
        <w:tc>
          <w:tcPr/>
          <w:p>
            <w:pPr>
              <w:pStyle w:val="Compact"/>
            </w:pPr>
            <w:r>
              <w:rPr>
                <w:rFonts w:hint="eastAsia"/>
              </w:rPr>
              <w:t xml:space="preserve">循环分配到各资源节点</w:t>
            </w:r>
          </w:p>
        </w:tc>
        <w:tc>
          <w:tcPr/>
          <w:p>
            <w:pPr>
              <w:pStyle w:val="Compact"/>
            </w:pPr>
            <w:r>
              <w:t xml:space="preserve">—</w:t>
            </w:r>
          </w:p>
        </w:tc>
      </w:tr>
      <w:tr>
        <w:tc>
          <w:tcPr/>
          <w:p>
            <w:pPr>
              <w:pStyle w:val="Compact"/>
            </w:pPr>
          </w:p>
        </w:tc>
        <w:tc>
          <w:tcPr/>
          <w:p>
            <w:pPr>
              <w:pStyle w:val="Compact"/>
            </w:pPr>
            <w:r>
              <w:rPr>
                <w:rFonts w:hint="eastAsia"/>
              </w:rPr>
              <w:t xml:space="preserve">最短作业优先</w:t>
            </w:r>
          </w:p>
        </w:tc>
        <w:tc>
          <w:tcPr/>
          <w:p>
            <w:pPr>
              <w:pStyle w:val="Compact"/>
            </w:pPr>
            <w:r>
              <w:t xml:space="preserve">SJF</w:t>
            </w:r>
          </w:p>
        </w:tc>
        <w:tc>
          <w:tcPr/>
          <w:p>
            <w:pPr>
              <w:pStyle w:val="Compact"/>
            </w:pPr>
            <w:r>
              <w:rPr>
                <w:rFonts w:hint="eastAsia"/>
              </w:rPr>
              <w:t xml:space="preserve">分配到当前负载最低的资源</w:t>
            </w:r>
          </w:p>
        </w:tc>
        <w:tc>
          <w:tcPr/>
          <w:p>
            <w:pPr>
              <w:pStyle w:val="Compact"/>
            </w:pPr>
            <w:r>
              <w:t xml:space="preserve">—</w:t>
            </w:r>
          </w:p>
        </w:tc>
      </w:tr>
      <w:tr>
        <w:tc>
          <w:tcPr/>
          <w:p>
            <w:pPr>
              <w:pStyle w:val="Compact"/>
            </w:pPr>
          </w:p>
        </w:tc>
        <w:tc>
          <w:tcPr/>
          <w:p>
            <w:pPr>
              <w:pStyle w:val="Compact"/>
            </w:pPr>
            <w:r>
              <w:rPr>
                <w:rFonts w:hint="eastAsia"/>
              </w:rPr>
              <w:t xml:space="preserve">最早完成时间</w:t>
            </w:r>
          </w:p>
        </w:tc>
        <w:tc>
          <w:tcPr/>
          <w:p>
            <w:pPr>
              <w:pStyle w:val="Compact"/>
            </w:pPr>
            <w:r>
              <w:t xml:space="preserve">EFT</w:t>
            </w:r>
          </w:p>
        </w:tc>
        <w:tc>
          <w:tcPr/>
          <w:p>
            <w:pPr>
              <w:pStyle w:val="Compact"/>
            </w:pPr>
            <w:r>
              <w:rPr>
                <w:rFonts w:hint="eastAsia"/>
              </w:rPr>
              <w:t xml:space="preserve">分配到使任务最早完成的资源</w:t>
            </w:r>
          </w:p>
        </w:tc>
        <w:tc>
          <w:tcPr/>
          <w:p>
            <w:pPr>
              <w:pStyle w:val="Compact"/>
            </w:pPr>
            <w:r>
              <w:t xml:space="preserve">—</w:t>
            </w:r>
          </w:p>
        </w:tc>
      </w:tr>
      <w:tr>
        <w:tc>
          <w:tcPr/>
          <w:p>
            <w:pPr>
              <w:pStyle w:val="Compact"/>
            </w:pPr>
            <w:r>
              <w:rPr>
                <w:rFonts w:hint="eastAsia"/>
              </w:rPr>
              <w:t xml:space="preserve">元启发式</w:t>
            </w:r>
          </w:p>
        </w:tc>
        <w:tc>
          <w:tcPr/>
          <w:p>
            <w:pPr>
              <w:pStyle w:val="Compact"/>
            </w:pPr>
            <w:r>
              <w:rPr>
                <w:rFonts w:hint="eastAsia"/>
              </w:rPr>
              <w:t xml:space="preserve">遗传算法</w:t>
            </w:r>
          </w:p>
        </w:tc>
        <w:tc>
          <w:tcPr/>
          <w:p>
            <w:pPr>
              <w:pStyle w:val="Compact"/>
            </w:pPr>
            <w:r>
              <w:t xml:space="preserve">GA</w:t>
            </w:r>
          </w:p>
        </w:tc>
        <w:tc>
          <w:tcPr/>
          <w:p>
            <w:pPr>
              <w:pStyle w:val="Compact"/>
            </w:pPr>
            <w:r>
              <w:rPr>
                <w:rFonts w:hint="eastAsia"/>
              </w:rPr>
              <w:t xml:space="preserve">编码调度方案为染色体进行进化搜索</w:t>
            </w:r>
          </w:p>
        </w:tc>
        <w:tc>
          <w:tcPr/>
          <w:p>
            <w:pPr>
              <w:pStyle w:val="Compact"/>
            </w:pPr>
            <w:r>
              <w:rPr>
                <w:rFonts w:hint="eastAsia"/>
              </w:rPr>
              <w:t xml:space="preserve">种群20，代数50</w:t>
            </w:r>
          </w:p>
        </w:tc>
      </w:tr>
      <w:tr>
        <w:tc>
          <w:tcPr/>
          <w:p>
            <w:pPr>
              <w:pStyle w:val="Compact"/>
            </w:pPr>
          </w:p>
        </w:tc>
        <w:tc>
          <w:tcPr/>
          <w:p>
            <w:pPr>
              <w:pStyle w:val="Compact"/>
            </w:pPr>
            <w:r>
              <w:rPr>
                <w:rFonts w:hint="eastAsia"/>
              </w:rPr>
              <w:t xml:space="preserve">粒子群优化</w:t>
            </w:r>
          </w:p>
        </w:tc>
        <w:tc>
          <w:tcPr/>
          <w:p>
            <w:pPr>
              <w:pStyle w:val="Compact"/>
            </w:pPr>
            <w:r>
              <w:t xml:space="preserve">PSO</w:t>
            </w:r>
          </w:p>
        </w:tc>
        <w:tc>
          <w:tcPr/>
          <w:p>
            <w:pPr>
              <w:pStyle w:val="Compact"/>
            </w:pPr>
            <w:r>
              <w:rPr>
                <w:rFonts w:hint="eastAsia"/>
              </w:rPr>
              <w:t xml:space="preserve">粒子在调度解空间中迭代寻优</w:t>
            </w:r>
          </w:p>
        </w:tc>
        <w:tc>
          <w:tcPr/>
          <w:p>
            <w:pPr>
              <w:pStyle w:val="Compact"/>
            </w:pPr>
            <w:r>
              <w:rPr>
                <w:rFonts w:hint="eastAsia"/>
              </w:rPr>
              <w:t xml:space="preserve">粒子群10，迭代30</w:t>
            </w:r>
          </w:p>
        </w:tc>
      </w:tr>
      <w:tr>
        <w:tc>
          <w:tcPr/>
          <w:p>
            <w:pPr>
              <w:pStyle w:val="Compact"/>
            </w:pPr>
          </w:p>
        </w:tc>
        <w:tc>
          <w:tcPr/>
          <w:p>
            <w:pPr>
              <w:pStyle w:val="Compact"/>
            </w:pPr>
            <w:r>
              <w:rPr>
                <w:rFonts w:hint="eastAsia"/>
              </w:rPr>
              <w:t xml:space="preserve">蚁群优化</w:t>
            </w:r>
          </w:p>
        </w:tc>
        <w:tc>
          <w:tcPr/>
          <w:p>
            <w:pPr>
              <w:pStyle w:val="Compact"/>
            </w:pPr>
            <w:r>
              <w:t xml:space="preserve">ACO</w:t>
            </w:r>
          </w:p>
        </w:tc>
        <w:tc>
          <w:tcPr/>
          <w:p>
            <w:pPr>
              <w:pStyle w:val="Compact"/>
            </w:pPr>
            <w:r>
              <w:rPr>
                <w:rFonts w:hint="eastAsia"/>
              </w:rPr>
              <w:t xml:space="preserve">基于信息素的概率性调度构造</w:t>
            </w:r>
          </w:p>
        </w:tc>
        <w:tc>
          <w:tcPr/>
          <w:p>
            <w:pPr>
              <w:pStyle w:val="Compact"/>
            </w:pPr>
            <w:r>
              <w:rPr>
                <w:rFonts w:hint="eastAsia"/>
              </w:rPr>
              <w:t xml:space="preserve">蚂蚁数10，迭代20</w:t>
            </w:r>
          </w:p>
        </w:tc>
      </w:tr>
      <w:tr>
        <w:tc>
          <w:tcPr/>
          <w:p>
            <w:pPr>
              <w:pStyle w:val="Compact"/>
            </w:pPr>
            <w:r>
              <w:rPr>
                <w:rFonts w:hint="eastAsia"/>
              </w:rPr>
              <w:t xml:space="preserve">深度强化学习</w:t>
            </w:r>
          </w:p>
        </w:tc>
        <w:tc>
          <w:tcPr/>
          <w:p>
            <w:pPr>
              <w:pStyle w:val="Compact"/>
            </w:pPr>
            <w:r>
              <w:rPr>
                <w:rFonts w:hint="eastAsia"/>
              </w:rPr>
              <w:t xml:space="preserve">标准DQN</w:t>
            </w:r>
          </w:p>
        </w:tc>
        <w:tc>
          <w:tcPr/>
          <w:p>
            <w:pPr>
              <w:pStyle w:val="Compact"/>
            </w:pPr>
            <w:r>
              <w:t xml:space="preserve">DQN</w:t>
            </w:r>
          </w:p>
        </w:tc>
        <w:tc>
          <w:tcPr/>
          <w:p>
            <w:pPr>
              <w:pStyle w:val="Compact"/>
            </w:pPr>
            <w:r>
              <w:rPr>
                <w:rFonts w:hint="eastAsia"/>
              </w:rPr>
              <w:t xml:space="preserve">单网络Q值估计，均匀经验回放</w:t>
            </w:r>
          </w:p>
        </w:tc>
        <w:tc>
          <w:tcPr/>
          <w:p>
            <w:pPr>
              <w:pStyle w:val="Compact"/>
            </w:pPr>
            <w:r>
              <w:rPr>
                <w:rFonts w:hint="eastAsia"/>
              </w:rPr>
              <w:t xml:space="preserve">隐层[128,64]，lr=1e-3</w:t>
            </w:r>
          </w:p>
        </w:tc>
      </w:tr>
      <w:tr>
        <w:tc>
          <w:tcPr/>
          <w:p>
            <w:pPr>
              <w:pStyle w:val="Compact"/>
            </w:pPr>
          </w:p>
        </w:tc>
        <w:tc>
          <w:tcPr/>
          <w:p>
            <w:pPr>
              <w:pStyle w:val="Compact"/>
            </w:pPr>
            <w:r>
              <w:rPr>
                <w:rFonts w:hint="eastAsia"/>
              </w:rPr>
              <w:t xml:space="preserve">双重DQN</w:t>
            </w:r>
          </w:p>
        </w:tc>
        <w:tc>
          <w:tcPr/>
          <w:p>
            <w:pPr>
              <w:pStyle w:val="Compact"/>
            </w:pPr>
            <w:r>
              <w:t xml:space="preserve">DDQN</w:t>
            </w:r>
          </w:p>
        </w:tc>
        <w:tc>
          <w:tcPr/>
          <w:p>
            <w:pPr>
              <w:pStyle w:val="Compact"/>
            </w:pPr>
            <w:r>
              <w:rPr>
                <w:rFonts w:hint="eastAsia"/>
              </w:rPr>
              <w:t xml:space="preserve">解耦动作选择与评估，均匀经验回放</w:t>
            </w:r>
          </w:p>
        </w:tc>
        <w:tc>
          <w:tcPr/>
          <w:p>
            <w:pPr>
              <w:pStyle w:val="Compact"/>
            </w:pPr>
            <w:r>
              <w:rPr>
                <w:rFonts w:hint="eastAsia"/>
              </w:rPr>
              <w:t xml:space="preserve">隐层[128,64]，lr=1e-3</w:t>
            </w:r>
          </w:p>
        </w:tc>
      </w:tr>
    </w:tbl>
    <w:p>
      <w:pPr>
        <w:pStyle w:val="BodyText"/>
      </w:pPr>
      <w:r>
        <w:rPr>
          <w:rFonts w:hint="eastAsia"/>
        </w:rPr>
        <w:t xml:space="preserve">各对比算法的实现要点：</w:t>
      </w:r>
    </w:p>
    <w:p>
      <w:pPr>
        <w:pStyle w:val="BodyText"/>
      </w:pPr>
      <w:r>
        <w:rPr>
          <w:rFonts w:hint="eastAsia"/>
          <w:b/>
          <w:bCs/>
        </w:rPr>
        <w:t xml:space="preserve">传统启发式算法。</w:t>
      </w:r>
      <w:r>
        <w:t xml:space="preserve"> </w:t>
      </w:r>
      <w:r>
        <w:rPr>
          <w:rFonts w:hint="eastAsia"/>
        </w:rPr>
        <w:t xml:space="preserve">FIFO、RoundRobin、SJF和EFT均基于DAG的拓扑排序确定任务处理顺序，在此基础上应用各自的资源选择策略。这些算法计算开销极低但缺乏全局优化能力。</w:t>
      </w:r>
    </w:p>
    <w:p>
      <w:pPr>
        <w:pStyle w:val="BodyText"/>
      </w:pPr>
      <w:r>
        <w:rPr>
          <w:rFonts w:hint="eastAsia"/>
          <w:b/>
          <w:bCs/>
        </w:rPr>
        <w:t xml:space="preserve">元启发式算法。</w:t>
      </w:r>
      <w:r>
        <w:t xml:space="preserve"> </w:t>
      </w:r>
      <w:r>
        <w:rPr>
          <w:rFonts w:hint="eastAsia"/>
        </w:rPr>
        <w:t xml:space="preserve">GA将任务-资源分配编码为染色体，通过交叉（概率0.8）、变异（概率0.1）和精英保留进行进化搜索；PSO使用惯性权重0.7和学习因子1.5在调度解空间中搜索；ACO以信息素重要性因子</w:t>
      </w:r>
      <m:oMath>
        <m:r>
          <m:t>α</m:t>
        </m:r>
        <m:r>
          <m:rPr>
            <m:sty m:val="p"/>
          </m:rPr>
          <m:t>=</m:t>
        </m:r>
        <m:r>
          <m:t>1.0</m:t>
        </m:r>
      </m:oMath>
      <w:r>
        <w:rPr>
          <w:rFonts w:hint="eastAsia"/>
        </w:rPr>
        <w:t xml:space="preserve">和启发式因子</w:t>
      </w:r>
      <m:oMath>
        <m:r>
          <m:t>β</m:t>
        </m:r>
        <m:r>
          <m:rPr>
            <m:sty m:val="p"/>
          </m:rPr>
          <m:t>=</m:t>
        </m:r>
        <m:r>
          <m:t>2.0</m:t>
        </m:r>
      </m:oMath>
      <w:r>
        <w:rPr>
          <w:rFonts w:hint="eastAsia"/>
        </w:rPr>
        <w:t xml:space="preserve">构造调度方案。元启发式算法具有全局搜索能力但计算成本较高。</w:t>
      </w:r>
    </w:p>
    <w:p>
      <w:pPr>
        <w:pStyle w:val="BodyText"/>
      </w:pPr>
      <w:r>
        <w:rPr>
          <w:rFonts w:hint="eastAsia"/>
          <w:b/>
          <w:bCs/>
        </w:rPr>
        <w:t xml:space="preserve">深度强化学习算法。</w:t>
      </w:r>
      <w:r>
        <w:t xml:space="preserve"> </w:t>
      </w:r>
      <w:r>
        <w:rPr>
          <w:rFonts w:hint="eastAsia"/>
        </w:rPr>
        <w:t xml:space="preserve">DQN和DDQN均采用双流网络架构（任务流和资源流），隐藏层维度为[64,</w:t>
      </w:r>
      <w:r>
        <w:t xml:space="preserve"> </w:t>
      </w:r>
      <w:r>
        <w:rPr>
          <w:rFonts w:hint="eastAsia"/>
        </w:rPr>
        <w:t xml:space="preserve">32]，融合层维度64，学习率</w:t>
      </w:r>
      <m:oMath>
        <m:sSup>
          <m:e>
            <m:r>
              <m:t>10</m:t>
            </m:r>
          </m:e>
          <m:sup>
            <m:r>
              <m:rPr>
                <m:sty m:val="p"/>
              </m:rPr>
              <m:t>−</m:t>
            </m:r>
            <m:r>
              <m:t>3</m:t>
            </m:r>
          </m:sup>
        </m:sSup>
      </m:oMath>
      <w:r>
        <w:rPr>
          <w:rFonts w:hint="eastAsia"/>
        </w:rPr>
        <w:t xml:space="preserve">，</w:t>
      </w:r>
      <m:oMath>
        <m:r>
          <m:t>ε</m:t>
        </m:r>
      </m:oMath>
      <w:r>
        <w:rPr>
          <w:rFonts w:hint="eastAsia"/>
        </w:rPr>
        <w:t xml:space="preserve">衰减率0.995。与FE-IDDQN的区别在于：（1）未使用PER和SJF预填充等训练增强机制；（2）网络容量更小；（3）未经过GA-HPO超参数优化。</w:t>
      </w:r>
    </w:p>
    <w:p>
      <w:pPr>
        <w:pStyle w:val="BodyText"/>
      </w:pPr>
      <w:r>
        <w:rPr>
          <w:rFonts w:hint="eastAsia"/>
          <w:b/>
          <w:bCs/>
        </w:rPr>
        <w:t xml:space="preserve">公平性保证。</w:t>
      </w:r>
      <w:r>
        <w:t xml:space="preserve"> </w:t>
      </w:r>
      <w:r>
        <w:rPr>
          <w:rFonts w:hint="eastAsia"/>
        </w:rPr>
        <w:t xml:space="preserve">所有依赖训练的算法（DQN、DDQN、FE-IDDQN）使用相同的训练集进行学习，使用相同的测试集进行评估。基于FairComparisonRunner框架，确保所有算法在完全相同的工作流实例上进行评估。每个算法独立运行10次，报告均值和标准差以保证统计可靠性。</w:t>
      </w:r>
    </w:p>
    <w:bookmarkEnd w:id="25"/>
    <w:bookmarkStart w:id="26" w:name="评价指标"/>
    <w:p>
      <w:pPr>
        <w:pStyle w:val="Heading3"/>
      </w:pPr>
      <w:r>
        <w:t xml:space="preserve">4.2.2 </w:t>
      </w:r>
      <w:r>
        <w:rPr>
          <w:rFonts w:hint="eastAsia"/>
        </w:rPr>
        <w:t xml:space="preserve">评价指标</w:t>
      </w:r>
    </w:p>
    <w:p>
      <w:pPr>
        <w:pStyle w:val="FirstParagraph"/>
      </w:pPr>
      <w:r>
        <w:rPr>
          <w:rFonts w:hint="eastAsia"/>
        </w:rPr>
        <w:t xml:space="preserve">本研究采用以下五个评价指标对算法进行综合评估：</w:t>
      </w:r>
    </w:p>
    <w:p>
      <w:pPr>
        <w:pStyle w:val="BodyText"/>
      </w:pPr>
      <w:r>
        <w:rPr>
          <w:rFonts w:hint="eastAsia"/>
          <w:b/>
          <w:bCs/>
        </w:rPr>
        <w:t xml:space="preserve">（1）完工时间（Makespan）。</w:t>
      </w:r>
      <w:r>
        <w:t xml:space="preserve"> </w:t>
      </w:r>
      <w:r>
        <w:rPr>
          <w:rFonts w:hint="eastAsia"/>
        </w:rPr>
        <w:t xml:space="preserve">工作流中所有任务全部完成的总耗时，是调度优化的首要目标：</w:t>
      </w:r>
    </w:p>
    <w:p>
      <w:pPr>
        <w:pStyle w:val="BodyText"/>
      </w:pPr>
      <m:oMathPara>
        <m:oMathParaPr>
          <m:jc m:val="center"/>
        </m:oMathParaPr>
        <m:oMath>
          <m:sSub>
            <m:e>
              <m:r>
                <m:t>T</m:t>
              </m:r>
            </m:e>
            <m:sub>
              <m:r>
                <m:t>m</m:t>
              </m:r>
              <m:r>
                <m:t>a</m:t>
              </m:r>
              <m:r>
                <m:t>k</m:t>
              </m:r>
              <m:r>
                <m:t>e</m:t>
              </m:r>
              <m:r>
                <m:t>s</m:t>
              </m:r>
              <m:r>
                <m:t>p</m:t>
              </m:r>
              <m:r>
                <m:t>a</m:t>
              </m:r>
              <m:r>
                <m:t>n</m:t>
              </m:r>
            </m:sub>
          </m:sSub>
          <m:r>
            <m:rPr>
              <m:sty m:val="p"/>
            </m:rPr>
            <m:t>=</m:t>
          </m:r>
          <m:limLow>
            <m:e>
              <m:r>
                <m:rPr>
                  <m:sty m:val="p"/>
                </m:rPr>
                <m:t>max</m:t>
              </m:r>
            </m:e>
            <m:lim>
              <m:sSub>
                <m:e>
                  <m:r>
                    <m:t>t</m:t>
                  </m:r>
                </m:e>
                <m:sub>
                  <m:r>
                    <m:t>i</m:t>
                  </m:r>
                </m:sub>
              </m:sSub>
              <m:r>
                <m:rPr>
                  <m:sty m:val="p"/>
                </m:rPr>
                <m:t>∈</m:t>
              </m:r>
              <m:r>
                <m:t>T</m:t>
              </m:r>
            </m:lim>
          </m:limLow>
          <m:r>
            <m:rPr>
              <m:nor/>
              <m:sty m:val="p"/>
            </m:rPr>
            <m:t>end_time</m:t>
          </m:r>
          <m:r>
            <m:rPr>
              <m:sty m:val="p"/>
            </m:rPr>
            <m:t>(</m:t>
          </m:r>
          <m:sSub>
            <m:e>
              <m:r>
                <m:t>t</m:t>
              </m:r>
            </m:e>
            <m:sub>
              <m:r>
                <m:t>i</m:t>
              </m:r>
            </m:sub>
          </m:sSub>
          <m:r>
            <m:rPr>
              <m:sty m:val="p"/>
            </m:rPr>
            <m:t>)</m:t>
          </m:r>
          <m:r>
            <m:rPr>
              <m:sty m:val="p"/>
            </m:rPr>
            <m:t>−</m:t>
          </m:r>
          <m:limLow>
            <m:e>
              <m:r>
                <m:rPr>
                  <m:sty m:val="p"/>
                </m:rPr>
                <m:t>min</m:t>
              </m:r>
            </m:e>
            <m:lim>
              <m:sSub>
                <m:e>
                  <m:r>
                    <m:t>t</m:t>
                  </m:r>
                </m:e>
                <m:sub>
                  <m:r>
                    <m:t>i</m:t>
                  </m:r>
                </m:sub>
              </m:sSub>
              <m:r>
                <m:rPr>
                  <m:sty m:val="p"/>
                </m:rPr>
                <m:t>∈</m:t>
              </m:r>
              <m:r>
                <m:t>T</m:t>
              </m:r>
            </m:lim>
          </m:limLow>
          <m:r>
            <m:rPr>
              <m:nor/>
              <m:sty m:val="p"/>
            </m:rPr>
            <m:t>start_time</m:t>
          </m:r>
          <m:r>
            <m:rPr>
              <m:sty m:val="p"/>
            </m:rPr>
            <m:t>(</m:t>
          </m:r>
          <m:sSub>
            <m:e>
              <m:r>
                <m:t>t</m:t>
              </m:r>
            </m:e>
            <m:sub>
              <m:r>
                <m:t>i</m:t>
              </m:r>
            </m:sub>
          </m:sSub>
          <m:r>
            <m:rPr>
              <m:sty m:val="p"/>
            </m:rPr>
            <m:t>)</m:t>
          </m:r>
        </m:oMath>
      </m:oMathPara>
    </w:p>
    <w:p>
      <w:pPr>
        <w:pStyle w:val="FirstParagraph"/>
      </w:pPr>
      <w:r>
        <w:rPr>
          <w:rFonts w:hint="eastAsia"/>
        </w:rPr>
        <w:t xml:space="preserve">Makespan越小表示调度效率越高。本研究同时报告相对于原始调度的Makespan改进率：</w:t>
      </w:r>
    </w:p>
    <w:p>
      <w:pPr>
        <w:pStyle w:val="BodyText"/>
      </w:pPr>
      <m:oMathPara>
        <m:oMathParaPr>
          <m:jc m:val="center"/>
        </m:oMathParaPr>
        <m:oMath>
          <m:r>
            <m:rPr>
              <m:nor/>
              <m:sty m:val="p"/>
            </m:rPr>
            <m:t>Improvement</m:t>
          </m:r>
          <m:r>
            <m:rPr>
              <m:sty m:val="p"/>
            </m:rPr>
            <m:t>=</m:t>
          </m:r>
          <m:f>
            <m:fPr>
              <m:type m:val="bar"/>
            </m:fPr>
            <m:num>
              <m:sSub>
                <m:e>
                  <m:r>
                    <m:t>T</m:t>
                  </m:r>
                </m:e>
                <m:sub>
                  <m:r>
                    <m:t>o</m:t>
                  </m:r>
                  <m:r>
                    <m:t>r</m:t>
                  </m:r>
                  <m:r>
                    <m:t>i</m:t>
                  </m:r>
                  <m:r>
                    <m:t>g</m:t>
                  </m:r>
                  <m:r>
                    <m:t>i</m:t>
                  </m:r>
                  <m:r>
                    <m:t>n</m:t>
                  </m:r>
                  <m:r>
                    <m:t>a</m:t>
                  </m:r>
                  <m:r>
                    <m:t>l</m:t>
                  </m:r>
                </m:sub>
              </m:sSub>
              <m:r>
                <m:rPr>
                  <m:sty m:val="p"/>
                </m:rPr>
                <m:t>−</m:t>
              </m:r>
              <m:sSub>
                <m:e>
                  <m:r>
                    <m:t>T</m:t>
                  </m:r>
                </m:e>
                <m:sub>
                  <m:r>
                    <m:t>a</m:t>
                  </m:r>
                  <m:r>
                    <m:t>l</m:t>
                  </m:r>
                  <m:r>
                    <m:t>g</m:t>
                  </m:r>
                  <m:r>
                    <m:t>o</m:t>
                  </m:r>
                  <m:r>
                    <m:t>r</m:t>
                  </m:r>
                  <m:r>
                    <m:t>i</m:t>
                  </m:r>
                  <m:r>
                    <m:t>t</m:t>
                  </m:r>
                  <m:r>
                    <m:t>h</m:t>
                  </m:r>
                  <m:r>
                    <m:t>m</m:t>
                  </m:r>
                </m:sub>
              </m:sSub>
            </m:num>
            <m:den>
              <m:sSub>
                <m:e>
                  <m:r>
                    <m:t>T</m:t>
                  </m:r>
                </m:e>
                <m:sub>
                  <m:r>
                    <m:t>o</m:t>
                  </m:r>
                  <m:r>
                    <m:t>r</m:t>
                  </m:r>
                  <m:r>
                    <m:t>i</m:t>
                  </m:r>
                  <m:r>
                    <m:t>g</m:t>
                  </m:r>
                  <m:r>
                    <m:t>i</m:t>
                  </m:r>
                  <m:r>
                    <m:t>n</m:t>
                  </m:r>
                  <m:r>
                    <m:t>a</m:t>
                  </m:r>
                  <m:r>
                    <m:t>l</m:t>
                  </m:r>
                </m:sub>
              </m:sSub>
            </m:den>
          </m:f>
          <m:r>
            <m:rPr>
              <m:sty m:val="p"/>
            </m:rPr>
            <m:t>×</m:t>
          </m:r>
          <m:r>
            <m:t>100</m:t>
          </m:r>
          <m:r>
            <m:rPr>
              <m:sty m:val="p"/>
            </m:rPr>
            <m:t>%</m:t>
          </m:r>
        </m:oMath>
      </m:oMathPara>
    </w:p>
    <w:p>
      <w:pPr>
        <w:pStyle w:val="FirstParagraph"/>
      </w:pPr>
      <w:r>
        <w:rPr>
          <w:rFonts w:hint="eastAsia"/>
          <w:b/>
          <w:bCs/>
        </w:rPr>
        <w:t xml:space="preserve">（2）资源利用率（Resource</w:t>
      </w:r>
      <w:r>
        <w:rPr>
          <w:b/>
          <w:bCs/>
        </w:rPr>
        <w:t xml:space="preserve"> </w:t>
      </w:r>
      <w:r>
        <w:rPr>
          <w:rFonts w:hint="eastAsia"/>
          <w:b/>
          <w:bCs/>
        </w:rPr>
        <w:t xml:space="preserve">Utilization）。</w:t>
      </w:r>
      <w:r>
        <w:t xml:space="preserve"> </w:t>
      </w:r>
      <w:r>
        <w:rPr>
          <w:rFonts w:hint="eastAsia"/>
        </w:rPr>
        <w:t xml:space="preserve">所有Worker节点在调度周期内的平均有效利用率：</w:t>
      </w:r>
    </w:p>
    <w:p>
      <w:pPr>
        <w:pStyle w:val="BodyText"/>
      </w:pPr>
      <m:oMathPara>
        <m:oMathParaPr>
          <m:jc m:val="center"/>
        </m:oMathParaPr>
        <m:oMath>
          <m:sSub>
            <m:e>
              <m:r>
                <m:t>U</m:t>
              </m:r>
            </m:e>
            <m:sub>
              <m:r>
                <m:t>a</m:t>
              </m:r>
              <m:r>
                <m:t>v</m:t>
              </m:r>
              <m:r>
                <m:t>g</m:t>
              </m:r>
            </m:sub>
          </m:sSub>
          <m:r>
            <m:rPr>
              <m:sty m:val="p"/>
            </m:rPr>
            <m:t>=</m:t>
          </m:r>
          <m:f>
            <m:fPr>
              <m:type m:val="bar"/>
            </m:fPr>
            <m:num>
              <m:nary>
                <m:naryPr>
                  <m:chr m:val="∑"/>
                  <m:limLoc m:val="undOvr"/>
                  <m:subHide m:val="off"/>
                  <m:supHide m:val="off"/>
                </m:naryPr>
                <m:sub>
                  <m:r>
                    <m:t>j</m:t>
                  </m:r>
                  <m:r>
                    <m:rPr>
                      <m:sty m:val="p"/>
                    </m:rPr>
                    <m:t>=</m:t>
                  </m:r>
                  <m:r>
                    <m:t>1</m:t>
                  </m:r>
                </m:sub>
                <m:sup>
                  <m:r>
                    <m:t>m</m:t>
                  </m:r>
                </m:sup>
                <m:e>
                  <m:nary>
                    <m:naryPr>
                      <m:chr m:val="∑"/>
                      <m:limLoc m:val="undOvr"/>
                      <m:subHide m:val="off"/>
                      <m:supHide m:val="on"/>
                    </m:naryPr>
                    <m:sub>
                      <m:sSub>
                        <m:e>
                          <m:r>
                            <m:t>t</m:t>
                          </m:r>
                        </m:e>
                        <m:sub>
                          <m:r>
                            <m:t>i</m:t>
                          </m:r>
                        </m:sub>
                      </m:sSub>
                      <m:r>
                        <m:rPr>
                          <m:sty m:val="p"/>
                        </m:rPr>
                        <m:t>∈</m:t>
                      </m:r>
                      <m:sSub>
                        <m:e>
                          <m:r>
                            <m:t>T</m:t>
                          </m:r>
                        </m:e>
                        <m:sub>
                          <m:r>
                            <m:t>j</m:t>
                          </m:r>
                        </m:sub>
                      </m:sSub>
                    </m:sub>
                    <m:sup>
                      <m:r>
                        <m:t>​</m:t>
                      </m:r>
                    </m:sup>
                    <m:e>
                      <m:sSub>
                        <m:e>
                          <m:r>
                            <m:t>d</m:t>
                          </m:r>
                        </m:e>
                        <m:sub>
                          <m:r>
                            <m:t>i</m:t>
                          </m:r>
                        </m:sub>
                      </m:sSub>
                    </m:e>
                  </m:nary>
                </m:e>
              </m:nary>
            </m:num>
            <m:den>
              <m:r>
                <m:t>m</m:t>
              </m:r>
              <m:r>
                <m:rPr>
                  <m:sty m:val="p"/>
                </m:rPr>
                <m:t>⋅</m:t>
              </m:r>
              <m:sSub>
                <m:e>
                  <m:r>
                    <m:t>T</m:t>
                  </m:r>
                </m:e>
                <m:sub>
                  <m:r>
                    <m:t>m</m:t>
                  </m:r>
                  <m:r>
                    <m:t>a</m:t>
                  </m:r>
                  <m:r>
                    <m:t>k</m:t>
                  </m:r>
                  <m:r>
                    <m:t>e</m:t>
                  </m:r>
                  <m:r>
                    <m:t>s</m:t>
                  </m:r>
                  <m:r>
                    <m:t>p</m:t>
                  </m:r>
                  <m:r>
                    <m:t>a</m:t>
                  </m:r>
                  <m:r>
                    <m:t>n</m:t>
                  </m:r>
                </m:sub>
              </m:sSub>
            </m:den>
          </m:f>
        </m:oMath>
      </m:oMathPara>
    </w:p>
    <w:p>
      <w:pPr>
        <w:pStyle w:val="FirstParagraph"/>
      </w:pPr>
      <w:r>
        <w:rPr>
          <w:rFonts w:hint="eastAsia"/>
        </w:rPr>
        <w:t xml:space="preserve">其中</w:t>
      </w:r>
      <m:oMath>
        <m:sSub>
          <m:e>
            <m:r>
              <m:t>T</m:t>
            </m:r>
          </m:e>
          <m:sub>
            <m:r>
              <m:t>j</m:t>
            </m:r>
          </m:sub>
        </m:sSub>
      </m:oMath>
      <w:r>
        <w:rPr>
          <w:rFonts w:hint="eastAsia"/>
        </w:rPr>
        <w:t xml:space="preserve">为分配到资源</w:t>
      </w:r>
      <m:oMath>
        <m:sSub>
          <m:e>
            <m:r>
              <m:t>r</m:t>
            </m:r>
          </m:e>
          <m:sub>
            <m:r>
              <m:t>j</m:t>
            </m:r>
          </m:sub>
        </m:sSub>
      </m:oMath>
      <w:r>
        <w:rPr>
          <w:rFonts w:hint="eastAsia"/>
        </w:rPr>
        <w:t xml:space="preserve">上的任务集合，</w:t>
      </w:r>
      <m:oMath>
        <m:sSub>
          <m:e>
            <m:r>
              <m:t>d</m:t>
            </m:r>
          </m:e>
          <m:sub>
            <m:r>
              <m:t>i</m:t>
            </m:r>
          </m:sub>
        </m:sSub>
      </m:oMath>
      <w:r>
        <w:rPr>
          <w:rFonts w:hint="eastAsia"/>
        </w:rPr>
        <w:t xml:space="preserve">为任务</w:t>
      </w:r>
      <m:oMath>
        <m:sSub>
          <m:e>
            <m:r>
              <m:t>t</m:t>
            </m:r>
          </m:e>
          <m:sub>
            <m:r>
              <m:t>i</m:t>
            </m:r>
          </m:sub>
        </m:sSub>
      </m:oMath>
      <w:r>
        <w:rPr>
          <w:rFonts w:hint="eastAsia"/>
        </w:rPr>
        <w:t xml:space="preserve">的实际执行时间，</w:t>
      </w:r>
      <m:oMath>
        <m:r>
          <m:t>m</m:t>
        </m:r>
      </m:oMath>
      <w:r>
        <w:rPr>
          <w:rFonts w:hint="eastAsia"/>
        </w:rPr>
        <w:t xml:space="preserve">为资源数量。资源利用率越高表示资源浪费越少。</w:t>
      </w:r>
    </w:p>
    <w:p>
      <w:pPr>
        <w:pStyle w:val="BodyText"/>
      </w:pPr>
      <w:r>
        <w:rPr>
          <w:rFonts w:hint="eastAsia"/>
          <w:b/>
          <w:bCs/>
        </w:rPr>
        <w:t xml:space="preserve">（3）负载均衡指数（Load</w:t>
      </w:r>
      <w:r>
        <w:rPr>
          <w:b/>
          <w:bCs/>
        </w:rPr>
        <w:t xml:space="preserve"> Balance </w:t>
      </w:r>
      <w:r>
        <w:rPr>
          <w:rFonts w:hint="eastAsia"/>
          <w:b/>
          <w:bCs/>
        </w:rPr>
        <w:t xml:space="preserve">Index）。</w:t>
      </w:r>
      <w:r>
        <w:t xml:space="preserve"> </w:t>
      </w:r>
      <w:r>
        <w:rPr>
          <w:rFonts w:hint="eastAsia"/>
        </w:rPr>
        <w:t xml:space="preserve">衡量各Worker节点之间工作负载分配的均匀程度：</w:t>
      </w:r>
    </w:p>
    <w:p>
      <w:pPr>
        <w:pStyle w:val="BodyText"/>
      </w:pPr>
      <m:oMathPara>
        <m:oMathParaPr>
          <m:jc m:val="center"/>
        </m:oMathParaPr>
        <m:oMath>
          <m:r>
            <m:t>L</m:t>
          </m:r>
          <m:r>
            <m:t>B</m:t>
          </m:r>
          <m:r>
            <m:t>I</m:t>
          </m:r>
          <m:r>
            <m:rPr>
              <m:sty m:val="p"/>
            </m:rPr>
            <m:t>=</m:t>
          </m:r>
          <m:r>
            <m:t>1</m:t>
          </m:r>
          <m:r>
            <m:rPr>
              <m:sty m:val="p"/>
            </m:rPr>
            <m:t>−</m:t>
          </m:r>
          <m:f>
            <m:fPr>
              <m:type m:val="bar"/>
            </m:fPr>
            <m:num>
              <m:r>
                <m:t>σ</m:t>
              </m:r>
              <m:r>
                <m:rPr>
                  <m:sty m:val="p"/>
                </m:rPr>
                <m:t>(</m:t>
              </m:r>
              <m:sSub>
                <m:e>
                  <m:r>
                    <m:t>L</m:t>
                  </m:r>
                </m:e>
                <m:sub>
                  <m:r>
                    <m:t>1</m:t>
                  </m:r>
                </m:sub>
              </m:sSub>
              <m:r>
                <m:rPr>
                  <m:sty m:val="p"/>
                </m:rPr>
                <m:t>,</m:t>
              </m:r>
              <m:sSub>
                <m:e>
                  <m:r>
                    <m:t>L</m:t>
                  </m:r>
                </m:e>
                <m:sub>
                  <m:r>
                    <m:t>2</m:t>
                  </m:r>
                </m:sub>
              </m:sSub>
              <m:r>
                <m:rPr>
                  <m:sty m:val="p"/>
                </m:rPr>
                <m:t>,</m:t>
              </m:r>
              <m:r>
                <m:rPr>
                  <m:sty m:val="p"/>
                </m:rPr>
                <m:t>.</m:t>
              </m:r>
              <m:r>
                <m:rPr>
                  <m:sty m:val="p"/>
                </m:rPr>
                <m:t>.</m:t>
              </m:r>
              <m:r>
                <m:rPr>
                  <m:sty m:val="p"/>
                </m:rPr>
                <m:t>.</m:t>
              </m:r>
              <m:r>
                <m:rPr>
                  <m:sty m:val="p"/>
                </m:rPr>
                <m:t>,</m:t>
              </m:r>
              <m:sSub>
                <m:e>
                  <m:r>
                    <m:t>L</m:t>
                  </m:r>
                </m:e>
                <m:sub>
                  <m:r>
                    <m:t>m</m:t>
                  </m:r>
                </m:sub>
              </m:sSub>
              <m:r>
                <m:rPr>
                  <m:sty m:val="p"/>
                </m:rPr>
                <m:t>)</m:t>
              </m:r>
            </m:num>
            <m:den>
              <m:r>
                <m:t>μ</m:t>
              </m:r>
              <m:r>
                <m:rPr>
                  <m:sty m:val="p"/>
                </m:rPr>
                <m:t>(</m:t>
              </m:r>
              <m:sSub>
                <m:e>
                  <m:r>
                    <m:t>L</m:t>
                  </m:r>
                </m:e>
                <m:sub>
                  <m:r>
                    <m:t>1</m:t>
                  </m:r>
                </m:sub>
              </m:sSub>
              <m:r>
                <m:rPr>
                  <m:sty m:val="p"/>
                </m:rPr>
                <m:t>,</m:t>
              </m:r>
              <m:sSub>
                <m:e>
                  <m:r>
                    <m:t>L</m:t>
                  </m:r>
                </m:e>
                <m:sub>
                  <m:r>
                    <m:t>2</m:t>
                  </m:r>
                </m:sub>
              </m:sSub>
              <m:r>
                <m:rPr>
                  <m:sty m:val="p"/>
                </m:rPr>
                <m:t>,</m:t>
              </m:r>
              <m:r>
                <m:rPr>
                  <m:sty m:val="p"/>
                </m:rPr>
                <m:t>.</m:t>
              </m:r>
              <m:r>
                <m:rPr>
                  <m:sty m:val="p"/>
                </m:rPr>
                <m:t>.</m:t>
              </m:r>
              <m:r>
                <m:rPr>
                  <m:sty m:val="p"/>
                </m:rPr>
                <m:t>.</m:t>
              </m:r>
              <m:r>
                <m:rPr>
                  <m:sty m:val="p"/>
                </m:rPr>
                <m:t>,</m:t>
              </m:r>
              <m:sSub>
                <m:e>
                  <m:r>
                    <m:t>L</m:t>
                  </m:r>
                </m:e>
                <m:sub>
                  <m:r>
                    <m:t>m</m:t>
                  </m:r>
                </m:sub>
              </m:sSub>
              <m:r>
                <m:rPr>
                  <m:sty m:val="p"/>
                </m:rPr>
                <m:t>)</m:t>
              </m:r>
            </m:den>
          </m:f>
        </m:oMath>
      </m:oMathPara>
    </w:p>
    <w:p>
      <w:pPr>
        <w:pStyle w:val="FirstParagraph"/>
      </w:pPr>
      <w:r>
        <w:rPr>
          <w:rFonts w:hint="eastAsia"/>
        </w:rPr>
        <w:t xml:space="preserve">其中</w:t>
      </w:r>
      <m:oMath>
        <m:sSub>
          <m:e>
            <m:r>
              <m:t>L</m:t>
            </m:r>
          </m:e>
          <m:sub>
            <m:r>
              <m:t>j</m:t>
            </m:r>
          </m:sub>
        </m:sSub>
        <m:r>
          <m:rPr>
            <m:sty m:val="p"/>
          </m:rPr>
          <m:t>=</m:t>
        </m:r>
        <m:nary>
          <m:naryPr>
            <m:chr m:val="∑"/>
            <m:limLoc m:val="undOvr"/>
            <m:subHide m:val="off"/>
            <m:supHide m:val="on"/>
          </m:naryPr>
          <m:sub>
            <m:sSub>
              <m:e>
                <m:r>
                  <m:t>t</m:t>
                </m:r>
              </m:e>
              <m:sub>
                <m:r>
                  <m:t>i</m:t>
                </m:r>
              </m:sub>
            </m:sSub>
            <m:r>
              <m:rPr>
                <m:sty m:val="p"/>
              </m:rPr>
              <m:t>∈</m:t>
            </m:r>
            <m:sSub>
              <m:e>
                <m:r>
                  <m:t>T</m:t>
                </m:r>
              </m:e>
              <m:sub>
                <m:r>
                  <m:t>j</m:t>
                </m:r>
              </m:sub>
            </m:sSub>
          </m:sub>
          <m:sup>
            <m:r>
              <m:t>​</m:t>
            </m:r>
          </m:sup>
          <m:e>
            <m:sSub>
              <m:e>
                <m:r>
                  <m:t>d</m:t>
                </m:r>
              </m:e>
              <m:sub>
                <m:r>
                  <m:t>i</m:t>
                </m:r>
              </m:sub>
            </m:sSub>
          </m:e>
        </m:nary>
      </m:oMath>
      <w:r>
        <w:rPr>
          <w:rFonts w:hint="eastAsia"/>
        </w:rPr>
        <w:t xml:space="preserve">为资源</w:t>
      </w:r>
      <m:oMath>
        <m:sSub>
          <m:e>
            <m:r>
              <m:t>r</m:t>
            </m:r>
          </m:e>
          <m:sub>
            <m:r>
              <m:t>j</m:t>
            </m:r>
          </m:sub>
        </m:sSub>
      </m:oMath>
      <w:r>
        <w:rPr>
          <w:rFonts w:hint="eastAsia"/>
        </w:rPr>
        <w:t xml:space="preserve">的总工作负载，</w:t>
      </w:r>
      <m:oMath>
        <m:r>
          <m:t>σ</m:t>
        </m:r>
      </m:oMath>
      <w:r>
        <w:rPr>
          <w:rFonts w:hint="eastAsia"/>
        </w:rPr>
        <w:t xml:space="preserve">和</w:t>
      </w:r>
      <m:oMath>
        <m:r>
          <m:t>μ</m:t>
        </m:r>
      </m:oMath>
      <w:r>
        <w:rPr>
          <w:rFonts w:hint="eastAsia"/>
        </w:rPr>
        <w:t xml:space="preserve">分别为负载的标准差和均值。</w:t>
      </w:r>
      <m:oMath>
        <m:r>
          <m:t>L</m:t>
        </m:r>
        <m:r>
          <m:t>B</m:t>
        </m:r>
        <m:r>
          <m:t>I</m:t>
        </m:r>
      </m:oMath>
      <w:r>
        <w:rPr>
          <w:rFonts w:hint="eastAsia"/>
        </w:rPr>
        <w:t xml:space="preserve">越接近1表示负载分配越均衡。</w:t>
      </w:r>
    </w:p>
    <w:p>
      <w:pPr>
        <w:pStyle w:val="BodyText"/>
      </w:pPr>
      <w:r>
        <w:rPr>
          <w:rFonts w:hint="eastAsia"/>
          <w:b/>
          <w:bCs/>
        </w:rPr>
        <w:t xml:space="preserve">（4）依赖约束满足率（Dependency</w:t>
      </w:r>
      <w:r>
        <w:rPr>
          <w:b/>
          <w:bCs/>
        </w:rPr>
        <w:t xml:space="preserve"> Satisfaction </w:t>
      </w:r>
      <w:r>
        <w:rPr>
          <w:rFonts w:hint="eastAsia"/>
          <w:b/>
          <w:bCs/>
        </w:rPr>
        <w:t xml:space="preserve">Rate）。</w:t>
      </w:r>
      <w:r>
        <w:t xml:space="preserve"> </w:t>
      </w:r>
      <w:r>
        <w:rPr>
          <w:rFonts w:hint="eastAsia"/>
        </w:rPr>
        <w:t xml:space="preserve">验证调度结果中所有任务依赖关系是否得到满足：</w:t>
      </w:r>
    </w:p>
    <w:p>
      <w:pPr>
        <w:pStyle w:val="BodyText"/>
      </w:pPr>
      <m:oMathPara>
        <m:oMathParaPr>
          <m:jc m:val="center"/>
        </m:oMathParaPr>
        <m:oMath>
          <m:r>
            <m:t>D</m:t>
          </m:r>
          <m:r>
            <m:t>S</m:t>
          </m:r>
          <m:r>
            <m:t>R</m:t>
          </m:r>
          <m:r>
            <m:rPr>
              <m:sty m:val="p"/>
            </m:rPr>
            <m:t>=</m:t>
          </m:r>
          <m:f>
            <m:fPr>
              <m:type m:val="bar"/>
            </m:fPr>
            <m:num>
              <m:r>
                <m:rPr>
                  <m:nor/>
                  <m:sty m:val="p"/>
                </m:rPr>
                <m:t>满足依赖约束的任务对数量</m:t>
              </m:r>
            </m:num>
            <m:den>
              <m:r>
                <m:rPr>
                  <m:nor/>
                  <m:sty m:val="p"/>
                </m:rPr>
                <m:t>总依赖关系数量</m:t>
              </m:r>
            </m:den>
          </m:f>
          <m:r>
            <m:rPr>
              <m:sty m:val="p"/>
            </m:rPr>
            <m:t>×</m:t>
          </m:r>
          <m:r>
            <m:t>100</m:t>
          </m:r>
          <m:r>
            <m:rPr>
              <m:sty m:val="p"/>
            </m:rPr>
            <m:t>%</m:t>
          </m:r>
        </m:oMath>
      </m:oMathPara>
    </w:p>
    <w:p>
      <w:pPr>
        <w:pStyle w:val="FirstParagraph"/>
      </w:pPr>
      <w:r>
        <w:rPr>
          <w:rFonts w:hint="eastAsia"/>
        </w:rPr>
        <w:t xml:space="preserve">正确的调度算法应保证</w:t>
      </w:r>
      <m:oMath>
        <m:r>
          <m:t>D</m:t>
        </m:r>
        <m:r>
          <m:t>S</m:t>
        </m:r>
        <m:r>
          <m:t>R</m:t>
        </m:r>
        <m:r>
          <m:rPr>
            <m:sty m:val="p"/>
          </m:rPr>
          <m:t>=</m:t>
        </m:r>
        <m:r>
          <m:t>100</m:t>
        </m:r>
        <m:r>
          <m:rPr>
            <m:sty m:val="p"/>
          </m:rPr>
          <m:t>%</m:t>
        </m:r>
      </m:oMath>
      <w:r>
        <w:rPr>
          <w:rFonts w:hint="eastAsia"/>
        </w:rPr>
        <w:t xml:space="preserve">。该指标用于验证算法实现的正确性。</w:t>
      </w:r>
    </w:p>
    <w:p>
      <w:pPr>
        <w:pStyle w:val="BodyText"/>
      </w:pPr>
      <w:r>
        <w:rPr>
          <w:rFonts w:hint="eastAsia"/>
          <w:b/>
          <w:bCs/>
        </w:rPr>
        <w:t xml:space="preserve">（5）推理延迟（Inference</w:t>
      </w:r>
      <w:r>
        <w:rPr>
          <w:b/>
          <w:bCs/>
        </w:rPr>
        <w:t xml:space="preserve"> </w:t>
      </w:r>
      <w:r>
        <w:rPr>
          <w:rFonts w:hint="eastAsia"/>
          <w:b/>
          <w:bCs/>
        </w:rPr>
        <w:t xml:space="preserve">Latency）。</w:t>
      </w:r>
      <w:r>
        <w:t xml:space="preserve"> </w:t>
      </w:r>
      <w:r>
        <w:rPr>
          <w:rFonts w:hint="eastAsia"/>
        </w:rPr>
        <w:t xml:space="preserve">从接收状态输入到输出调度决策的端到端延迟，用于评估算法的在线可用性。</w:t>
      </w:r>
    </w:p>
    <w:bookmarkEnd w:id="26"/>
    <w:bookmarkEnd w:id="27"/>
    <w:bookmarkStart w:id="32" w:name="算法性能对比实验"/>
    <w:p>
      <w:pPr>
        <w:pStyle w:val="Heading2"/>
      </w:pPr>
      <w:r>
        <w:t xml:space="preserve">4.3 </w:t>
      </w:r>
      <w:r>
        <w:rPr>
          <w:rFonts w:hint="eastAsia"/>
        </w:rPr>
        <w:t xml:space="preserve">算法性能对比实验</w:t>
      </w:r>
    </w:p>
    <w:p>
      <w:pPr>
        <w:pStyle w:val="FirstParagraph"/>
      </w:pPr>
      <w:r>
        <w:rPr>
          <w:rFonts w:hint="eastAsia"/>
        </w:rPr>
        <w:t xml:space="preserve">本节从四个维度系统比较GA-HPO</w:t>
      </w:r>
      <w:r>
        <w:t xml:space="preserve"> </w:t>
      </w:r>
      <w:r>
        <w:rPr>
          <w:rFonts w:hint="eastAsia"/>
        </w:rPr>
        <w:t xml:space="preserve">FE-IDDQN与对比算法的性能差异。所有DRL算法均经过充分训练（FE-IDDQN训练30个epoch，每个epoch遍历训练集所有工作流；DQN和DDQN训练100个episode），并在测试集上进行最终评估。</w:t>
      </w:r>
    </w:p>
    <w:bookmarkStart w:id="28" w:name="不同规模工作流性能对比"/>
    <w:p>
      <w:pPr>
        <w:pStyle w:val="Heading3"/>
      </w:pPr>
      <w:r>
        <w:t xml:space="preserve">4.3.1 </w:t>
      </w:r>
      <w:r>
        <w:rPr>
          <w:rFonts w:hint="eastAsia"/>
        </w:rPr>
        <w:t xml:space="preserve">不同规模工作流性能对比</w:t>
      </w:r>
    </w:p>
    <w:p>
      <w:pPr>
        <w:pStyle w:val="FirstParagraph"/>
      </w:pPr>
      <w:r>
        <w:rPr>
          <w:rFonts w:hint="eastAsia"/>
        </w:rPr>
        <w:t xml:space="preserve">表4.5报告了各算法在不同规模工作流上的Makespan性能，结果为10次独立运行的均值±标准差。</w:t>
      </w:r>
    </w:p>
    <w:p>
      <w:pPr>
        <w:pStyle w:val="BodyText"/>
      </w:pPr>
      <w:r>
        <w:rPr>
          <w:rFonts w:hint="eastAsia"/>
        </w:rPr>
        <w:t xml:space="preserve">表4.5</w:t>
      </w:r>
      <w:r>
        <w:t xml:space="preserve"> </w:t>
      </w:r>
      <w:r>
        <w:rPr>
          <w:rFonts w:hint="eastAsia"/>
        </w:rPr>
        <w:t xml:space="preserve">不同规模工作流的Makespan对比（秒）</w:t>
      </w:r>
    </w:p>
    <w:tbl>
      <w:tblPr>
        <w:tblStyle w:val="Table"/>
        <w:tblW w:type="pct" w:w="5000"/>
        <w:tblLayout w:type="fixed"/>
        <w:tblLook w:firstRow="1" w:lastRow="0" w:firstColumn="0" w:lastColumn="0" w:noHBand="0" w:noVBand="0" w:val="0020"/>
      </w:tblPr>
      <w:tblGrid>
        <w:gridCol w:w="805"/>
        <w:gridCol w:w="1879"/>
        <w:gridCol w:w="2147"/>
        <w:gridCol w:w="1879"/>
        <w:gridCol w:w="1208"/>
      </w:tblGrid>
      <w:tr>
        <w:trPr>
          <w:tblHeader w:val="on"/>
        </w:trPr>
        <w:tc>
          <w:tcPr/>
          <w:p>
            <w:pPr>
              <w:pStyle w:val="Compact"/>
            </w:pPr>
            <w:r>
              <w:rPr>
                <w:rFonts w:hint="eastAsia"/>
              </w:rPr>
              <w:t xml:space="preserve">算法</w:t>
            </w:r>
          </w:p>
        </w:tc>
        <w:tc>
          <w:tcPr/>
          <w:p>
            <w:pPr>
              <w:pStyle w:val="Compact"/>
            </w:pPr>
            <w:r>
              <w:rPr>
                <w:rFonts w:hint="eastAsia"/>
              </w:rPr>
              <w:t xml:space="preserve">小型(1-10任务)</w:t>
            </w:r>
          </w:p>
        </w:tc>
        <w:tc>
          <w:tcPr/>
          <w:p>
            <w:pPr>
              <w:pStyle w:val="Compact"/>
            </w:pPr>
            <w:r>
              <w:rPr>
                <w:rFonts w:hint="eastAsia"/>
              </w:rPr>
              <w:t xml:space="preserve">中型(11-30任务)</w:t>
            </w:r>
          </w:p>
        </w:tc>
        <w:tc>
          <w:tcPr/>
          <w:p>
            <w:pPr>
              <w:pStyle w:val="Compact"/>
            </w:pPr>
            <w:r>
              <w:rPr>
                <w:rFonts w:hint="eastAsia"/>
              </w:rPr>
              <w:t xml:space="preserve">大型(31+任务)</w:t>
            </w:r>
          </w:p>
        </w:tc>
        <w:tc>
          <w:tcPr/>
          <w:p>
            <w:pPr>
              <w:pStyle w:val="Compact"/>
            </w:pPr>
            <w:r>
              <w:rPr>
                <w:rFonts w:hint="eastAsia"/>
              </w:rPr>
              <w:t xml:space="preserve">总体平均</w:t>
            </w:r>
          </w:p>
        </w:tc>
      </w:tr>
      <w:tr>
        <w:tc>
          <w:tcPr/>
          <w:p>
            <w:pPr>
              <w:pStyle w:val="Compact"/>
            </w:pPr>
            <w:r>
              <w:t xml:space="preserve">FIFO</w:t>
            </w:r>
          </w:p>
        </w:tc>
        <w:tc>
          <w:tcPr/>
          <w:p>
            <w:pPr>
              <w:pStyle w:val="Compact"/>
            </w:pPr>
            <w:r>
              <w:t xml:space="preserve">43,547±0</w:t>
            </w:r>
          </w:p>
        </w:tc>
        <w:tc>
          <w:tcPr/>
          <w:p>
            <w:pPr>
              <w:pStyle w:val="Compact"/>
            </w:pPr>
            <w:r>
              <w:t xml:space="preserve">16,730±512</w:t>
            </w:r>
          </w:p>
        </w:tc>
        <w:tc>
          <w:tcPr/>
          <w:p>
            <w:pPr>
              <w:pStyle w:val="Compact"/>
            </w:pPr>
            <w:r>
              <w:t xml:space="preserve">21,093±843</w:t>
            </w:r>
          </w:p>
        </w:tc>
        <w:tc>
          <w:tcPr/>
          <w:p>
            <w:pPr>
              <w:pStyle w:val="Compact"/>
            </w:pPr>
            <w:r>
              <w:t xml:space="preserve">23,416±4,218</w:t>
            </w:r>
          </w:p>
        </w:tc>
      </w:tr>
      <w:tr>
        <w:tc>
          <w:tcPr/>
          <w:p>
            <w:pPr>
              <w:pStyle w:val="Compact"/>
            </w:pPr>
            <w:r>
              <w:t xml:space="preserve">RoundRobin</w:t>
            </w:r>
          </w:p>
        </w:tc>
        <w:tc>
          <w:tcPr/>
          <w:p>
            <w:pPr>
              <w:pStyle w:val="Compact"/>
            </w:pPr>
            <w:r>
              <w:t xml:space="preserve">36,272±0</w:t>
            </w:r>
          </w:p>
        </w:tc>
        <w:tc>
          <w:tcPr/>
          <w:p>
            <w:pPr>
              <w:pStyle w:val="Compact"/>
            </w:pPr>
            <w:r>
              <w:t xml:space="preserve">10,862±387</w:t>
            </w:r>
          </w:p>
        </w:tc>
        <w:tc>
          <w:tcPr/>
          <w:p>
            <w:pPr>
              <w:pStyle w:val="Compact"/>
            </w:pPr>
            <w:r>
              <w:t xml:space="preserve">5,121±254</w:t>
            </w:r>
          </w:p>
        </w:tc>
        <w:tc>
          <w:tcPr/>
          <w:p>
            <w:pPr>
              <w:pStyle w:val="Compact"/>
            </w:pPr>
            <w:r>
              <w:t xml:space="preserve">15,053±2,876</w:t>
            </w:r>
          </w:p>
        </w:tc>
      </w:tr>
      <w:tr>
        <w:tc>
          <w:tcPr/>
          <w:p>
            <w:pPr>
              <w:pStyle w:val="Compact"/>
            </w:pPr>
            <w:r>
              <w:t xml:space="preserve">SJF</w:t>
            </w:r>
          </w:p>
        </w:tc>
        <w:tc>
          <w:tcPr/>
          <w:p>
            <w:pPr>
              <w:pStyle w:val="Compact"/>
            </w:pPr>
            <w:r>
              <w:t xml:space="preserve">42,229±0</w:t>
            </w:r>
          </w:p>
        </w:tc>
        <w:tc>
          <w:tcPr/>
          <w:p>
            <w:pPr>
              <w:pStyle w:val="Compact"/>
            </w:pPr>
            <w:r>
              <w:t xml:space="preserve">10,900±405</w:t>
            </w:r>
          </w:p>
        </w:tc>
        <w:tc>
          <w:tcPr/>
          <w:p>
            <w:pPr>
              <w:pStyle w:val="Compact"/>
            </w:pPr>
            <w:r>
              <w:t xml:space="preserve">4,230±198</w:t>
            </w:r>
          </w:p>
        </w:tc>
        <w:tc>
          <w:tcPr/>
          <w:p>
            <w:pPr>
              <w:pStyle w:val="Compact"/>
            </w:pPr>
            <w:r>
              <w:t xml:space="preserve">14,668±2,734</w:t>
            </w:r>
          </w:p>
        </w:tc>
      </w:tr>
      <w:tr>
        <w:tc>
          <w:tcPr/>
          <w:p>
            <w:pPr>
              <w:pStyle w:val="Compact"/>
            </w:pPr>
            <w:r>
              <w:t xml:space="preserve">EFT</w:t>
            </w:r>
          </w:p>
        </w:tc>
        <w:tc>
          <w:tcPr/>
          <w:p>
            <w:pPr>
              <w:pStyle w:val="Compact"/>
            </w:pPr>
            <w:r>
              <w:t xml:space="preserve">42,229±0</w:t>
            </w:r>
          </w:p>
        </w:tc>
        <w:tc>
          <w:tcPr/>
          <w:p>
            <w:pPr>
              <w:pStyle w:val="Compact"/>
            </w:pPr>
            <w:r>
              <w:t xml:space="preserve">10,642±382</w:t>
            </w:r>
          </w:p>
        </w:tc>
        <w:tc>
          <w:tcPr/>
          <w:p>
            <w:pPr>
              <w:pStyle w:val="Compact"/>
            </w:pPr>
            <w:r>
              <w:t xml:space="preserve">4,230±198</w:t>
            </w:r>
          </w:p>
        </w:tc>
        <w:tc>
          <w:tcPr/>
          <w:p>
            <w:pPr>
              <w:pStyle w:val="Compact"/>
            </w:pPr>
            <w:r>
              <w:t xml:space="preserve">14,544±2,698</w:t>
            </w:r>
          </w:p>
        </w:tc>
      </w:tr>
      <w:tr>
        <w:tc>
          <w:tcPr/>
          <w:p>
            <w:pPr>
              <w:pStyle w:val="Compact"/>
            </w:pPr>
            <w:r>
              <w:t xml:space="preserve">GA</w:t>
            </w:r>
          </w:p>
        </w:tc>
        <w:tc>
          <w:tcPr/>
          <w:p>
            <w:pPr>
              <w:pStyle w:val="Compact"/>
            </w:pPr>
            <w:r>
              <w:t xml:space="preserve">38,450±1,234</w:t>
            </w:r>
          </w:p>
        </w:tc>
        <w:tc>
          <w:tcPr/>
          <w:p>
            <w:pPr>
              <w:pStyle w:val="Compact"/>
            </w:pPr>
            <w:r>
              <w:t xml:space="preserve">10,235±512</w:t>
            </w:r>
          </w:p>
        </w:tc>
        <w:tc>
          <w:tcPr/>
          <w:p>
            <w:pPr>
              <w:pStyle w:val="Compact"/>
            </w:pPr>
            <w:r>
              <w:t xml:space="preserve">4,087±312</w:t>
            </w:r>
          </w:p>
        </w:tc>
        <w:tc>
          <w:tcPr/>
          <w:p>
            <w:pPr>
              <w:pStyle w:val="Compact"/>
            </w:pPr>
            <w:r>
              <w:t xml:space="preserve">13,842±3,105</w:t>
            </w:r>
          </w:p>
        </w:tc>
      </w:tr>
      <w:tr>
        <w:tc>
          <w:tcPr/>
          <w:p>
            <w:pPr>
              <w:pStyle w:val="Compact"/>
            </w:pPr>
            <w:r>
              <w:t xml:space="preserve">PSO</w:t>
            </w:r>
          </w:p>
        </w:tc>
        <w:tc>
          <w:tcPr/>
          <w:p>
            <w:pPr>
              <w:pStyle w:val="Compact"/>
            </w:pPr>
            <w:r>
              <w:t xml:space="preserve">39,120±1,567</w:t>
            </w:r>
          </w:p>
        </w:tc>
        <w:tc>
          <w:tcPr/>
          <w:p>
            <w:pPr>
              <w:pStyle w:val="Compact"/>
            </w:pPr>
            <w:r>
              <w:t xml:space="preserve">10,418±489</w:t>
            </w:r>
          </w:p>
        </w:tc>
        <w:tc>
          <w:tcPr/>
          <w:p>
            <w:pPr>
              <w:pStyle w:val="Compact"/>
            </w:pPr>
            <w:r>
              <w:t xml:space="preserve">4,156±287</w:t>
            </w:r>
          </w:p>
        </w:tc>
        <w:tc>
          <w:tcPr/>
          <w:p>
            <w:pPr>
              <w:pStyle w:val="Compact"/>
            </w:pPr>
            <w:r>
              <w:t xml:space="preserve">14,012±3,024</w:t>
            </w:r>
          </w:p>
        </w:tc>
      </w:tr>
      <w:tr>
        <w:tc>
          <w:tcPr/>
          <w:p>
            <w:pPr>
              <w:pStyle w:val="Compact"/>
            </w:pPr>
            <w:r>
              <w:t xml:space="preserve">ACO</w:t>
            </w:r>
          </w:p>
        </w:tc>
        <w:tc>
          <w:tcPr/>
          <w:p>
            <w:pPr>
              <w:pStyle w:val="Compact"/>
            </w:pPr>
            <w:r>
              <w:t xml:space="preserve">38,890±1,412</w:t>
            </w:r>
          </w:p>
        </w:tc>
        <w:tc>
          <w:tcPr/>
          <w:p>
            <w:pPr>
              <w:pStyle w:val="Compact"/>
            </w:pPr>
            <w:r>
              <w:t xml:space="preserve">10,312±501</w:t>
            </w:r>
          </w:p>
        </w:tc>
        <w:tc>
          <w:tcPr/>
          <w:p>
            <w:pPr>
              <w:pStyle w:val="Compact"/>
            </w:pPr>
            <w:r>
              <w:t xml:space="preserve">4,112±298</w:t>
            </w:r>
          </w:p>
        </w:tc>
        <w:tc>
          <w:tcPr/>
          <w:p>
            <w:pPr>
              <w:pStyle w:val="Compact"/>
            </w:pPr>
            <w:r>
              <w:t xml:space="preserve">13,924±3,067</w:t>
            </w:r>
          </w:p>
        </w:tc>
      </w:tr>
      <w:tr>
        <w:tc>
          <w:tcPr/>
          <w:p>
            <w:pPr>
              <w:pStyle w:val="Compact"/>
            </w:pPr>
            <w:r>
              <w:t xml:space="preserve">DQN</w:t>
            </w:r>
          </w:p>
        </w:tc>
        <w:tc>
          <w:tcPr/>
          <w:p>
            <w:pPr>
              <w:pStyle w:val="Compact"/>
            </w:pPr>
            <w:r>
              <w:t xml:space="preserve">37,856±2,134</w:t>
            </w:r>
          </w:p>
        </w:tc>
        <w:tc>
          <w:tcPr/>
          <w:p>
            <w:pPr>
              <w:pStyle w:val="Compact"/>
            </w:pPr>
            <w:r>
              <w:t xml:space="preserve">10,524±645</w:t>
            </w:r>
          </w:p>
        </w:tc>
        <w:tc>
          <w:tcPr/>
          <w:p>
            <w:pPr>
              <w:pStyle w:val="Compact"/>
            </w:pPr>
            <w:r>
              <w:t xml:space="preserve">4,345±423</w:t>
            </w:r>
          </w:p>
        </w:tc>
        <w:tc>
          <w:tcPr/>
          <w:p>
            <w:pPr>
              <w:pStyle w:val="Compact"/>
            </w:pPr>
            <w:r>
              <w:t xml:space="preserve">14,235±3,421</w:t>
            </w:r>
          </w:p>
        </w:tc>
      </w:tr>
      <w:tr>
        <w:tc>
          <w:tcPr/>
          <w:p>
            <w:pPr>
              <w:pStyle w:val="Compact"/>
            </w:pPr>
            <w:r>
              <w:t xml:space="preserve">DDQN</w:t>
            </w:r>
          </w:p>
        </w:tc>
        <w:tc>
          <w:tcPr/>
          <w:p>
            <w:pPr>
              <w:pStyle w:val="Compact"/>
            </w:pPr>
            <w:r>
              <w:t xml:space="preserve">37,245±1,876</w:t>
            </w:r>
          </w:p>
        </w:tc>
        <w:tc>
          <w:tcPr/>
          <w:p>
            <w:pPr>
              <w:pStyle w:val="Compact"/>
            </w:pPr>
            <w:r>
              <w:t xml:space="preserve">10,287±578</w:t>
            </w:r>
          </w:p>
        </w:tc>
        <w:tc>
          <w:tcPr/>
          <w:p>
            <w:pPr>
              <w:pStyle w:val="Compact"/>
            </w:pPr>
            <w:r>
              <w:t xml:space="preserve">4,198±389</w:t>
            </w:r>
          </w:p>
        </w:tc>
        <w:tc>
          <w:tcPr/>
          <w:p>
            <w:pPr>
              <w:pStyle w:val="Compact"/>
            </w:pPr>
            <w:r>
              <w:t xml:space="preserve">13,986±3,287</w:t>
            </w:r>
          </w:p>
        </w:tc>
      </w:tr>
      <w:tr>
        <w:tc>
          <w:tcPr/>
          <w:p>
            <w:pPr>
              <w:pStyle w:val="Compact"/>
            </w:pPr>
            <w:r>
              <w:rPr>
                <w:b/>
                <w:bCs/>
              </w:rPr>
              <w:t xml:space="preserve">FE-IDDQN</w:t>
            </w:r>
          </w:p>
        </w:tc>
        <w:tc>
          <w:tcPr/>
          <w:p>
            <w:pPr>
              <w:pStyle w:val="Compact"/>
            </w:pPr>
            <w:r>
              <w:rPr>
                <w:b/>
                <w:bCs/>
              </w:rPr>
              <w:t xml:space="preserve">35,780±1,245</w:t>
            </w:r>
          </w:p>
        </w:tc>
        <w:tc>
          <w:tcPr/>
          <w:p>
            <w:pPr>
              <w:pStyle w:val="Compact"/>
            </w:pPr>
            <w:r>
              <w:rPr>
                <w:b/>
                <w:bCs/>
              </w:rPr>
              <w:t xml:space="preserve">9,876±423</w:t>
            </w:r>
          </w:p>
        </w:tc>
        <w:tc>
          <w:tcPr/>
          <w:p>
            <w:pPr>
              <w:pStyle w:val="Compact"/>
            </w:pPr>
            <w:r>
              <w:rPr>
                <w:b/>
                <w:bCs/>
              </w:rPr>
              <w:t xml:space="preserve">3,892±234</w:t>
            </w:r>
          </w:p>
        </w:tc>
        <w:tc>
          <w:tcPr/>
          <w:p>
            <w:pPr>
              <w:pStyle w:val="Compact"/>
            </w:pPr>
            <w:r>
              <w:rPr>
                <w:b/>
                <w:bCs/>
              </w:rPr>
              <w:t xml:space="preserve">13,182±2,534</w:t>
            </w:r>
          </w:p>
        </w:tc>
      </w:tr>
    </w:tbl>
    <w:p>
      <w:pPr>
        <w:pStyle w:val="BodyText"/>
      </w:pPr>
      <w:r>
        <w:rPr>
          <w:rFonts w:hint="eastAsia"/>
        </w:rPr>
        <w:t xml:space="preserve">对实验结果分析如下：</w:t>
      </w:r>
    </w:p>
    <w:p>
      <w:pPr>
        <w:pStyle w:val="BodyText"/>
      </w:pPr>
      <w:r>
        <w:rPr>
          <w:rFonts w:hint="eastAsia"/>
          <w:b/>
          <w:bCs/>
        </w:rPr>
        <w:t xml:space="preserve">（1）总体性能。</w:t>
      </w:r>
      <w:r>
        <w:t xml:space="preserve"> </w:t>
      </w:r>
      <w:r>
        <w:t xml:space="preserve">GA-HPO </w:t>
      </w:r>
      <w:r>
        <w:rPr>
          <w:rFonts w:hint="eastAsia"/>
        </w:rPr>
        <w:t xml:space="preserve">FE-IDDQN在三种规模的工作流上均取得了最优的Makespan表现，总体平均Makespan为13,182秒，相比FIFO降低了43.7%，相比最优传统启发式EFT降低了9.4%，相比同族的DDQN降低了5.7%。</w:t>
      </w:r>
    </w:p>
    <w:p>
      <w:pPr>
        <w:pStyle w:val="BodyText"/>
      </w:pPr>
      <w:r>
        <w:rPr>
          <w:rFonts w:hint="eastAsia"/>
          <w:b/>
          <w:bCs/>
        </w:rPr>
        <w:t xml:space="preserve">（2）小型工作流。</w:t>
      </w:r>
      <w:r>
        <w:t xml:space="preserve"> </w:t>
      </w:r>
      <w:r>
        <w:rPr>
          <w:rFonts w:hint="eastAsia"/>
        </w:rPr>
        <w:t xml:space="preserve">在任务数1-10的小型工作流上（如单表检核流程），各算法之间的差异相对较小。这是因为小型工作流的调度空间有限，即使简单的启发式策略也能产生较优的调度方案。值得注意的是FIFO在小型工作流上性能最差（43,547秒），原因在于它将所有任务串行分配到单一资源，未能利用并行执行的机会。FE-IDDQN通过学习资源间的负载均衡策略，在小型工作流上仍取得了最优结果（35,780秒），相比FIFO降低17.8%。</w:t>
      </w:r>
    </w:p>
    <w:p>
      <w:pPr>
        <w:pStyle w:val="BodyText"/>
      </w:pPr>
      <w:r>
        <w:rPr>
          <w:rFonts w:hint="eastAsia"/>
          <w:b/>
          <w:bCs/>
        </w:rPr>
        <w:t xml:space="preserve">（3）中型工作流。</w:t>
      </w:r>
      <w:r>
        <w:t xml:space="preserve"> </w:t>
      </w:r>
      <w:r>
        <w:rPr>
          <w:rFonts w:hint="eastAsia"/>
        </w:rPr>
        <w:t xml:space="preserve">在任务数11-30的中型工作流上（如省级监管报送流程），FE-IDDQN的优势开始显现。FE-IDDQN的Makespan为9,876秒，相比EFT降低7.2%，相比DDQN降低4.0%。这是因为中型工作流具有更复杂的DAG结构和更大的调度决策空间，FE-IDDQN通过交叉注意力融合和Graph</w:t>
      </w:r>
      <w:r>
        <w:t xml:space="preserve"> </w:t>
      </w:r>
      <w:r>
        <w:rPr>
          <w:rFonts w:hint="eastAsia"/>
        </w:rPr>
        <w:t xml:space="preserve">Transformer能够捕捉到任务间依赖关系中的深层模式，做出更优的前瞻性调度决策。</w:t>
      </w:r>
    </w:p>
    <w:p>
      <w:pPr>
        <w:pStyle w:val="BodyText"/>
      </w:pPr>
      <w:r>
        <w:rPr>
          <w:rFonts w:hint="eastAsia"/>
          <w:b/>
          <w:bCs/>
        </w:rPr>
        <w:t xml:space="preserve">（4）大型工作流。</w:t>
      </w:r>
      <w:r>
        <w:t xml:space="preserve"> </w:t>
      </w:r>
      <w:r>
        <w:rPr>
          <w:rFonts w:hint="eastAsia"/>
        </w:rPr>
        <w:t xml:space="preserve">在任务数31以上的大型工作流上（如全国汇总报送流程，最多555个任务），FE-IDDQN的优势最为明显。FE-IDDQN的Makespan为3,892秒，相比FIFO降低81.5%，相比EFT降低8.0%，相比DDQN降低7.3%。大型工作流的调度空间呈指数级增长，传统启发式算法的贪心策略难以在全局范围内优化，而FE-IDDQN通过端到端的强化学习能够学习到跨越多个调度步的长期最优策略。</w:t>
      </w:r>
    </w:p>
    <w:p>
      <w:pPr>
        <w:pStyle w:val="BodyText"/>
      </w:pPr>
      <w:r>
        <w:rPr>
          <w:rFonts w:hint="eastAsia"/>
        </w:rPr>
        <w:t xml:space="preserve">图4.1展示了各算法在不同规模工作流上的Makespan对比柱状图，直观反映了FE-IDDQN在大型工作流上的显著优势。</w:t>
      </w:r>
    </w:p>
    <w:bookmarkEnd w:id="28"/>
    <w:bookmarkStart w:id="29" w:name="不同dag结构性能对比"/>
    <w:p>
      <w:pPr>
        <w:pStyle w:val="Heading3"/>
      </w:pPr>
      <w:r>
        <w:t xml:space="preserve">4.3.2 </w:t>
      </w:r>
      <w:r>
        <w:rPr>
          <w:rFonts w:hint="eastAsia"/>
        </w:rPr>
        <w:t xml:space="preserve">不同DAG结构性能对比</w:t>
      </w:r>
    </w:p>
    <w:p>
      <w:pPr>
        <w:pStyle w:val="FirstParagraph"/>
      </w:pPr>
      <w:r>
        <w:rPr>
          <w:rFonts w:hint="eastAsia"/>
        </w:rPr>
        <w:t xml:space="preserve">工作流的DAG结构（任务依赖关系的拓扑形态）对调度难度有显著影响。本实验按照DAG的结构特征将测试集工作流分为三类：</w:t>
      </w:r>
    </w:p>
    <w:p>
      <w:pPr>
        <w:pStyle w:val="BodyText"/>
      </w:pPr>
      <w:r>
        <w:rPr>
          <w:rFonts w:hint="eastAsia"/>
        </w:rPr>
        <w:t xml:space="preserve">（1）</w:t>
      </w:r>
      <w:r>
        <w:rPr>
          <w:rFonts w:hint="eastAsia"/>
          <w:b/>
          <w:bCs/>
        </w:rPr>
        <w:t xml:space="preserve">链式结构（Sequential）：</w:t>
      </w:r>
      <w:r>
        <w:t xml:space="preserve"> </w:t>
      </w:r>
      <w:r>
        <w:rPr>
          <w:rFonts w:hint="eastAsia"/>
        </w:rPr>
        <w:t xml:space="preserve">DAG宽度为1，所有任务串行执行，无并行调度机会。</w:t>
      </w:r>
    </w:p>
    <w:p>
      <w:pPr>
        <w:pStyle w:val="BodyText"/>
      </w:pPr>
      <w:r>
        <w:rPr>
          <w:rFonts w:hint="eastAsia"/>
        </w:rPr>
        <w:t xml:space="preserve">（2）</w:t>
      </w:r>
      <w:r>
        <w:rPr>
          <w:rFonts w:hint="eastAsia"/>
          <w:b/>
          <w:bCs/>
        </w:rPr>
        <w:t xml:space="preserve">宽并行结构（Wide-Parallel）：</w:t>
      </w:r>
      <w:r>
        <w:t xml:space="preserve"> </w:t>
      </w:r>
      <w:r>
        <w:rPr>
          <w:rFonts w:hint="eastAsia"/>
        </w:rPr>
        <w:t xml:space="preserve">DAG宽度大、深度浅，存在大量可并行执行的独立任务。</w:t>
      </w:r>
    </w:p>
    <w:p>
      <w:pPr>
        <w:pStyle w:val="BodyText"/>
      </w:pPr>
      <w:r>
        <w:rPr>
          <w:rFonts w:hint="eastAsia"/>
        </w:rPr>
        <w:t xml:space="preserve">（3）</w:t>
      </w:r>
      <w:r>
        <w:rPr>
          <w:rFonts w:hint="eastAsia"/>
          <w:b/>
          <w:bCs/>
        </w:rPr>
        <w:t xml:space="preserve">复杂DAG结构（Complex-DAG）：</w:t>
      </w:r>
      <w:r>
        <w:t xml:space="preserve"> </w:t>
      </w:r>
      <w:r>
        <w:rPr>
          <w:rFonts w:hint="eastAsia"/>
        </w:rPr>
        <w:t xml:space="preserve">既有并行分支又有聚合节点，包含多条关键路径，调度优化空间大但决策复杂。</w:t>
      </w:r>
    </w:p>
    <w:p>
      <w:pPr>
        <w:pStyle w:val="BodyText"/>
      </w:pPr>
      <w:r>
        <w:rPr>
          <w:rFonts w:hint="eastAsia"/>
        </w:rPr>
        <w:t xml:space="preserve">表4.6报告了各算法在不同DAG结构工作流上的Makespan改进率（相对于FIFO基线）。</w:t>
      </w:r>
    </w:p>
    <w:p>
      <w:pPr>
        <w:pStyle w:val="BodyText"/>
      </w:pPr>
      <w:r>
        <w:rPr>
          <w:rFonts w:hint="eastAsia"/>
        </w:rPr>
        <w:t xml:space="preserve">表4.6</w:t>
      </w:r>
      <w:r>
        <w:t xml:space="preserve"> </w:t>
      </w:r>
      <w:r>
        <w:rPr>
          <w:rFonts w:hint="eastAsia"/>
        </w:rPr>
        <w:t xml:space="preserve">不同DAG结构的Makespan改进率（%，相对于FIFO）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算法</w:t>
            </w:r>
          </w:p>
        </w:tc>
        <w:tc>
          <w:tcPr/>
          <w:p>
            <w:pPr>
              <w:pStyle w:val="Compact"/>
            </w:pPr>
            <w:r>
              <w:rPr>
                <w:rFonts w:hint="eastAsia"/>
              </w:rPr>
              <w:t xml:space="preserve">链式结构</w:t>
            </w:r>
          </w:p>
        </w:tc>
        <w:tc>
          <w:tcPr/>
          <w:p>
            <w:pPr>
              <w:pStyle w:val="Compact"/>
            </w:pPr>
            <w:r>
              <w:rPr>
                <w:rFonts w:hint="eastAsia"/>
              </w:rPr>
              <w:t xml:space="preserve">宽并行结构</w:t>
            </w:r>
          </w:p>
        </w:tc>
        <w:tc>
          <w:tcPr/>
          <w:p>
            <w:pPr>
              <w:pStyle w:val="Compact"/>
            </w:pPr>
            <w:r>
              <w:rPr>
                <w:rFonts w:hint="eastAsia"/>
              </w:rPr>
              <w:t xml:space="preserve">复杂DAG结构</w:t>
            </w:r>
          </w:p>
        </w:tc>
      </w:tr>
      <w:tr>
        <w:tc>
          <w:tcPr/>
          <w:p>
            <w:pPr>
              <w:pStyle w:val="Compact"/>
            </w:pPr>
            <w:r>
              <w:t xml:space="preserve">RoundRobin</w:t>
            </w:r>
          </w:p>
        </w:tc>
        <w:tc>
          <w:tcPr/>
          <w:p>
            <w:pPr>
              <w:pStyle w:val="Compact"/>
            </w:pPr>
            <w:r>
              <w:t xml:space="preserve">2.3±0.5</w:t>
            </w:r>
          </w:p>
        </w:tc>
        <w:tc>
          <w:tcPr/>
          <w:p>
            <w:pPr>
              <w:pStyle w:val="Compact"/>
            </w:pPr>
            <w:r>
              <w:t xml:space="preserve">45.2±3.1</w:t>
            </w:r>
          </w:p>
        </w:tc>
        <w:tc>
          <w:tcPr/>
          <w:p>
            <w:pPr>
              <w:pStyle w:val="Compact"/>
            </w:pPr>
            <w:r>
              <w:t xml:space="preserve">28.7±4.2</w:t>
            </w:r>
          </w:p>
        </w:tc>
      </w:tr>
      <w:tr>
        <w:tc>
          <w:tcPr/>
          <w:p>
            <w:pPr>
              <w:pStyle w:val="Compact"/>
            </w:pPr>
            <w:r>
              <w:t xml:space="preserve">SJF</w:t>
            </w:r>
          </w:p>
        </w:tc>
        <w:tc>
          <w:tcPr/>
          <w:p>
            <w:pPr>
              <w:pStyle w:val="Compact"/>
            </w:pPr>
            <w:r>
              <w:t xml:space="preserve">3.1±0.4</w:t>
            </w:r>
          </w:p>
        </w:tc>
        <w:tc>
          <w:tcPr/>
          <w:p>
            <w:pPr>
              <w:pStyle w:val="Compact"/>
            </w:pPr>
            <w:r>
              <w:t xml:space="preserve">52.8±2.8</w:t>
            </w:r>
          </w:p>
        </w:tc>
        <w:tc>
          <w:tcPr/>
          <w:p>
            <w:pPr>
              <w:pStyle w:val="Compact"/>
            </w:pPr>
            <w:r>
              <w:t xml:space="preserve">33.5±3.8</w:t>
            </w:r>
          </w:p>
        </w:tc>
      </w:tr>
      <w:tr>
        <w:tc>
          <w:tcPr/>
          <w:p>
            <w:pPr>
              <w:pStyle w:val="Compact"/>
            </w:pPr>
            <w:r>
              <w:t xml:space="preserve">EFT</w:t>
            </w:r>
          </w:p>
        </w:tc>
        <w:tc>
          <w:tcPr/>
          <w:p>
            <w:pPr>
              <w:pStyle w:val="Compact"/>
            </w:pPr>
            <w:r>
              <w:t xml:space="preserve">3.5±0.4</w:t>
            </w:r>
          </w:p>
        </w:tc>
        <w:tc>
          <w:tcPr/>
          <w:p>
            <w:pPr>
              <w:pStyle w:val="Compact"/>
            </w:pPr>
            <w:r>
              <w:t xml:space="preserve">54.1±2.6</w:t>
            </w:r>
          </w:p>
        </w:tc>
        <w:tc>
          <w:tcPr/>
          <w:p>
            <w:pPr>
              <w:pStyle w:val="Compact"/>
            </w:pPr>
            <w:r>
              <w:t xml:space="preserve">35.2±3.5</w:t>
            </w:r>
          </w:p>
        </w:tc>
      </w:tr>
      <w:tr>
        <w:tc>
          <w:tcPr/>
          <w:p>
            <w:pPr>
              <w:pStyle w:val="Compact"/>
            </w:pPr>
            <w:r>
              <w:t xml:space="preserve">GA</w:t>
            </w:r>
          </w:p>
        </w:tc>
        <w:tc>
          <w:tcPr/>
          <w:p>
            <w:pPr>
              <w:pStyle w:val="Compact"/>
            </w:pPr>
            <w:r>
              <w:t xml:space="preserve">4.2±1.1</w:t>
            </w:r>
          </w:p>
        </w:tc>
        <w:tc>
          <w:tcPr/>
          <w:p>
            <w:pPr>
              <w:pStyle w:val="Compact"/>
            </w:pPr>
            <w:r>
              <w:t xml:space="preserve">55.3±3.5</w:t>
            </w:r>
          </w:p>
        </w:tc>
        <w:tc>
          <w:tcPr/>
          <w:p>
            <w:pPr>
              <w:pStyle w:val="Compact"/>
            </w:pPr>
            <w:r>
              <w:t xml:space="preserve">38.4±4.8</w:t>
            </w:r>
          </w:p>
        </w:tc>
      </w:tr>
      <w:tr>
        <w:tc>
          <w:tcPr/>
          <w:p>
            <w:pPr>
              <w:pStyle w:val="Compact"/>
            </w:pPr>
            <w:r>
              <w:t xml:space="preserve">PSO</w:t>
            </w:r>
          </w:p>
        </w:tc>
        <w:tc>
          <w:tcPr/>
          <w:p>
            <w:pPr>
              <w:pStyle w:val="Compact"/>
            </w:pPr>
            <w:r>
              <w:t xml:space="preserve">3.8±1.3</w:t>
            </w:r>
          </w:p>
        </w:tc>
        <w:tc>
          <w:tcPr/>
          <w:p>
            <w:pPr>
              <w:pStyle w:val="Compact"/>
            </w:pPr>
            <w:r>
              <w:t xml:space="preserve">54.6±3.8</w:t>
            </w:r>
          </w:p>
        </w:tc>
        <w:tc>
          <w:tcPr/>
          <w:p>
            <w:pPr>
              <w:pStyle w:val="Compact"/>
            </w:pPr>
            <w:r>
              <w:t xml:space="preserve">37.1±5.1</w:t>
            </w:r>
          </w:p>
        </w:tc>
      </w:tr>
      <w:tr>
        <w:tc>
          <w:tcPr/>
          <w:p>
            <w:pPr>
              <w:pStyle w:val="Compact"/>
            </w:pPr>
            <w:r>
              <w:t xml:space="preserve">ACO</w:t>
            </w:r>
          </w:p>
        </w:tc>
        <w:tc>
          <w:tcPr/>
          <w:p>
            <w:pPr>
              <w:pStyle w:val="Compact"/>
            </w:pPr>
            <w:r>
              <w:t xml:space="preserve">4.0±1.2</w:t>
            </w:r>
          </w:p>
        </w:tc>
        <w:tc>
          <w:tcPr/>
          <w:p>
            <w:pPr>
              <w:pStyle w:val="Compact"/>
            </w:pPr>
            <w:r>
              <w:t xml:space="preserve">54.9±3.6</w:t>
            </w:r>
          </w:p>
        </w:tc>
        <w:tc>
          <w:tcPr/>
          <w:p>
            <w:pPr>
              <w:pStyle w:val="Compact"/>
            </w:pPr>
            <w:r>
              <w:t xml:space="preserve">37.8±4.9</w:t>
            </w:r>
          </w:p>
        </w:tc>
      </w:tr>
      <w:tr>
        <w:tc>
          <w:tcPr/>
          <w:p>
            <w:pPr>
              <w:pStyle w:val="Compact"/>
            </w:pPr>
            <w:r>
              <w:t xml:space="preserve">DQN</w:t>
            </w:r>
          </w:p>
        </w:tc>
        <w:tc>
          <w:tcPr/>
          <w:p>
            <w:pPr>
              <w:pStyle w:val="Compact"/>
            </w:pPr>
            <w:r>
              <w:t xml:space="preserve">3.6±1.8</w:t>
            </w:r>
          </w:p>
        </w:tc>
        <w:tc>
          <w:tcPr/>
          <w:p>
            <w:pPr>
              <w:pStyle w:val="Compact"/>
            </w:pPr>
            <w:r>
              <w:t xml:space="preserve">51.4±4.2</w:t>
            </w:r>
          </w:p>
        </w:tc>
        <w:tc>
          <w:tcPr/>
          <w:p>
            <w:pPr>
              <w:pStyle w:val="Compact"/>
            </w:pPr>
            <w:r>
              <w:t xml:space="preserve">35.8±5.6</w:t>
            </w:r>
          </w:p>
        </w:tc>
      </w:tr>
      <w:tr>
        <w:tc>
          <w:tcPr/>
          <w:p>
            <w:pPr>
              <w:pStyle w:val="Compact"/>
            </w:pPr>
            <w:r>
              <w:t xml:space="preserve">DDQN</w:t>
            </w:r>
          </w:p>
        </w:tc>
        <w:tc>
          <w:tcPr/>
          <w:p>
            <w:pPr>
              <w:pStyle w:val="Compact"/>
            </w:pPr>
            <w:r>
              <w:t xml:space="preserve">4.1±1.5</w:t>
            </w:r>
          </w:p>
        </w:tc>
        <w:tc>
          <w:tcPr/>
          <w:p>
            <w:pPr>
              <w:pStyle w:val="Compact"/>
            </w:pPr>
            <w:r>
              <w:t xml:space="preserve">53.7±3.9</w:t>
            </w:r>
          </w:p>
        </w:tc>
        <w:tc>
          <w:tcPr/>
          <w:p>
            <w:pPr>
              <w:pStyle w:val="Compact"/>
            </w:pPr>
            <w:r>
              <w:t xml:space="preserve">38.2±5.2</w:t>
            </w:r>
          </w:p>
        </w:tc>
      </w:tr>
      <w:tr>
        <w:tc>
          <w:tcPr/>
          <w:p>
            <w:pPr>
              <w:pStyle w:val="Compact"/>
            </w:pPr>
            <w:r>
              <w:rPr>
                <w:b/>
                <w:bCs/>
              </w:rPr>
              <w:t xml:space="preserve">FE-IDDQN</w:t>
            </w:r>
          </w:p>
        </w:tc>
        <w:tc>
          <w:tcPr/>
          <w:p>
            <w:pPr>
              <w:pStyle w:val="Compact"/>
            </w:pPr>
            <w:r>
              <w:rPr>
                <w:b/>
                <w:bCs/>
              </w:rPr>
              <w:t xml:space="preserve">4.8±1.2</w:t>
            </w:r>
          </w:p>
        </w:tc>
        <w:tc>
          <w:tcPr/>
          <w:p>
            <w:pPr>
              <w:pStyle w:val="Compact"/>
            </w:pPr>
            <w:r>
              <w:rPr>
                <w:b/>
                <w:bCs/>
              </w:rPr>
              <w:t xml:space="preserve">57.6±2.4</w:t>
            </w:r>
          </w:p>
        </w:tc>
        <w:tc>
          <w:tcPr/>
          <w:p>
            <w:pPr>
              <w:pStyle w:val="Compact"/>
            </w:pPr>
            <w:r>
              <w:rPr>
                <w:b/>
                <w:bCs/>
              </w:rPr>
              <w:t xml:space="preserve">42.5±3.8</w:t>
            </w:r>
          </w:p>
        </w:tc>
      </w:tr>
    </w:tbl>
    <w:p>
      <w:pPr>
        <w:pStyle w:val="BodyText"/>
      </w:pPr>
      <w:r>
        <w:rPr>
          <w:rFonts w:hint="eastAsia"/>
        </w:rPr>
        <w:t xml:space="preserve">实验结果显示：</w:t>
      </w:r>
    </w:p>
    <w:p>
      <w:pPr>
        <w:pStyle w:val="BodyText"/>
      </w:pPr>
      <w:r>
        <w:rPr>
          <w:rFonts w:hint="eastAsia"/>
          <w:b/>
          <w:bCs/>
        </w:rPr>
        <w:t xml:space="preserve">（1）链式结构。</w:t>
      </w:r>
      <w:r>
        <w:t xml:space="preserve"> </w:t>
      </w:r>
      <w:r>
        <w:rPr>
          <w:rFonts w:hint="eastAsia"/>
        </w:rPr>
        <w:t xml:space="preserve">由于所有任务必须串行执行，各算法之间的差异很小（改进率均在2%-5%之间）。唯一的优化空间来自选择执行速度更快的资源节点，FE-IDDQN通过学习资源特征能够做出略优于启发式的选择。</w:t>
      </w:r>
    </w:p>
    <w:p>
      <w:pPr>
        <w:pStyle w:val="BodyText"/>
      </w:pPr>
      <w:r>
        <w:rPr>
          <w:rFonts w:hint="eastAsia"/>
          <w:b/>
          <w:bCs/>
        </w:rPr>
        <w:t xml:space="preserve">（2）宽并行结构。</w:t>
      </w:r>
      <w:r>
        <w:t xml:space="preserve"> </w:t>
      </w:r>
      <w:r>
        <w:rPr>
          <w:rFonts w:hint="eastAsia"/>
        </w:rPr>
        <w:t xml:space="preserve">在具有大量独立并行任务的工作流上，所有算法相对于FIFO均有显著改进（45%-58%），因为FIFO不利用并行性。FE-IDDQN取得了57.6%的最高改进率，因为其双流网络的交叉注意力机制能够准确评估各资源节点的适配度，实现全局最优的并行任务分配。</w:t>
      </w:r>
    </w:p>
    <w:p>
      <w:pPr>
        <w:pStyle w:val="BodyText"/>
      </w:pPr>
      <w:r>
        <w:rPr>
          <w:rFonts w:hint="eastAsia"/>
          <w:b/>
          <w:bCs/>
        </w:rPr>
        <w:t xml:space="preserve">（3）复杂DAG结构。</w:t>
      </w:r>
      <w:r>
        <w:t xml:space="preserve"> </w:t>
      </w:r>
      <w:r>
        <w:rPr>
          <w:rFonts w:hint="eastAsia"/>
        </w:rPr>
        <w:t xml:space="preserve">在具有多分支、多聚合的复杂工作流上，FE-IDDQN的优势最为突出（42.5%改进率），领先EFT约7.3个百分点，领先DDQN约4.3个百分点。这得益于Graph</w:t>
      </w:r>
      <w:r>
        <w:t xml:space="preserve"> </w:t>
      </w:r>
      <w:r>
        <w:rPr>
          <w:rFonts w:hint="eastAsia"/>
        </w:rPr>
        <w:t xml:space="preserve">Transformer模块对DAG拓扑结构的显式建模——通过邻接矩阵掩码的注意力机制，FE-IDDQN能够感知关键路径上任务的紧迫度，优先为关键路径任务分配最优资源，从而有效缩短整体Makespan。</w:t>
      </w:r>
    </w:p>
    <w:bookmarkEnd w:id="29"/>
    <w:bookmarkStart w:id="30" w:name="资源利用率与负载均衡对比"/>
    <w:p>
      <w:pPr>
        <w:pStyle w:val="Heading3"/>
      </w:pPr>
      <w:r>
        <w:t xml:space="preserve">4.3.3 </w:t>
      </w:r>
      <w:r>
        <w:rPr>
          <w:rFonts w:hint="eastAsia"/>
        </w:rPr>
        <w:t xml:space="preserve">资源利用率与负载均衡对比</w:t>
      </w:r>
    </w:p>
    <w:p>
      <w:pPr>
        <w:pStyle w:val="FirstParagraph"/>
      </w:pPr>
      <w:r>
        <w:rPr>
          <w:rFonts w:hint="eastAsia"/>
        </w:rPr>
        <w:t xml:space="preserve">除Makespan外，资源利用率和负载均衡也是评估调度算法的重要指标。表4.7报告了各算法在测试集上的资源利用率和负载均衡指数。</w:t>
      </w:r>
    </w:p>
    <w:p>
      <w:pPr>
        <w:pStyle w:val="BodyText"/>
      </w:pPr>
      <w:r>
        <w:rPr>
          <w:rFonts w:hint="eastAsia"/>
        </w:rPr>
        <w:t xml:space="preserve">表4.7</w:t>
      </w:r>
      <w:r>
        <w:t xml:space="preserve"> </w:t>
      </w:r>
      <w:r>
        <w:rPr>
          <w:rFonts w:hint="eastAsia"/>
        </w:rPr>
        <w:t xml:space="preserve">资源利用率与负载均衡对比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算法</w:t>
            </w:r>
          </w:p>
        </w:tc>
        <w:tc>
          <w:tcPr/>
          <w:p>
            <w:pPr>
              <w:pStyle w:val="Compact"/>
            </w:pPr>
            <w:r>
              <w:rPr>
                <w:rFonts w:hint="eastAsia"/>
              </w:rPr>
              <w:t xml:space="preserve">平均资源利用率</w:t>
            </w:r>
          </w:p>
        </w:tc>
        <w:tc>
          <w:tcPr/>
          <w:p>
            <w:pPr>
              <w:pStyle w:val="Compact"/>
            </w:pPr>
            <w:r>
              <w:rPr>
                <w:rFonts w:hint="eastAsia"/>
              </w:rPr>
              <w:t xml:space="preserve">负载均衡指数</w:t>
            </w:r>
          </w:p>
        </w:tc>
      </w:tr>
      <w:tr>
        <w:tc>
          <w:tcPr/>
          <w:p>
            <w:pPr>
              <w:pStyle w:val="Compact"/>
            </w:pPr>
            <w:r>
              <w:t xml:space="preserve">FIFO</w:t>
            </w:r>
          </w:p>
        </w:tc>
        <w:tc>
          <w:tcPr/>
          <w:p>
            <w:pPr>
              <w:pStyle w:val="Compact"/>
            </w:pPr>
            <w:r>
              <w:t xml:space="preserve">20.0%±0.0</w:t>
            </w:r>
          </w:p>
        </w:tc>
        <w:tc>
          <w:tcPr/>
          <w:p>
            <w:pPr>
              <w:pStyle w:val="Compact"/>
            </w:pPr>
            <w:r>
              <w:t xml:space="preserve">0.21±0.02</w:t>
            </w:r>
          </w:p>
        </w:tc>
      </w:tr>
      <w:tr>
        <w:tc>
          <w:tcPr/>
          <w:p>
            <w:pPr>
              <w:pStyle w:val="Compact"/>
            </w:pPr>
            <w:r>
              <w:t xml:space="preserve">RoundRobin</w:t>
            </w:r>
          </w:p>
        </w:tc>
        <w:tc>
          <w:tcPr/>
          <w:p>
            <w:pPr>
              <w:pStyle w:val="Compact"/>
            </w:pPr>
            <w:r>
              <w:t xml:space="preserve">45.2%±3.8</w:t>
            </w:r>
          </w:p>
        </w:tc>
        <w:tc>
          <w:tcPr/>
          <w:p>
            <w:pPr>
              <w:pStyle w:val="Compact"/>
            </w:pPr>
            <w:r>
              <w:t xml:space="preserve">0.85±0.05</w:t>
            </w:r>
          </w:p>
        </w:tc>
      </w:tr>
      <w:tr>
        <w:tc>
          <w:tcPr/>
          <w:p>
            <w:pPr>
              <w:pStyle w:val="Compact"/>
            </w:pPr>
            <w:r>
              <w:t xml:space="preserve">SJF</w:t>
            </w:r>
          </w:p>
        </w:tc>
        <w:tc>
          <w:tcPr/>
          <w:p>
            <w:pPr>
              <w:pStyle w:val="Compact"/>
            </w:pPr>
            <w:r>
              <w:t xml:space="preserve">51.1%±4.2</w:t>
            </w:r>
          </w:p>
        </w:tc>
        <w:tc>
          <w:tcPr/>
          <w:p>
            <w:pPr>
              <w:pStyle w:val="Compact"/>
            </w:pPr>
            <w:r>
              <w:t xml:space="preserve">0.78±0.06</w:t>
            </w:r>
          </w:p>
        </w:tc>
      </w:tr>
      <w:tr>
        <w:tc>
          <w:tcPr/>
          <w:p>
            <w:pPr>
              <w:pStyle w:val="Compact"/>
            </w:pPr>
            <w:r>
              <w:t xml:space="preserve">EFT</w:t>
            </w:r>
          </w:p>
        </w:tc>
        <w:tc>
          <w:tcPr/>
          <w:p>
            <w:pPr>
              <w:pStyle w:val="Compact"/>
            </w:pPr>
            <w:r>
              <w:t xml:space="preserve">53.1%±3.9</w:t>
            </w:r>
          </w:p>
        </w:tc>
        <w:tc>
          <w:tcPr/>
          <w:p>
            <w:pPr>
              <w:pStyle w:val="Compact"/>
            </w:pPr>
            <w:r>
              <w:t xml:space="preserve">0.76±0.05</w:t>
            </w:r>
          </w:p>
        </w:tc>
      </w:tr>
      <w:tr>
        <w:tc>
          <w:tcPr/>
          <w:p>
            <w:pPr>
              <w:pStyle w:val="Compact"/>
            </w:pPr>
            <w:r>
              <w:t xml:space="preserve">GA</w:t>
            </w:r>
          </w:p>
        </w:tc>
        <w:tc>
          <w:tcPr/>
          <w:p>
            <w:pPr>
              <w:pStyle w:val="Compact"/>
            </w:pPr>
            <w:r>
              <w:t xml:space="preserve">54.8%±5.2</w:t>
            </w:r>
          </w:p>
        </w:tc>
        <w:tc>
          <w:tcPr/>
          <w:p>
            <w:pPr>
              <w:pStyle w:val="Compact"/>
            </w:pPr>
            <w:r>
              <w:t xml:space="preserve">0.79±0.07</w:t>
            </w:r>
          </w:p>
        </w:tc>
      </w:tr>
      <w:tr>
        <w:tc>
          <w:tcPr/>
          <w:p>
            <w:pPr>
              <w:pStyle w:val="Compact"/>
            </w:pPr>
            <w:r>
              <w:t xml:space="preserve">PSO</w:t>
            </w:r>
          </w:p>
        </w:tc>
        <w:tc>
          <w:tcPr/>
          <w:p>
            <w:pPr>
              <w:pStyle w:val="Compact"/>
            </w:pPr>
            <w:r>
              <w:t xml:space="preserve">53.5%±5.8</w:t>
            </w:r>
          </w:p>
        </w:tc>
        <w:tc>
          <w:tcPr/>
          <w:p>
            <w:pPr>
              <w:pStyle w:val="Compact"/>
            </w:pPr>
            <w:r>
              <w:t xml:space="preserve">0.77±0.08</w:t>
            </w:r>
          </w:p>
        </w:tc>
      </w:tr>
      <w:tr>
        <w:tc>
          <w:tcPr/>
          <w:p>
            <w:pPr>
              <w:pStyle w:val="Compact"/>
            </w:pPr>
            <w:r>
              <w:t xml:space="preserve">ACO</w:t>
            </w:r>
          </w:p>
        </w:tc>
        <w:tc>
          <w:tcPr/>
          <w:p>
            <w:pPr>
              <w:pStyle w:val="Compact"/>
            </w:pPr>
            <w:r>
              <w:t xml:space="preserve">54.2%±5.5</w:t>
            </w:r>
          </w:p>
        </w:tc>
        <w:tc>
          <w:tcPr/>
          <w:p>
            <w:pPr>
              <w:pStyle w:val="Compact"/>
            </w:pPr>
            <w:r>
              <w:t xml:space="preserve">0.78±0.07</w:t>
            </w:r>
          </w:p>
        </w:tc>
      </w:tr>
      <w:tr>
        <w:tc>
          <w:tcPr/>
          <w:p>
            <w:pPr>
              <w:pStyle w:val="Compact"/>
            </w:pPr>
            <w:r>
              <w:t xml:space="preserve">DQN</w:t>
            </w:r>
          </w:p>
        </w:tc>
        <w:tc>
          <w:tcPr/>
          <w:p>
            <w:pPr>
              <w:pStyle w:val="Compact"/>
            </w:pPr>
            <w:r>
              <w:t xml:space="preserve">48.7%±6.1</w:t>
            </w:r>
          </w:p>
        </w:tc>
        <w:tc>
          <w:tcPr/>
          <w:p>
            <w:pPr>
              <w:pStyle w:val="Compact"/>
            </w:pPr>
            <w:r>
              <w:t xml:space="preserve">0.72±0.08</w:t>
            </w:r>
          </w:p>
        </w:tc>
      </w:tr>
      <w:tr>
        <w:tc>
          <w:tcPr/>
          <w:p>
            <w:pPr>
              <w:pStyle w:val="Compact"/>
            </w:pPr>
            <w:r>
              <w:t xml:space="preserve">DDQN</w:t>
            </w:r>
          </w:p>
        </w:tc>
        <w:tc>
          <w:tcPr/>
          <w:p>
            <w:pPr>
              <w:pStyle w:val="Compact"/>
            </w:pPr>
            <w:r>
              <w:t xml:space="preserve">52.3%±5.4</w:t>
            </w:r>
          </w:p>
        </w:tc>
        <w:tc>
          <w:tcPr/>
          <w:p>
            <w:pPr>
              <w:pStyle w:val="Compact"/>
            </w:pPr>
            <w:r>
              <w:t xml:space="preserve">0.75±0.07</w:t>
            </w:r>
          </w:p>
        </w:tc>
      </w:tr>
      <w:tr>
        <w:tc>
          <w:tcPr/>
          <w:p>
            <w:pPr>
              <w:pStyle w:val="Compact"/>
            </w:pPr>
            <w:r>
              <w:rPr>
                <w:b/>
                <w:bCs/>
              </w:rPr>
              <w:t xml:space="preserve">FE-IDDQN</w:t>
            </w:r>
          </w:p>
        </w:tc>
        <w:tc>
          <w:tcPr/>
          <w:p>
            <w:pPr>
              <w:pStyle w:val="Compact"/>
            </w:pPr>
            <w:r>
              <w:rPr>
                <w:b/>
                <w:bCs/>
              </w:rPr>
              <w:t xml:space="preserve">58.6%±3.2</w:t>
            </w:r>
          </w:p>
        </w:tc>
        <w:tc>
          <w:tcPr/>
          <w:p>
            <w:pPr>
              <w:pStyle w:val="Compact"/>
            </w:pPr>
            <w:r>
              <w:rPr>
                <w:b/>
                <w:bCs/>
              </w:rPr>
              <w:t xml:space="preserve">0.87±0.04</w:t>
            </w:r>
          </w:p>
        </w:tc>
      </w:tr>
    </w:tbl>
    <w:p>
      <w:pPr>
        <w:pStyle w:val="BodyText"/>
      </w:pPr>
      <w:r>
        <w:rPr>
          <w:rFonts w:hint="eastAsia"/>
        </w:rPr>
        <w:t xml:space="preserve">分析如下：</w:t>
      </w:r>
    </w:p>
    <w:p>
      <w:pPr>
        <w:pStyle w:val="BodyText"/>
      </w:pPr>
      <w:r>
        <w:rPr>
          <w:rFonts w:hint="eastAsia"/>
          <w:b/>
          <w:bCs/>
        </w:rPr>
        <w:t xml:space="preserve">（1）资源利用率。</w:t>
      </w:r>
      <w:r>
        <w:t xml:space="preserve"> </w:t>
      </w:r>
      <w:r>
        <w:rPr>
          <w:rFonts w:hint="eastAsia"/>
        </w:rPr>
        <w:t xml:space="preserve">FIFO的资源利用率仅为20%，因为它将大部分任务分配到单一资源节点，其余资源长期空闲。FE-IDDQN取得了最高的58.6%利用率，原因有二：第一，奖励函数中资源利用率的权重（0.2）引导智能体在优化Makespan的同时关注资源的有效使用；第二，双流网络的资源流自注意力机制使每个调度决策都能感知全局资源状态，避免资源的过度集中使用。</w:t>
      </w:r>
    </w:p>
    <w:p>
      <w:pPr>
        <w:pStyle w:val="BodyText"/>
      </w:pPr>
      <w:r>
        <w:rPr>
          <w:rFonts w:hint="eastAsia"/>
          <w:b/>
          <w:bCs/>
        </w:rPr>
        <w:t xml:space="preserve">（2）负载均衡。</w:t>
      </w:r>
      <w:r>
        <w:t xml:space="preserve"> </w:t>
      </w:r>
      <w:r>
        <w:rPr>
          <w:rFonts w:hint="eastAsia"/>
        </w:rPr>
        <w:t xml:space="preserve">RoundRobin的负载均衡指数最高（0.85），因为其循环分配策略天然保证工作量均匀。FE-IDDQN的负载均衡指数（0.87）甚至略优于RoundRobin，这得益于奖励函数中负载均衡项的较高权重（0.3）。值得注意的是SJF和EFT虽然资源利用率较高，但负载均衡指数反而低于RoundRobin（0.78和0.76），因为它们趋向于将任务集中分配到当前最空闲的资源，可能导致某些资源被过度使用。</w:t>
      </w:r>
    </w:p>
    <w:p>
      <w:pPr>
        <w:pStyle w:val="BodyText"/>
      </w:pPr>
      <w:r>
        <w:rPr>
          <w:rFonts w:hint="eastAsia"/>
          <w:b/>
          <w:bCs/>
        </w:rPr>
        <w:t xml:space="preserve">（3）利用率-均衡的权衡。</w:t>
      </w:r>
      <w:r>
        <w:t xml:space="preserve"> </w:t>
      </w:r>
      <w:r>
        <w:rPr>
          <w:rFonts w:hint="eastAsia"/>
        </w:rPr>
        <w:t xml:space="preserve">FE-IDDQN成功地在高资源利用率和高负载均衡之间取得了良好的平衡，是唯一同时在两个指标上均排名前二的算法。这体现了多目标奖励函数设计的有效性——通过调节Makespan（0.5）、资源利用率（0.2）和负载均衡（0.3）的权重组合，智能体学会了兼顾多个优化目标。</w:t>
      </w:r>
    </w:p>
    <w:bookmarkEnd w:id="30"/>
    <w:bookmarkStart w:id="31" w:name="算法收敛性分析"/>
    <w:p>
      <w:pPr>
        <w:pStyle w:val="Heading3"/>
      </w:pPr>
      <w:r>
        <w:t xml:space="preserve">4.3.4 </w:t>
      </w:r>
      <w:r>
        <w:rPr>
          <w:rFonts w:hint="eastAsia"/>
        </w:rPr>
        <w:t xml:space="preserve">算法收敛性分析</w:t>
      </w:r>
    </w:p>
    <w:p>
      <w:pPr>
        <w:pStyle w:val="FirstParagraph"/>
      </w:pPr>
      <w:r>
        <w:rPr>
          <w:rFonts w:hint="eastAsia"/>
        </w:rPr>
        <w:t xml:space="preserve">本节分析FE-IDDQN的训练收敛过程，并与DQN和DDQN进行对比。三种DRL算法在相同的训练配置下运行30个训练epoch。</w:t>
      </w:r>
    </w:p>
    <w:p>
      <w:pPr>
        <w:pStyle w:val="BodyText"/>
      </w:pPr>
      <w:r>
        <w:rPr>
          <w:rFonts w:hint="eastAsia"/>
        </w:rPr>
        <w:t xml:space="preserve">图4.2展示了三种DRL算法的训练奖励曲线。横轴为训练episode数，纵轴为每个episode的累积奖励（经过滑动平均平滑）。</w:t>
      </w:r>
    </w:p>
    <w:p>
      <w:pPr>
        <w:pStyle w:val="BodyText"/>
      </w:pPr>
      <w:r>
        <w:rPr>
          <w:rFonts w:hint="eastAsia"/>
        </w:rPr>
        <w:t xml:space="preserve">训练过程分析：</w:t>
      </w:r>
    </w:p>
    <w:p>
      <w:pPr>
        <w:pStyle w:val="BodyText"/>
      </w:pPr>
      <w:r>
        <w:rPr>
          <w:rFonts w:hint="eastAsia"/>
          <w:b/>
          <w:bCs/>
        </w:rPr>
        <w:t xml:space="preserve">（1）收敛速度。</w:t>
      </w:r>
      <w:r>
        <w:t xml:space="preserve"> </w:t>
      </w:r>
      <w:r>
        <w:rPr>
          <w:rFonts w:hint="eastAsia"/>
        </w:rPr>
        <w:t xml:space="preserve">FE-IDDQN在约第50个episode时开始显示出明显的奖励上升趋势，在约第150个episode时基本收敛。相比之下，DQN在约第100个episode才开始改善，DDQN在约第80个episode开始改善。FE-IDDQN更快的收敛速度归因于两个因素：SJF专家经验预填充为早期训练提供了高质量的引导样本；优先经验回放使网络优先学习TD误差最大的关键样本。</w:t>
      </w:r>
    </w:p>
    <w:p>
      <w:pPr>
        <w:pStyle w:val="BodyText"/>
      </w:pPr>
      <w:r>
        <w:rPr>
          <w:rFonts w:hint="eastAsia"/>
          <w:b/>
          <w:bCs/>
        </w:rPr>
        <w:t xml:space="preserve">（2）收敛稳定性。</w:t>
      </w:r>
      <w:r>
        <w:t xml:space="preserve"> </w:t>
      </w:r>
      <w:r>
        <w:rPr>
          <w:rFonts w:hint="eastAsia"/>
        </w:rPr>
        <w:t xml:space="preserve">FE-IDDQN收敛后的奖励方差明显小于DQN和DDQN。DQN存在明显的奖励震荡（标准差约为平均值的15%），这是Q值高估问题的典型表现。DDQN通过解耦选择与评估缓解了该问题，但仍有一定波动。FE-IDDQN进一步通过Polyak软更新（</w:t>
      </w:r>
      <m:oMath>
        <m:r>
          <m:t>τ</m:t>
        </m:r>
        <m:r>
          <m:rPr>
            <m:sty m:val="p"/>
          </m:rPr>
          <m:t>=</m:t>
        </m:r>
        <m:r>
          <m:t>0.005</m:t>
        </m:r>
      </m:oMath>
      <w:r>
        <w:rPr>
          <w:rFonts w:hint="eastAsia"/>
        </w:rPr>
        <w:t xml:space="preserve">）和梯度裁剪（阈值1.0）保证了训练的平滑性。</w:t>
      </w:r>
    </w:p>
    <w:p>
      <w:pPr>
        <w:pStyle w:val="BodyText"/>
      </w:pPr>
      <w:r>
        <w:rPr>
          <w:rFonts w:hint="eastAsia"/>
          <w:b/>
          <w:bCs/>
        </w:rPr>
        <w:t xml:space="preserve">（3）最终性能。</w:t>
      </w:r>
      <w:r>
        <w:t xml:space="preserve"> </w:t>
      </w:r>
      <w:r>
        <w:rPr>
          <w:rFonts w:hint="eastAsia"/>
        </w:rPr>
        <w:t xml:space="preserve">训练完成后，FE-IDDQN的平均episode奖励比DQN高23.5%，比DDQN高12.8%，与表4.5中的Makespan对比结果一致。</w:t>
      </w:r>
    </w:p>
    <w:p>
      <w:pPr>
        <w:pStyle w:val="BodyText"/>
      </w:pPr>
      <w:r>
        <w:rPr>
          <w:rFonts w:hint="eastAsia"/>
        </w:rPr>
        <w:t xml:space="preserve">图4.3展示了FE-IDDQN训练过程中</w:t>
      </w:r>
      <m:oMath>
        <m:r>
          <m:t>ε</m:t>
        </m:r>
      </m:oMath>
      <w:r>
        <w:rPr>
          <w:rFonts w:hint="eastAsia"/>
        </w:rPr>
        <w:t xml:space="preserve">参数的衰减曲线和对应的平均Q值变化。</w:t>
      </w:r>
      <m:oMath>
        <m:r>
          <m:t>ε</m:t>
        </m:r>
      </m:oMath>
      <w:r>
        <w:rPr>
          <w:rFonts w:hint="eastAsia"/>
        </w:rPr>
        <w:t xml:space="preserve">从1.0按0.998的衰减率下降，在约第350个episode降至最小值0.05。Q值在训练初期快速上升（网络从SJF预填充经验中学习基本调度策略），中期平稳增长（通过在线交互逐步优化），后期趋于稳定（策略收敛）。Q值未出现持续增长的趋势，表明双重Q网络有效缓解了Q值高估问题。</w:t>
      </w:r>
    </w:p>
    <w:bookmarkEnd w:id="31"/>
    <w:bookmarkEnd w:id="32"/>
    <w:bookmarkStart w:id="36" w:name="ga-hpo优化效果验证"/>
    <w:p>
      <w:pPr>
        <w:pStyle w:val="Heading2"/>
      </w:pPr>
      <w:r>
        <w:t xml:space="preserve">4.4 </w:t>
      </w:r>
      <w:r>
        <w:rPr>
          <w:rFonts w:hint="eastAsia"/>
        </w:rPr>
        <w:t xml:space="preserve">GA-HPO优化效果验证</w:t>
      </w:r>
    </w:p>
    <w:p>
      <w:pPr>
        <w:pStyle w:val="FirstParagraph"/>
      </w:pPr>
      <w:r>
        <w:rPr>
          <w:rFonts w:hint="eastAsia"/>
        </w:rPr>
        <w:t xml:space="preserve">本节验证基于遗传算法的两阶段超参数优化对算法性能的贡献。</w:t>
      </w:r>
    </w:p>
    <w:bookmarkStart w:id="33" w:name="超参数优化收敛过程"/>
    <w:p>
      <w:pPr>
        <w:pStyle w:val="Heading3"/>
      </w:pPr>
      <w:r>
        <w:t xml:space="preserve">4.4.1 </w:t>
      </w:r>
      <w:r>
        <w:rPr>
          <w:rFonts w:hint="eastAsia"/>
        </w:rPr>
        <w:t xml:space="preserve">超参数优化收敛过程</w:t>
      </w:r>
    </w:p>
    <w:p>
      <w:pPr>
        <w:pStyle w:val="FirstParagraph"/>
      </w:pPr>
      <w:r>
        <w:rPr>
          <w:rFonts w:hint="eastAsia"/>
          <w:b/>
          <w:bCs/>
        </w:rPr>
        <w:t xml:space="preserve">第一阶段：GA网络架构搜索。</w:t>
      </w:r>
      <w:r>
        <w:t xml:space="preserve"> </w:t>
      </w:r>
      <w:r>
        <w:rPr>
          <w:rFonts w:hint="eastAsia"/>
        </w:rPr>
        <w:t xml:space="preserve">图4.4展示了GA搜索过程中每代最优个体和种群平均适应度的变化。GA种群规模为12，共迭代10代。</w:t>
      </w:r>
    </w:p>
    <w:p>
      <w:pPr>
        <w:pStyle w:val="BodyText"/>
      </w:pPr>
      <w:r>
        <w:rPr>
          <w:rFonts w:hint="eastAsia"/>
        </w:rPr>
        <w:t xml:space="preserve">搜索过程特征：</w:t>
      </w:r>
    </w:p>
    <w:p>
      <w:pPr>
        <w:pStyle w:val="BodyText"/>
      </w:pPr>
      <w:r>
        <w:rPr>
          <w:rFonts w:hint="eastAsia"/>
        </w:rPr>
        <w:t xml:space="preserve">（1）第1-3代：种群适应度快速下降（改善），最优个体的Makespan在3代内从初始的约16,000秒降至约14,200秒，表明GA有效地筛选出了优于随机初始化的网络架构。</w:t>
      </w:r>
    </w:p>
    <w:p>
      <w:pPr>
        <w:pStyle w:val="BodyText"/>
      </w:pPr>
      <w:r>
        <w:rPr>
          <w:rFonts w:hint="eastAsia"/>
        </w:rPr>
        <w:t xml:space="preserve">（2）第4-7代：改善速度放缓但仍有持续进展，种群多样性通过NSGA-II的拥挤距离机制得到维持。</w:t>
      </w:r>
    </w:p>
    <w:p>
      <w:pPr>
        <w:pStyle w:val="BodyText"/>
      </w:pPr>
      <w:r>
        <w:rPr>
          <w:rFonts w:hint="eastAsia"/>
        </w:rPr>
        <w:t xml:space="preserve">（3）第8-10代：适应度趋于稳定，最终GA搜索得到的最优架构配置为：hidden_dim=256，fusion_dim=256，num_transformer_layers=2，num_heads=4，dropout=0.1，use_gnn=True。该配置与第3章中描述的默认设计一致，验证了初始设计的合理性。</w:t>
      </w:r>
    </w:p>
    <w:p>
      <w:pPr>
        <w:pStyle w:val="BodyText"/>
      </w:pPr>
      <w:r>
        <w:rPr>
          <w:rFonts w:hint="eastAsia"/>
          <w:b/>
          <w:bCs/>
        </w:rPr>
        <w:t xml:space="preserve">第二阶段：Optuna训练超参数搜索。</w:t>
      </w:r>
      <w:r>
        <w:t xml:space="preserve"> </w:t>
      </w:r>
      <w:r>
        <w:rPr>
          <w:rFonts w:hint="eastAsia"/>
        </w:rPr>
        <w:t xml:space="preserve">图4.5展示了Optuna的50次试验中目标值（验证集Makespan）的变化趋势。</w:t>
      </w:r>
    </w:p>
    <w:p>
      <w:pPr>
        <w:pStyle w:val="BodyText"/>
      </w:pPr>
      <w:r>
        <w:rPr>
          <w:rFonts w:hint="eastAsia"/>
        </w:rPr>
        <w:t xml:space="preserve">TPE采样器在前10次试验中进行广泛探索，试验结果分散（Makespan从12,000到18,000秒不等）。从第11次试验开始，采样器利用已有试验结果的先验信息，逐渐聚焦于高性能区域。MedianPruner在50次试验中提前终止了约15次表现明显不佳的试验，节省了约30%的计算资源。最终优化得到的最优超参数组合如表4.8所示。</w:t>
      </w:r>
    </w:p>
    <w:p>
      <w:pPr>
        <w:pStyle w:val="BodyText"/>
      </w:pPr>
      <w:r>
        <w:rPr>
          <w:rFonts w:hint="eastAsia"/>
        </w:rPr>
        <w:t xml:space="preserve">表4.8</w:t>
      </w:r>
      <w:r>
        <w:t xml:space="preserve"> </w:t>
      </w:r>
      <w:r>
        <w:rPr>
          <w:rFonts w:hint="eastAsia"/>
        </w:rPr>
        <w:t xml:space="preserve">Optuna搜索得到的最优训练超参数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超参数</w:t>
            </w:r>
          </w:p>
        </w:tc>
        <w:tc>
          <w:tcPr/>
          <w:p>
            <w:pPr>
              <w:pStyle w:val="Compact"/>
            </w:pPr>
            <w:r>
              <w:rPr>
                <w:rFonts w:hint="eastAsia"/>
              </w:rPr>
              <w:t xml:space="preserve">搜索范围</w:t>
            </w:r>
          </w:p>
        </w:tc>
        <w:tc>
          <w:tcPr/>
          <w:p>
            <w:pPr>
              <w:pStyle w:val="Compact"/>
            </w:pPr>
            <w:r>
              <w:rPr>
                <w:rFonts w:hint="eastAsia"/>
              </w:rPr>
              <w:t xml:space="preserve">最优值</w:t>
            </w:r>
          </w:p>
        </w:tc>
      </w:tr>
      <w:tr>
        <w:tc>
          <w:tcPr/>
          <w:p>
            <w:pPr>
              <w:pStyle w:val="Compact"/>
            </w:pPr>
            <w:r>
              <w:t xml:space="preserve">learning_rate</w:t>
            </w:r>
          </w:p>
        </w:tc>
        <w:tc>
          <w:tcPr/>
          <w:p>
            <w:pPr>
              <w:pStyle w:val="Compact"/>
            </w:pPr>
            <m:oMath>
              <m:r>
                <m:rPr>
                  <m:sty m:val="p"/>
                </m:rPr>
                <m:t>[</m:t>
              </m:r>
              <m:sSup>
                <m:e>
                  <m:r>
                    <m:t>10</m:t>
                  </m:r>
                </m:e>
                <m:sup>
                  <m:r>
                    <m:rPr>
                      <m:sty m:val="p"/>
                    </m:rPr>
                    <m:t>−</m:t>
                  </m:r>
                  <m:r>
                    <m:t>5</m:t>
                  </m:r>
                </m:sup>
              </m:sSup>
              <m:r>
                <m:rPr>
                  <m:sty m:val="p"/>
                </m:rPr>
                <m:t>,</m:t>
              </m:r>
              <m:sSup>
                <m:e>
                  <m:r>
                    <m:t>10</m:t>
                  </m:r>
                </m:e>
                <m:sup>
                  <m:r>
                    <m:rPr>
                      <m:sty m:val="p"/>
                    </m:rPr>
                    <m:t>−</m:t>
                  </m:r>
                  <m:r>
                    <m:t>3</m:t>
                  </m:r>
                </m:sup>
              </m:sSup>
              <m:r>
                <m:rPr>
                  <m:sty m:val="p"/>
                </m:rPr>
                <m:t>]</m:t>
              </m:r>
            </m:oMath>
          </w:p>
        </w:tc>
        <w:tc>
          <w:tcPr/>
          <w:p>
            <w:pPr>
              <w:pStyle w:val="Compact"/>
            </w:pPr>
            <m:oMath>
              <m:r>
                <m:t>3</m:t>
              </m:r>
              <m:r>
                <m:rPr>
                  <m:sty m:val="p"/>
                </m:rPr>
                <m:t>×</m:t>
              </m:r>
              <m:sSup>
                <m:e>
                  <m:r>
                    <m:t>10</m:t>
                  </m:r>
                </m:e>
                <m:sup>
                  <m:r>
                    <m:rPr>
                      <m:sty m:val="p"/>
                    </m:rPr>
                    <m:t>−</m:t>
                  </m:r>
                  <m:r>
                    <m:t>5</m:t>
                  </m:r>
                </m:sup>
              </m:sSup>
            </m:oMath>
          </w:p>
        </w:tc>
      </w:tr>
      <w:tr>
        <w:tc>
          <w:tcPr/>
          <w:p>
            <w:pPr>
              <w:pStyle w:val="Compact"/>
            </w:pPr>
            <w:r>
              <w:t xml:space="preserve">gamma</w:t>
            </w:r>
          </w:p>
        </w:tc>
        <w:tc>
          <w:tcPr/>
          <w:p>
            <w:pPr>
              <w:pStyle w:val="Compact"/>
            </w:pPr>
            <m:oMath>
              <m:r>
                <m:rPr>
                  <m:sty m:val="p"/>
                </m:rPr>
                <m:t>[</m:t>
              </m:r>
              <m:r>
                <m:t>0.95</m:t>
              </m:r>
              <m:r>
                <m:rPr>
                  <m:sty m:val="p"/>
                </m:rPr>
                <m:t>,</m:t>
              </m:r>
              <m:r>
                <m:t>0.999</m:t>
              </m:r>
              <m:r>
                <m:rPr>
                  <m:sty m:val="p"/>
                </m:rPr>
                <m:t>]</m:t>
              </m:r>
            </m:oMath>
          </w:p>
        </w:tc>
        <w:tc>
          <w:tcPr/>
          <w:p>
            <w:pPr>
              <w:pStyle w:val="Compact"/>
            </w:pPr>
            <w:r>
              <w:t xml:space="preserve">0.99</w:t>
            </w:r>
          </w:p>
        </w:tc>
      </w:tr>
      <w:tr>
        <w:tc>
          <w:tcPr/>
          <w:p>
            <w:pPr>
              <w:pStyle w:val="Compact"/>
            </w:pPr>
            <w:r>
              <w:t xml:space="preserve">tau</w:t>
            </w:r>
          </w:p>
        </w:tc>
        <w:tc>
          <w:tcPr/>
          <w:p>
            <w:pPr>
              <w:pStyle w:val="Compact"/>
            </w:pPr>
            <m:oMath>
              <m:r>
                <m:rPr>
                  <m:sty m:val="p"/>
                </m:rPr>
                <m:t>[</m:t>
              </m:r>
              <m:r>
                <m:t>0.001</m:t>
              </m:r>
              <m:r>
                <m:rPr>
                  <m:sty m:val="p"/>
                </m:rPr>
                <m:t>,</m:t>
              </m:r>
              <m:r>
                <m:t>0.05</m:t>
              </m:r>
              <m:r>
                <m:rPr>
                  <m:sty m:val="p"/>
                </m:rPr>
                <m:t>]</m:t>
              </m:r>
            </m:oMath>
          </w:p>
        </w:tc>
        <w:tc>
          <w:tcPr/>
          <w:p>
            <w:pPr>
              <w:pStyle w:val="Compact"/>
            </w:pPr>
            <w:r>
              <w:t xml:space="preserve">0.005</w:t>
            </w:r>
          </w:p>
        </w:tc>
      </w:tr>
      <w:tr>
        <w:tc>
          <w:tcPr/>
          <w:p>
            <w:pPr>
              <w:pStyle w:val="Compact"/>
            </w:pPr>
            <w:r>
              <w:t xml:space="preserve">epsilon_decay</w:t>
            </w:r>
          </w:p>
        </w:tc>
        <w:tc>
          <w:tcPr/>
          <w:p>
            <w:pPr>
              <w:pStyle w:val="Compact"/>
            </w:pPr>
            <m:oMath>
              <m:r>
                <m:rPr>
                  <m:sty m:val="p"/>
                </m:rPr>
                <m:t>[</m:t>
              </m:r>
              <m:r>
                <m:t>0.990</m:t>
              </m:r>
              <m:r>
                <m:rPr>
                  <m:sty m:val="p"/>
                </m:rPr>
                <m:t>,</m:t>
              </m:r>
              <m:r>
                <m:t>0.9999</m:t>
              </m:r>
              <m:r>
                <m:rPr>
                  <m:sty m:val="p"/>
                </m:rPr>
                <m:t>]</m:t>
              </m:r>
            </m:oMath>
          </w:p>
        </w:tc>
        <w:tc>
          <w:tcPr/>
          <w:p>
            <w:pPr>
              <w:pStyle w:val="Compact"/>
            </w:pPr>
            <w:r>
              <w:t xml:space="preserve">0.998</w:t>
            </w:r>
          </w:p>
        </w:tc>
      </w:tr>
      <w:tr>
        <w:tc>
          <w:tcPr/>
          <w:p>
            <w:pPr>
              <w:pStyle w:val="Compact"/>
            </w:pPr>
            <w:r>
              <w:t xml:space="preserve">n_step</w:t>
            </w:r>
          </w:p>
        </w:tc>
        <w:tc>
          <w:tcPr/>
          <w:p>
            <w:pPr>
              <w:pStyle w:val="Compact"/>
            </w:pPr>
            <m:oMath>
              <m:r>
                <m:rPr>
                  <m:sty m:val="p"/>
                </m:rPr>
                <m:t>{</m:t>
              </m:r>
              <m:r>
                <m:t>1</m:t>
              </m:r>
              <m:r>
                <m:rPr>
                  <m:sty m:val="p"/>
                </m:rPr>
                <m:t>,</m:t>
              </m:r>
              <m:r>
                <m:t>3</m:t>
              </m:r>
              <m:r>
                <m:rPr>
                  <m:sty m:val="p"/>
                </m:rPr>
                <m:t>,</m:t>
              </m:r>
              <m:r>
                <m:t>5</m:t>
              </m:r>
              <m:r>
                <m:rPr>
                  <m:sty m:val="p"/>
                </m:rPr>
                <m:t>}</m:t>
              </m:r>
            </m:oMath>
          </w:p>
        </w:tc>
        <w:tc>
          <w:tcPr/>
          <w:p>
            <w:pPr>
              <w:pStyle w:val="Compact"/>
            </w:pPr>
            <w:r>
              <w:t xml:space="preserve">1</w:t>
            </w:r>
          </w:p>
        </w:tc>
      </w:tr>
      <w:tr>
        <w:tc>
          <w:tcPr/>
          <w:p>
            <w:pPr>
              <w:pStyle w:val="Compact"/>
            </w:pPr>
            <w:r>
              <w:t xml:space="preserve">batch_size</w:t>
            </w:r>
          </w:p>
        </w:tc>
        <w:tc>
          <w:tcPr/>
          <w:p>
            <w:pPr>
              <w:pStyle w:val="Compact"/>
            </w:pPr>
            <m:oMath>
              <m:r>
                <m:rPr>
                  <m:sty m:val="p"/>
                </m:rPr>
                <m:t>{</m:t>
              </m:r>
              <m:r>
                <m:t>32</m:t>
              </m:r>
              <m:r>
                <m:rPr>
                  <m:sty m:val="p"/>
                </m:rPr>
                <m:t>,</m:t>
              </m:r>
              <m:r>
                <m:t>64</m:t>
              </m:r>
              <m:r>
                <m:rPr>
                  <m:sty m:val="p"/>
                </m:rPr>
                <m:t>,</m:t>
              </m:r>
              <m:r>
                <m:t>128</m:t>
              </m:r>
              <m:r>
                <m:rPr>
                  <m:sty m:val="p"/>
                </m:rPr>
                <m:t>,</m:t>
              </m:r>
              <m:r>
                <m:t>256</m:t>
              </m:r>
              <m:r>
                <m:rPr>
                  <m:sty m:val="p"/>
                </m:rPr>
                <m:t>}</m:t>
              </m:r>
            </m:oMath>
          </w:p>
        </w:tc>
        <w:tc>
          <w:tcPr/>
          <w:p>
            <w:pPr>
              <w:pStyle w:val="Compact"/>
            </w:pPr>
            <w:r>
              <w:t xml:space="preserve">32</w:t>
            </w:r>
          </w:p>
        </w:tc>
      </w:tr>
      <w:tr>
        <w:tc>
          <w:tcPr/>
          <w:p>
            <w:pPr>
              <w:pStyle w:val="Compact"/>
            </w:pPr>
            <w:r>
              <w:t xml:space="preserve">replay_buffer_size</w:t>
            </w:r>
          </w:p>
        </w:tc>
        <w:tc>
          <w:tcPr/>
          <w:p>
            <w:pPr>
              <w:pStyle w:val="Compact"/>
            </w:pPr>
            <m:oMath>
              <m:r>
                <m:rPr>
                  <m:sty m:val="p"/>
                </m:rPr>
                <m:t>{</m:t>
              </m:r>
              <m:r>
                <m:t>10000</m:t>
              </m:r>
              <m:r>
                <m:rPr>
                  <m:sty m:val="p"/>
                </m:rPr>
                <m:t>,</m:t>
              </m:r>
              <m:r>
                <m:t>50000</m:t>
              </m:r>
              <m:r>
                <m:rPr>
                  <m:sty m:val="p"/>
                </m:rPr>
                <m:t>,</m:t>
              </m:r>
              <m:r>
                <m:t>100000</m:t>
              </m:r>
              <m:r>
                <m:rPr>
                  <m:sty m:val="p"/>
                </m:rPr>
                <m:t>}</m:t>
              </m:r>
            </m:oMath>
          </w:p>
        </w:tc>
        <w:tc>
          <w:tcPr/>
          <w:p>
            <w:pPr>
              <w:pStyle w:val="Compact"/>
            </w:pPr>
            <w:r>
              <w:t xml:space="preserve">10000</w:t>
            </w:r>
          </w:p>
        </w:tc>
      </w:tr>
      <w:tr>
        <w:tc>
          <w:tcPr/>
          <w:p>
            <w:pPr>
              <w:pStyle w:val="Compact"/>
            </w:pPr>
            <w:r>
              <w:t xml:space="preserve">target_update_freq</w:t>
            </w:r>
          </w:p>
        </w:tc>
        <w:tc>
          <w:tcPr/>
          <w:p>
            <w:pPr>
              <w:pStyle w:val="Compact"/>
            </w:pPr>
            <m:oMath>
              <m:r>
                <m:rPr>
                  <m:sty m:val="p"/>
                </m:rPr>
                <m:t>{</m:t>
              </m:r>
              <m:r>
                <m:t>50</m:t>
              </m:r>
              <m:r>
                <m:rPr>
                  <m:sty m:val="p"/>
                </m:rPr>
                <m:t>,</m:t>
              </m:r>
              <m:r>
                <m:t>100</m:t>
              </m:r>
              <m:r>
                <m:rPr>
                  <m:sty m:val="p"/>
                </m:rPr>
                <m:t>,</m:t>
              </m:r>
              <m:r>
                <m:t>200</m:t>
              </m:r>
              <m:r>
                <m:rPr>
                  <m:sty m:val="p"/>
                </m:rPr>
                <m:t>,</m:t>
              </m:r>
              <m:r>
                <m:t>500</m:t>
              </m:r>
              <m:r>
                <m:rPr>
                  <m:sty m:val="p"/>
                </m:rPr>
                <m:t>}</m:t>
              </m:r>
            </m:oMath>
          </w:p>
        </w:tc>
        <w:tc>
          <w:tcPr/>
          <w:p>
            <w:pPr>
              <w:pStyle w:val="Compact"/>
            </w:pPr>
            <w:r>
              <w:t xml:space="preserve">100</w:t>
            </w:r>
          </w:p>
        </w:tc>
      </w:tr>
      <w:tr>
        <w:tc>
          <w:tcPr/>
          <w:p>
            <w:pPr>
              <w:pStyle w:val="Compact"/>
            </w:pPr>
            <w:r>
              <w:t xml:space="preserve">per_alpha</w:t>
            </w:r>
          </w:p>
        </w:tc>
        <w:tc>
          <w:tcPr/>
          <w:p>
            <w:pPr>
              <w:pStyle w:val="Compact"/>
            </w:pPr>
            <m:oMath>
              <m:r>
                <m:rPr>
                  <m:sty m:val="p"/>
                </m:rPr>
                <m:t>[</m:t>
              </m:r>
              <m:r>
                <m:t>0.4</m:t>
              </m:r>
              <m:r>
                <m:rPr>
                  <m:sty m:val="p"/>
                </m:rPr>
                <m:t>,</m:t>
              </m:r>
              <m:r>
                <m:t>0.8</m:t>
              </m:r>
              <m:r>
                <m:rPr>
                  <m:sty m:val="p"/>
                </m:rPr>
                <m:t>]</m:t>
              </m:r>
            </m:oMath>
          </w:p>
        </w:tc>
        <w:tc>
          <w:tcPr/>
          <w:p>
            <w:pPr>
              <w:pStyle w:val="Compact"/>
            </w:pPr>
            <w:r>
              <w:t xml:space="preserve">0.6</w:t>
            </w:r>
          </w:p>
        </w:tc>
      </w:tr>
      <w:tr>
        <w:tc>
          <w:tcPr/>
          <w:p>
            <w:pPr>
              <w:pStyle w:val="Compact"/>
            </w:pPr>
            <w:r>
              <w:t xml:space="preserve">per_beta_start</w:t>
            </w:r>
          </w:p>
        </w:tc>
        <w:tc>
          <w:tcPr/>
          <w:p>
            <w:pPr>
              <w:pStyle w:val="Compact"/>
            </w:pPr>
            <m:oMath>
              <m:r>
                <m:rPr>
                  <m:sty m:val="p"/>
                </m:rPr>
                <m:t>[</m:t>
              </m:r>
              <m:r>
                <m:t>0.3</m:t>
              </m:r>
              <m:r>
                <m:rPr>
                  <m:sty m:val="p"/>
                </m:rPr>
                <m:t>,</m:t>
              </m:r>
              <m:r>
                <m:t>0.6</m:t>
              </m:r>
              <m:r>
                <m:rPr>
                  <m:sty m:val="p"/>
                </m:rPr>
                <m:t>]</m:t>
              </m:r>
            </m:oMath>
          </w:p>
        </w:tc>
        <w:tc>
          <w:tcPr/>
          <w:p>
            <w:pPr>
              <w:pStyle w:val="Compact"/>
            </w:pPr>
            <w:r>
              <w:t xml:space="preserve">0.4</w:t>
            </w:r>
          </w:p>
        </w:tc>
      </w:tr>
      <w:tr>
        <w:tc>
          <w:tcPr/>
          <w:p>
            <w:pPr>
              <w:pStyle w:val="Compact"/>
            </w:pPr>
            <w:r>
              <w:t xml:space="preserve">gradient_clip</w:t>
            </w:r>
          </w:p>
        </w:tc>
        <w:tc>
          <w:tcPr/>
          <w:p>
            <w:pPr>
              <w:pStyle w:val="Compact"/>
            </w:pPr>
            <m:oMath>
              <m:r>
                <m:rPr>
                  <m:sty m:val="p"/>
                </m:rPr>
                <m:t>[</m:t>
              </m:r>
              <m:r>
                <m:t>0.5</m:t>
              </m:r>
              <m:r>
                <m:rPr>
                  <m:sty m:val="p"/>
                </m:rPr>
                <m:t>,</m:t>
              </m:r>
              <m:r>
                <m:t>5.0</m:t>
              </m:r>
              <m:r>
                <m:rPr>
                  <m:sty m:val="p"/>
                </m:rPr>
                <m:t>]</m:t>
              </m:r>
            </m:oMath>
          </w:p>
        </w:tc>
        <w:tc>
          <w:tcPr/>
          <w:p>
            <w:pPr>
              <w:pStyle w:val="Compact"/>
            </w:pPr>
            <w:r>
              <w:t xml:space="preserve">1.0</w:t>
            </w:r>
          </w:p>
        </w:tc>
      </w:tr>
    </w:tbl>
    <w:p>
      <w:pPr>
        <w:pStyle w:val="BodyText"/>
      </w:pPr>
      <w:r>
        <w:rPr>
          <w:rFonts w:hint="eastAsia"/>
        </w:rPr>
        <w:t xml:space="preserve">结果分析：较小的学习率（</w:t>
      </w:r>
      <m:oMath>
        <m:r>
          <m:t>3</m:t>
        </m:r>
        <m:r>
          <m:rPr>
            <m:sty m:val="p"/>
          </m:rPr>
          <m:t>×</m:t>
        </m:r>
        <m:sSup>
          <m:e>
            <m:r>
              <m:t>10</m:t>
            </m:r>
          </m:e>
          <m:sup>
            <m:r>
              <m:rPr>
                <m:sty m:val="p"/>
              </m:rPr>
              <m:t>−</m:t>
            </m:r>
            <m:r>
              <m:t>5</m:t>
            </m:r>
          </m:sup>
        </m:sSup>
      </m:oMath>
      <w:r>
        <w:rPr>
          <w:rFonts w:hint="eastAsia"/>
        </w:rPr>
        <w:t xml:space="preserve">）配合较小的批量大小（32）在本数据集上表现最优，表明工作流调度任务的奖励信号相对稀疏，需要缓慢而稳定的参数更新。</w:t>
      </w:r>
      <m:oMath>
        <m:r>
          <m:t>n</m:t>
        </m:r>
        <m:r>
          <m:rPr>
            <m:sty m:val="p"/>
          </m:rPr>
          <m:t>=</m:t>
        </m:r>
        <m:r>
          <m:t>1</m:t>
        </m:r>
      </m:oMath>
      <w:r>
        <w:rPr>
          <w:rFonts w:hint="eastAsia"/>
        </w:rPr>
        <w:t xml:space="preserve">的标准TD学习优于多步回报，说明本研究设计的即时奖励函数已经足够稠密，无需额外的多步信号传播。</w:t>
      </w:r>
    </w:p>
    <w:bookmarkEnd w:id="33"/>
    <w:bookmarkStart w:id="34" w:name="优化前后性能对比"/>
    <w:p>
      <w:pPr>
        <w:pStyle w:val="Heading3"/>
      </w:pPr>
      <w:r>
        <w:t xml:space="preserve">4.4.2 </w:t>
      </w:r>
      <w:r>
        <w:rPr>
          <w:rFonts w:hint="eastAsia"/>
        </w:rPr>
        <w:t xml:space="preserve">优化前后性能对比</w:t>
      </w:r>
    </w:p>
    <w:p>
      <w:pPr>
        <w:pStyle w:val="FirstParagraph"/>
      </w:pPr>
      <w:r>
        <w:rPr>
          <w:rFonts w:hint="eastAsia"/>
        </w:rPr>
        <w:t xml:space="preserve">表4.9对比了手动调参（Manual）、仅GA架构搜索（GA-Only）、仅Optuna超参数搜索（Optuna-Only）和完整GA-HPO两阶段优化四种配置下FE-IDDQN的性能。</w:t>
      </w:r>
    </w:p>
    <w:p>
      <w:pPr>
        <w:pStyle w:val="BodyText"/>
      </w:pPr>
      <w:r>
        <w:rPr>
          <w:rFonts w:hint="eastAsia"/>
        </w:rPr>
        <w:t xml:space="preserve">表4.9</w:t>
      </w:r>
      <w:r>
        <w:t xml:space="preserve"> </w:t>
      </w:r>
      <w:r>
        <w:rPr>
          <w:rFonts w:hint="eastAsia"/>
        </w:rPr>
        <w:t xml:space="preserve">超参数优化效果对比</w:t>
      </w:r>
    </w:p>
    <w:tbl>
      <w:tblPr>
        <w:tblStyle w:val="Table"/>
        <w:tblW w:type="pct" w:w="5000"/>
        <w:tblLayout w:type="fixed"/>
        <w:tblLook w:firstRow="1" w:lastRow="0" w:firstColumn="0" w:lastColumn="0" w:noHBand="0" w:noVBand="0" w:val="0020"/>
      </w:tblPr>
      <w:tblGrid>
        <w:gridCol w:w="913"/>
        <w:gridCol w:w="2589"/>
        <w:gridCol w:w="1675"/>
        <w:gridCol w:w="1370"/>
        <w:gridCol w:w="1370"/>
      </w:tblGrid>
      <w:tr>
        <w:trPr>
          <w:tblHeader w:val="on"/>
        </w:trPr>
        <w:tc>
          <w:tcPr/>
          <w:p>
            <w:pPr>
              <w:pStyle w:val="Compact"/>
            </w:pPr>
            <w:r>
              <w:rPr>
                <w:rFonts w:hint="eastAsia"/>
              </w:rPr>
              <w:t xml:space="preserve">配置</w:t>
            </w:r>
          </w:p>
        </w:tc>
        <w:tc>
          <w:tcPr/>
          <w:p>
            <w:pPr>
              <w:pStyle w:val="Compact"/>
            </w:pPr>
            <w:r>
              <w:rPr>
                <w:rFonts w:hint="eastAsia"/>
              </w:rPr>
              <w:t xml:space="preserve">平均Makespan(秒)</w:t>
            </w:r>
          </w:p>
        </w:tc>
        <w:tc>
          <w:tcPr/>
          <w:p>
            <w:pPr>
              <w:pStyle w:val="Compact"/>
            </w:pPr>
            <w:r>
              <w:rPr>
                <w:rFonts w:hint="eastAsia"/>
              </w:rPr>
              <w:t xml:space="preserve">资源利用率</w:t>
            </w:r>
          </w:p>
        </w:tc>
        <w:tc>
          <w:tcPr/>
          <w:p>
            <w:pPr>
              <w:pStyle w:val="Compact"/>
            </w:pPr>
            <w:r>
              <w:rPr>
                <w:rFonts w:hint="eastAsia"/>
              </w:rPr>
              <w:t xml:space="preserve">负载均衡</w:t>
            </w:r>
          </w:p>
        </w:tc>
        <w:tc>
          <w:tcPr/>
          <w:p>
            <w:pPr>
              <w:pStyle w:val="Compact"/>
            </w:pPr>
            <w:r>
              <w:rPr>
                <w:rFonts w:hint="eastAsia"/>
              </w:rPr>
              <w:t xml:space="preserve">搜索耗时</w:t>
            </w:r>
          </w:p>
        </w:tc>
      </w:tr>
      <w:tr>
        <w:tc>
          <w:tcPr/>
          <w:p>
            <w:pPr>
              <w:pStyle w:val="Compact"/>
            </w:pPr>
            <w:r>
              <w:rPr>
                <w:rFonts w:hint="eastAsia"/>
              </w:rPr>
              <w:t xml:space="preserve">Manual（人工经验）</w:t>
            </w:r>
          </w:p>
        </w:tc>
        <w:tc>
          <w:tcPr/>
          <w:p>
            <w:pPr>
              <w:pStyle w:val="Compact"/>
            </w:pPr>
            <w:r>
              <w:t xml:space="preserve">14,856±1,234</w:t>
            </w:r>
          </w:p>
        </w:tc>
        <w:tc>
          <w:tcPr/>
          <w:p>
            <w:pPr>
              <w:pStyle w:val="Compact"/>
            </w:pPr>
            <w:r>
              <w:t xml:space="preserve">51.2%±4.8</w:t>
            </w:r>
          </w:p>
        </w:tc>
        <w:tc>
          <w:tcPr/>
          <w:p>
            <w:pPr>
              <w:pStyle w:val="Compact"/>
            </w:pPr>
            <w:r>
              <w:t xml:space="preserve">0.76±0.08</w:t>
            </w:r>
          </w:p>
        </w:tc>
        <w:tc>
          <w:tcPr/>
          <w:p>
            <w:pPr>
              <w:pStyle w:val="Compact"/>
            </w:pPr>
            <w:r>
              <w:t xml:space="preserve">—</w:t>
            </w:r>
          </w:p>
        </w:tc>
      </w:tr>
      <w:tr>
        <w:tc>
          <w:tcPr/>
          <w:p>
            <w:pPr>
              <w:pStyle w:val="Compact"/>
            </w:pPr>
            <w:r>
              <w:rPr>
                <w:rFonts w:hint="eastAsia"/>
              </w:rPr>
              <w:t xml:space="preserve">GA-Only（仅架构搜索）</w:t>
            </w:r>
          </w:p>
        </w:tc>
        <w:tc>
          <w:tcPr/>
          <w:p>
            <w:pPr>
              <w:pStyle w:val="Compact"/>
            </w:pPr>
            <w:r>
              <w:t xml:space="preserve">13,978±987</w:t>
            </w:r>
          </w:p>
        </w:tc>
        <w:tc>
          <w:tcPr/>
          <w:p>
            <w:pPr>
              <w:pStyle w:val="Compact"/>
            </w:pPr>
            <w:r>
              <w:t xml:space="preserve">54.5%±4.2</w:t>
            </w:r>
          </w:p>
        </w:tc>
        <w:tc>
          <w:tcPr/>
          <w:p>
            <w:pPr>
              <w:pStyle w:val="Compact"/>
            </w:pPr>
            <w:r>
              <w:t xml:space="preserve">0.80±0.06</w:t>
            </w:r>
          </w:p>
        </w:tc>
        <w:tc>
          <w:tcPr/>
          <w:p>
            <w:pPr>
              <w:pStyle w:val="Compact"/>
            </w:pPr>
            <w:r>
              <w:t xml:space="preserve">~4h</w:t>
            </w:r>
          </w:p>
        </w:tc>
      </w:tr>
      <w:tr>
        <w:tc>
          <w:tcPr/>
          <w:p>
            <w:pPr>
              <w:pStyle w:val="Compact"/>
            </w:pPr>
            <w:r>
              <w:rPr>
                <w:rFonts w:hint="eastAsia"/>
              </w:rPr>
              <w:t xml:space="preserve">Optuna-Only（仅超参搜索）</w:t>
            </w:r>
          </w:p>
        </w:tc>
        <w:tc>
          <w:tcPr/>
          <w:p>
            <w:pPr>
              <w:pStyle w:val="Compact"/>
            </w:pPr>
            <w:r>
              <w:t xml:space="preserve">14,124±1,056</w:t>
            </w:r>
          </w:p>
        </w:tc>
        <w:tc>
          <w:tcPr/>
          <w:p>
            <w:pPr>
              <w:pStyle w:val="Compact"/>
            </w:pPr>
            <w:r>
              <w:t xml:space="preserve">53.8%±4.5</w:t>
            </w:r>
          </w:p>
        </w:tc>
        <w:tc>
          <w:tcPr/>
          <w:p>
            <w:pPr>
              <w:pStyle w:val="Compact"/>
            </w:pPr>
            <w:r>
              <w:t xml:space="preserve">0.79±0.07</w:t>
            </w:r>
          </w:p>
        </w:tc>
        <w:tc>
          <w:tcPr/>
          <w:p>
            <w:pPr>
              <w:pStyle w:val="Compact"/>
            </w:pPr>
            <w:r>
              <w:t xml:space="preserve">~3h</w:t>
            </w:r>
          </w:p>
        </w:tc>
      </w:tr>
      <w:tr>
        <w:tc>
          <w:tcPr/>
          <w:p>
            <w:pPr>
              <w:pStyle w:val="Compact"/>
            </w:pPr>
            <w:r>
              <w:rPr>
                <w:rFonts w:hint="eastAsia"/>
                <w:b/>
                <w:bCs/>
              </w:rPr>
              <w:t xml:space="preserve">GA-HPO（两阶段优化）</w:t>
            </w:r>
          </w:p>
        </w:tc>
        <w:tc>
          <w:tcPr/>
          <w:p>
            <w:pPr>
              <w:pStyle w:val="Compact"/>
            </w:pPr>
            <w:r>
              <w:rPr>
                <w:b/>
                <w:bCs/>
              </w:rPr>
              <w:t xml:space="preserve">13,182±876</w:t>
            </w:r>
          </w:p>
        </w:tc>
        <w:tc>
          <w:tcPr/>
          <w:p>
            <w:pPr>
              <w:pStyle w:val="Compact"/>
            </w:pPr>
            <w:r>
              <w:rPr>
                <w:b/>
                <w:bCs/>
              </w:rPr>
              <w:t xml:space="preserve">58.6%±3.2</w:t>
            </w:r>
          </w:p>
        </w:tc>
        <w:tc>
          <w:tcPr/>
          <w:p>
            <w:pPr>
              <w:pStyle w:val="Compact"/>
            </w:pPr>
            <w:r>
              <w:rPr>
                <w:b/>
                <w:bCs/>
              </w:rPr>
              <w:t xml:space="preserve">0.87±0.04</w:t>
            </w:r>
          </w:p>
        </w:tc>
        <w:tc>
          <w:tcPr/>
          <w:p>
            <w:pPr>
              <w:pStyle w:val="Compact"/>
            </w:pPr>
            <w:r>
              <w:rPr>
                <w:b/>
                <w:bCs/>
              </w:rPr>
              <w:t xml:space="preserve">~7h</w:t>
            </w:r>
          </w:p>
        </w:tc>
      </w:tr>
    </w:tbl>
    <w:p>
      <w:pPr>
        <w:pStyle w:val="BodyText"/>
      </w:pPr>
      <w:r>
        <w:rPr>
          <w:rFonts w:hint="eastAsia"/>
        </w:rPr>
        <w:t xml:space="preserve">结果表明：</w:t>
      </w:r>
    </w:p>
    <w:p>
      <w:pPr>
        <w:pStyle w:val="BodyText"/>
      </w:pPr>
      <w:r>
        <w:rPr>
          <w:rFonts w:hint="eastAsia"/>
        </w:rPr>
        <w:t xml:space="preserve">（1）仅GA架构搜索使Makespan降低5.9%（14,856→13,978秒），证明网络结构对性能的影响显著。</w:t>
      </w:r>
    </w:p>
    <w:p>
      <w:pPr>
        <w:pStyle w:val="BodyText"/>
      </w:pPr>
      <w:r>
        <w:rPr>
          <w:rFonts w:hint="eastAsia"/>
        </w:rPr>
        <w:t xml:space="preserve">（2）仅Optuna超参数搜索使Makespan降低4.9%（14,856→14,124秒），说明训练超参数的适当配置同样重要。</w:t>
      </w:r>
    </w:p>
    <w:p>
      <w:pPr>
        <w:pStyle w:val="BodyText"/>
      </w:pPr>
      <w:r>
        <w:rPr>
          <w:rFonts w:hint="eastAsia"/>
        </w:rPr>
        <w:t xml:space="preserve">（3）两阶段联合优化使Makespan降低11.3%（14,856→13,182秒），且在资源利用率和负载均衡上也取得了最佳表现。两阶段的改进不是简单叠加，而是存在协同效应——最优网络架构配合最优训练参数能够充分释放模型的性能潜力。</w:t>
      </w:r>
    </w:p>
    <w:bookmarkEnd w:id="34"/>
    <w:bookmarkStart w:id="35" w:name="训练效率对比"/>
    <w:p>
      <w:pPr>
        <w:pStyle w:val="Heading3"/>
      </w:pPr>
      <w:r>
        <w:t xml:space="preserve">4.4.3 </w:t>
      </w:r>
      <w:r>
        <w:rPr>
          <w:rFonts w:hint="eastAsia"/>
        </w:rPr>
        <w:t xml:space="preserve">训练效率对比</w:t>
      </w:r>
    </w:p>
    <w:p>
      <w:pPr>
        <w:pStyle w:val="FirstParagraph"/>
      </w:pPr>
      <w:r>
        <w:rPr>
          <w:rFonts w:hint="eastAsia"/>
        </w:rPr>
        <w:t xml:space="preserve">表4.10对比了不同训练增强机制对FE-IDDQN训练效率的影响。</w:t>
      </w:r>
    </w:p>
    <w:p>
      <w:pPr>
        <w:pStyle w:val="BodyText"/>
      </w:pPr>
      <w:r>
        <w:rPr>
          <w:rFonts w:hint="eastAsia"/>
        </w:rPr>
        <w:t xml:space="preserve">表4.10</w:t>
      </w:r>
      <w:r>
        <w:t xml:space="preserve"> </w:t>
      </w:r>
      <w:r>
        <w:rPr>
          <w:rFonts w:hint="eastAsia"/>
        </w:rPr>
        <w:t xml:space="preserve">训练效率对比</w:t>
      </w:r>
    </w:p>
    <w:tbl>
      <w:tblPr>
        <w:tblStyle w:val="Table"/>
        <w:tblW w:type="pct" w:w="5000"/>
        <w:tblLayout w:type="fixed"/>
        <w:tblLook w:firstRow="1" w:lastRow="0" w:firstColumn="0" w:lastColumn="0" w:noHBand="0" w:noVBand="0" w:val="0020"/>
      </w:tblPr>
      <w:tblGrid>
        <w:gridCol w:w="864"/>
        <w:gridCol w:w="2304"/>
        <w:gridCol w:w="3168"/>
        <w:gridCol w:w="1584"/>
      </w:tblGrid>
      <w:tr>
        <w:trPr>
          <w:tblHeader w:val="on"/>
        </w:trPr>
        <w:tc>
          <w:tcPr/>
          <w:p>
            <w:pPr>
              <w:pStyle w:val="Compact"/>
            </w:pPr>
            <w:r>
              <w:rPr>
                <w:rFonts w:hint="eastAsia"/>
              </w:rPr>
              <w:t xml:space="preserve">配置</w:t>
            </w:r>
          </w:p>
        </w:tc>
        <w:tc>
          <w:tcPr/>
          <w:p>
            <w:pPr>
              <w:pStyle w:val="Compact"/>
            </w:pPr>
            <w:r>
              <w:rPr>
                <w:rFonts w:hint="eastAsia"/>
              </w:rPr>
              <w:t xml:space="preserve">收敛所需episode</w:t>
            </w:r>
          </w:p>
        </w:tc>
        <w:tc>
          <w:tcPr/>
          <w:p>
            <w:pPr>
              <w:pStyle w:val="Compact"/>
            </w:pPr>
            <w:r>
              <w:rPr>
                <w:rFonts w:hint="eastAsia"/>
              </w:rPr>
              <w:t xml:space="preserve">收敛后平均Makespan(秒)</w:t>
            </w:r>
          </w:p>
        </w:tc>
        <w:tc>
          <w:tcPr/>
          <w:p>
            <w:pPr>
              <w:pStyle w:val="Compact"/>
            </w:pPr>
            <w:r>
              <w:rPr>
                <w:rFonts w:hint="eastAsia"/>
              </w:rPr>
              <w:t xml:space="preserve">训练总时间</w:t>
            </w:r>
          </w:p>
        </w:tc>
      </w:tr>
      <w:tr>
        <w:tc>
          <w:tcPr/>
          <w:p>
            <w:pPr>
              <w:pStyle w:val="Compact"/>
            </w:pPr>
            <w:r>
              <w:rPr>
                <w:rFonts w:hint="eastAsia"/>
              </w:rPr>
              <w:t xml:space="preserve">基础DDQN（无增强）</w:t>
            </w:r>
          </w:p>
        </w:tc>
        <w:tc>
          <w:tcPr/>
          <w:p>
            <w:pPr>
              <w:pStyle w:val="Compact"/>
            </w:pPr>
            <w:r>
              <w:t xml:space="preserve">~280</w:t>
            </w:r>
          </w:p>
        </w:tc>
        <w:tc>
          <w:tcPr/>
          <w:p>
            <w:pPr>
              <w:pStyle w:val="Compact"/>
            </w:pPr>
            <w:r>
              <w:t xml:space="preserve">14,523±1,124</w:t>
            </w:r>
          </w:p>
        </w:tc>
        <w:tc>
          <w:tcPr/>
          <w:p>
            <w:pPr>
              <w:pStyle w:val="Compact"/>
            </w:pPr>
            <w:r>
              <w:t xml:space="preserve">~45min</w:t>
            </w:r>
          </w:p>
        </w:tc>
      </w:tr>
      <w:tr>
        <w:tc>
          <w:tcPr/>
          <w:p>
            <w:pPr>
              <w:pStyle w:val="Compact"/>
            </w:pPr>
            <w:r>
              <w:t xml:space="preserve">+PER</w:t>
            </w:r>
          </w:p>
        </w:tc>
        <w:tc>
          <w:tcPr/>
          <w:p>
            <w:pPr>
              <w:pStyle w:val="Compact"/>
            </w:pPr>
            <w:r>
              <w:t xml:space="preserve">~220</w:t>
            </w:r>
          </w:p>
        </w:tc>
        <w:tc>
          <w:tcPr/>
          <w:p>
            <w:pPr>
              <w:pStyle w:val="Compact"/>
            </w:pPr>
            <w:r>
              <w:t xml:space="preserve">14,012±978</w:t>
            </w:r>
          </w:p>
        </w:tc>
        <w:tc>
          <w:tcPr/>
          <w:p>
            <w:pPr>
              <w:pStyle w:val="Compact"/>
            </w:pPr>
            <w:r>
              <w:t xml:space="preserve">~48min</w:t>
            </w:r>
          </w:p>
        </w:tc>
      </w:tr>
      <w:tr>
        <w:tc>
          <w:tcPr/>
          <w:p>
            <w:pPr>
              <w:pStyle w:val="Compact"/>
            </w:pPr>
            <w:r>
              <w:rPr>
                <w:rFonts w:hint="eastAsia"/>
              </w:rPr>
              <w:t xml:space="preserve">+PER+SJF预填充</w:t>
            </w:r>
          </w:p>
        </w:tc>
        <w:tc>
          <w:tcPr/>
          <w:p>
            <w:pPr>
              <w:pStyle w:val="Compact"/>
            </w:pPr>
            <w:r>
              <w:t xml:space="preserve">~150</w:t>
            </w:r>
          </w:p>
        </w:tc>
        <w:tc>
          <w:tcPr/>
          <w:p>
            <w:pPr>
              <w:pStyle w:val="Compact"/>
            </w:pPr>
            <w:r>
              <w:t xml:space="preserve">13,645±856</w:t>
            </w:r>
          </w:p>
        </w:tc>
        <w:tc>
          <w:tcPr/>
          <w:p>
            <w:pPr>
              <w:pStyle w:val="Compact"/>
            </w:pPr>
            <w:r>
              <w:t xml:space="preserve">~50min</w:t>
            </w:r>
          </w:p>
        </w:tc>
      </w:tr>
      <w:tr>
        <w:tc>
          <w:tcPr/>
          <w:p>
            <w:pPr>
              <w:pStyle w:val="Compact"/>
            </w:pPr>
            <w:r>
              <w:rPr>
                <w:rFonts w:hint="eastAsia"/>
              </w:rPr>
              <w:t xml:space="preserve">+PER+SJF预填充+SJF偏置探索</w:t>
            </w:r>
          </w:p>
        </w:tc>
        <w:tc>
          <w:tcPr/>
          <w:p>
            <w:pPr>
              <w:pStyle w:val="Compact"/>
            </w:pPr>
            <w:r>
              <w:t xml:space="preserve">~120</w:t>
            </w:r>
          </w:p>
        </w:tc>
        <w:tc>
          <w:tcPr/>
          <w:p>
            <w:pPr>
              <w:pStyle w:val="Compact"/>
            </w:pPr>
            <w:r>
              <w:t xml:space="preserve">13,387±798</w:t>
            </w:r>
          </w:p>
        </w:tc>
        <w:tc>
          <w:tcPr/>
          <w:p>
            <w:pPr>
              <w:pStyle w:val="Compact"/>
            </w:pPr>
            <w:r>
              <w:t xml:space="preserve">~52min</w:t>
            </w:r>
          </w:p>
        </w:tc>
      </w:tr>
      <w:tr>
        <w:tc>
          <w:tcPr/>
          <w:p>
            <w:pPr>
              <w:pStyle w:val="Compact"/>
            </w:pPr>
            <w:r>
              <w:rPr>
                <w:rFonts w:hint="eastAsia"/>
                <w:b/>
                <w:bCs/>
              </w:rPr>
              <w:t xml:space="preserve">+PER+SJF预填充+SJF偏置探索+GA-HPO</w:t>
            </w:r>
          </w:p>
        </w:tc>
        <w:tc>
          <w:tcPr/>
          <w:p>
            <w:pPr>
              <w:pStyle w:val="Compact"/>
            </w:pPr>
            <w:r>
              <w:rPr>
                <w:b/>
                <w:bCs/>
              </w:rPr>
              <w:t xml:space="preserve">~100</w:t>
            </w:r>
          </w:p>
        </w:tc>
        <w:tc>
          <w:tcPr/>
          <w:p>
            <w:pPr>
              <w:pStyle w:val="Compact"/>
            </w:pPr>
            <w:r>
              <w:rPr>
                <w:b/>
                <w:bCs/>
              </w:rPr>
              <w:t xml:space="preserve">13,182±876</w:t>
            </w:r>
          </w:p>
        </w:tc>
        <w:tc>
          <w:tcPr/>
          <w:p>
            <w:pPr>
              <w:pStyle w:val="Compact"/>
            </w:pPr>
            <w:r>
              <w:rPr>
                <w:b/>
                <w:bCs/>
              </w:rPr>
              <w:t xml:space="preserve">~52min+7h</w:t>
            </w:r>
          </w:p>
        </w:tc>
      </w:tr>
    </w:tbl>
    <w:p>
      <w:pPr>
        <w:pStyle w:val="BodyText"/>
      </w:pPr>
      <w:r>
        <w:rPr>
          <w:rFonts w:hint="eastAsia"/>
        </w:rPr>
        <w:t xml:space="preserve">SJF专家经验预填充将收敛速度提高了约31%（从220个episode到150个episode），验证了其冷启动加速效果。SJF偏置探索进一步将收敛速度提高至约120个episode，同时改善了最终性能。需要指出的是，GA-HPO的搜索耗时（约7小时）远高于正式训练耗时（约52分钟），但这是一次性的离线开销——优化得到的超参数可在所有后续训练中复用。</w:t>
      </w:r>
    </w:p>
    <w:bookmarkEnd w:id="35"/>
    <w:bookmarkEnd w:id="36"/>
    <w:bookmarkStart w:id="37" w:name="消融实验"/>
    <w:p>
      <w:pPr>
        <w:pStyle w:val="Heading2"/>
      </w:pPr>
      <w:r>
        <w:t xml:space="preserve">4.5 </w:t>
      </w:r>
      <w:r>
        <w:rPr>
          <w:rFonts w:hint="eastAsia"/>
        </w:rPr>
        <w:t xml:space="preserve">消融实验</w:t>
      </w:r>
    </w:p>
    <w:p>
      <w:pPr>
        <w:pStyle w:val="FirstParagraph"/>
      </w:pPr>
      <w:r>
        <w:rPr>
          <w:rFonts w:hint="eastAsia"/>
        </w:rPr>
        <w:t xml:space="preserve">为定量分析GA-HPO</w:t>
      </w:r>
      <w:r>
        <w:t xml:space="preserve"> </w:t>
      </w:r>
      <w:r>
        <w:rPr>
          <w:rFonts w:hint="eastAsia"/>
        </w:rPr>
        <w:t xml:space="preserve">FE-IDDQN各核心组件的贡献，本节设计了系统化的消融实验。以完整的GA-HPO</w:t>
      </w:r>
      <w:r>
        <w:t xml:space="preserve"> </w:t>
      </w:r>
      <w:r>
        <w:rPr>
          <w:rFonts w:hint="eastAsia"/>
        </w:rPr>
        <w:t xml:space="preserve">FE-IDDQN为基线，每次去除一个组件并保持其余部分不变，观察性能变化。实验结果如表4.11所示。</w:t>
      </w:r>
    </w:p>
    <w:p>
      <w:pPr>
        <w:pStyle w:val="BodyText"/>
      </w:pPr>
      <w:r>
        <w:rPr>
          <w:rFonts w:hint="eastAsia"/>
        </w:rPr>
        <w:t xml:space="preserve">表4.11</w:t>
      </w:r>
      <w:r>
        <w:t xml:space="preserve"> </w:t>
      </w:r>
      <w:r>
        <w:rPr>
          <w:rFonts w:hint="eastAsia"/>
        </w:rPr>
        <w:t xml:space="preserve">消融实验结果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配置</w:t>
            </w:r>
          </w:p>
        </w:tc>
        <w:tc>
          <w:tcPr/>
          <w:p>
            <w:pPr>
              <w:pStyle w:val="Compact"/>
            </w:pPr>
            <w:r>
              <w:rPr>
                <w:rFonts w:hint="eastAsia"/>
              </w:rPr>
              <w:t xml:space="preserve">平均Makespan(秒)</w:t>
            </w:r>
          </w:p>
        </w:tc>
        <w:tc>
          <w:tcPr/>
          <w:p>
            <w:pPr>
              <w:pStyle w:val="Compact"/>
            </w:pPr>
            <w:r>
              <w:rPr>
                <w:rFonts w:hint="eastAsia"/>
              </w:rPr>
              <w:t xml:space="preserve">Makespan变化</w:t>
            </w:r>
          </w:p>
        </w:tc>
        <w:tc>
          <w:tcPr/>
          <w:p>
            <w:pPr>
              <w:pStyle w:val="Compact"/>
            </w:pPr>
            <w:r>
              <w:rPr>
                <w:rFonts w:hint="eastAsia"/>
              </w:rPr>
              <w:t xml:space="preserve">资源利用率</w:t>
            </w:r>
          </w:p>
        </w:tc>
        <w:tc>
          <w:tcPr/>
          <w:p>
            <w:pPr>
              <w:pStyle w:val="Compact"/>
            </w:pPr>
            <w:r>
              <w:rPr>
                <w:rFonts w:hint="eastAsia"/>
              </w:rPr>
              <w:t xml:space="preserve">负载均衡</w:t>
            </w:r>
          </w:p>
        </w:tc>
      </w:tr>
      <w:tr>
        <w:tc>
          <w:tcPr/>
          <w:p>
            <w:pPr>
              <w:pStyle w:val="Compact"/>
            </w:pPr>
            <w:r>
              <w:rPr>
                <w:rFonts w:hint="eastAsia"/>
              </w:rPr>
              <w:t xml:space="preserve">完整FE-IDDQN</w:t>
            </w:r>
          </w:p>
        </w:tc>
        <w:tc>
          <w:tcPr/>
          <w:p>
            <w:pPr>
              <w:pStyle w:val="Compact"/>
            </w:pPr>
            <w:r>
              <w:t xml:space="preserve">13,182±876</w:t>
            </w:r>
          </w:p>
        </w:tc>
        <w:tc>
          <w:tcPr/>
          <w:p>
            <w:pPr>
              <w:pStyle w:val="Compact"/>
            </w:pPr>
            <w:r>
              <w:t xml:space="preserve">—</w:t>
            </w:r>
          </w:p>
        </w:tc>
        <w:tc>
          <w:tcPr/>
          <w:p>
            <w:pPr>
              <w:pStyle w:val="Compact"/>
            </w:pPr>
            <w:r>
              <w:t xml:space="preserve">58.6%</w:t>
            </w:r>
          </w:p>
        </w:tc>
        <w:tc>
          <w:tcPr/>
          <w:p>
            <w:pPr>
              <w:pStyle w:val="Compact"/>
            </w:pPr>
            <w:r>
              <w:t xml:space="preserve">0.87</w:t>
            </w:r>
          </w:p>
        </w:tc>
      </w:tr>
      <w:tr>
        <w:tc>
          <w:tcPr/>
          <w:p>
            <w:pPr>
              <w:pStyle w:val="Compact"/>
            </w:pPr>
            <w:r>
              <w:rPr>
                <w:rFonts w:hint="eastAsia"/>
              </w:rPr>
              <w:t xml:space="preserve">去除Dueling架构</w:t>
            </w:r>
          </w:p>
        </w:tc>
        <w:tc>
          <w:tcPr/>
          <w:p>
            <w:pPr>
              <w:pStyle w:val="Compact"/>
            </w:pPr>
            <w:r>
              <w:t xml:space="preserve">14,234±1,023</w:t>
            </w:r>
          </w:p>
        </w:tc>
        <w:tc>
          <w:tcPr/>
          <w:p>
            <w:pPr>
              <w:pStyle w:val="Compact"/>
            </w:pPr>
            <w:r>
              <w:t xml:space="preserve">+8.0%</w:t>
            </w:r>
          </w:p>
        </w:tc>
        <w:tc>
          <w:tcPr/>
          <w:p>
            <w:pPr>
              <w:pStyle w:val="Compact"/>
            </w:pPr>
            <w:r>
              <w:t xml:space="preserve">54.2%</w:t>
            </w:r>
          </w:p>
        </w:tc>
        <w:tc>
          <w:tcPr/>
          <w:p>
            <w:pPr>
              <w:pStyle w:val="Compact"/>
            </w:pPr>
            <w:r>
              <w:t xml:space="preserve">0.79</w:t>
            </w:r>
          </w:p>
        </w:tc>
      </w:tr>
      <w:tr>
        <w:tc>
          <w:tcPr/>
          <w:p>
            <w:pPr>
              <w:pStyle w:val="Compact"/>
            </w:pPr>
            <w:r>
              <w:rPr>
                <w:rFonts w:hint="eastAsia"/>
              </w:rPr>
              <w:t xml:space="preserve">去除交叉注意力融合</w:t>
            </w:r>
          </w:p>
        </w:tc>
        <w:tc>
          <w:tcPr/>
          <w:p>
            <w:pPr>
              <w:pStyle w:val="Compact"/>
            </w:pPr>
            <w:r>
              <w:t xml:space="preserve">14,567±1,145</w:t>
            </w:r>
          </w:p>
        </w:tc>
        <w:tc>
          <w:tcPr/>
          <w:p>
            <w:pPr>
              <w:pStyle w:val="Compact"/>
            </w:pPr>
            <w:r>
              <w:t xml:space="preserve">+10.5%</w:t>
            </w:r>
          </w:p>
        </w:tc>
        <w:tc>
          <w:tcPr/>
          <w:p>
            <w:pPr>
              <w:pStyle w:val="Compact"/>
            </w:pPr>
            <w:r>
              <w:t xml:space="preserve">52.8%</w:t>
            </w:r>
          </w:p>
        </w:tc>
        <w:tc>
          <w:tcPr/>
          <w:p>
            <w:pPr>
              <w:pStyle w:val="Compact"/>
            </w:pPr>
            <w:r>
              <w:t xml:space="preserve">0.77</w:t>
            </w:r>
          </w:p>
        </w:tc>
      </w:tr>
      <w:tr>
        <w:tc>
          <w:tcPr/>
          <w:p>
            <w:pPr>
              <w:pStyle w:val="Compact"/>
            </w:pPr>
            <w:r>
              <w:rPr>
                <w:rFonts w:hint="eastAsia"/>
              </w:rPr>
              <w:t xml:space="preserve">去除Graph</w:t>
            </w:r>
            <w:r>
              <w:t xml:space="preserve"> Transformer</w:t>
            </w:r>
          </w:p>
        </w:tc>
        <w:tc>
          <w:tcPr/>
          <w:p>
            <w:pPr>
              <w:pStyle w:val="Compact"/>
            </w:pPr>
            <w:r>
              <w:t xml:space="preserve">13,578±923</w:t>
            </w:r>
          </w:p>
        </w:tc>
        <w:tc>
          <w:tcPr/>
          <w:p>
            <w:pPr>
              <w:pStyle w:val="Compact"/>
            </w:pPr>
            <w:r>
              <w:t xml:space="preserve">+3.0%</w:t>
            </w:r>
          </w:p>
        </w:tc>
        <w:tc>
          <w:tcPr/>
          <w:p>
            <w:pPr>
              <w:pStyle w:val="Compact"/>
            </w:pPr>
            <w:r>
              <w:t xml:space="preserve">56.4%</w:t>
            </w:r>
          </w:p>
        </w:tc>
        <w:tc>
          <w:tcPr/>
          <w:p>
            <w:pPr>
              <w:pStyle w:val="Compact"/>
            </w:pPr>
            <w:r>
              <w:t xml:space="preserve">0.84</w:t>
            </w:r>
          </w:p>
        </w:tc>
      </w:tr>
      <w:tr>
        <w:tc>
          <w:tcPr/>
          <w:p>
            <w:pPr>
              <w:pStyle w:val="Compact"/>
            </w:pPr>
            <w:r>
              <w:rPr>
                <w:rFonts w:hint="eastAsia"/>
              </w:rPr>
              <w:t xml:space="preserve">去除PER（改用均匀回放）</w:t>
            </w:r>
          </w:p>
        </w:tc>
        <w:tc>
          <w:tcPr/>
          <w:p>
            <w:pPr>
              <w:pStyle w:val="Compact"/>
            </w:pPr>
            <w:r>
              <w:t xml:space="preserve">13,845±1,067</w:t>
            </w:r>
          </w:p>
        </w:tc>
        <w:tc>
          <w:tcPr/>
          <w:p>
            <w:pPr>
              <w:pStyle w:val="Compact"/>
            </w:pPr>
            <w:r>
              <w:t xml:space="preserve">+5.0%</w:t>
            </w:r>
          </w:p>
        </w:tc>
        <w:tc>
          <w:tcPr/>
          <w:p>
            <w:pPr>
              <w:pStyle w:val="Compact"/>
            </w:pPr>
            <w:r>
              <w:t xml:space="preserve">55.7%</w:t>
            </w:r>
          </w:p>
        </w:tc>
        <w:tc>
          <w:tcPr/>
          <w:p>
            <w:pPr>
              <w:pStyle w:val="Compact"/>
            </w:pPr>
            <w:r>
              <w:t xml:space="preserve">0.82</w:t>
            </w:r>
          </w:p>
        </w:tc>
      </w:tr>
      <w:tr>
        <w:tc>
          <w:tcPr/>
          <w:p>
            <w:pPr>
              <w:pStyle w:val="Compact"/>
            </w:pPr>
            <w:r>
              <w:rPr>
                <w:rFonts w:hint="eastAsia"/>
              </w:rPr>
              <w:t xml:space="preserve">去除SJF预填充</w:t>
            </w:r>
          </w:p>
        </w:tc>
        <w:tc>
          <w:tcPr/>
          <w:p>
            <w:pPr>
              <w:pStyle w:val="Compact"/>
            </w:pPr>
            <w:r>
              <w:t xml:space="preserve">13,712±1,034</w:t>
            </w:r>
          </w:p>
        </w:tc>
        <w:tc>
          <w:tcPr/>
          <w:p>
            <w:pPr>
              <w:pStyle w:val="Compact"/>
            </w:pPr>
            <w:r>
              <w:t xml:space="preserve">+4.0%</w:t>
            </w:r>
          </w:p>
        </w:tc>
        <w:tc>
          <w:tcPr/>
          <w:p>
            <w:pPr>
              <w:pStyle w:val="Compact"/>
            </w:pPr>
            <w:r>
              <w:t xml:space="preserve">56.1%</w:t>
            </w:r>
          </w:p>
        </w:tc>
        <w:tc>
          <w:tcPr/>
          <w:p>
            <w:pPr>
              <w:pStyle w:val="Compact"/>
            </w:pPr>
            <w:r>
              <w:t xml:space="preserve">0.83</w:t>
            </w:r>
          </w:p>
        </w:tc>
      </w:tr>
      <w:tr>
        <w:tc>
          <w:tcPr/>
          <w:p>
            <w:pPr>
              <w:pStyle w:val="Compact"/>
            </w:pPr>
            <w:r>
              <w:rPr>
                <w:rFonts w:hint="eastAsia"/>
              </w:rPr>
              <w:t xml:space="preserve">去除SJF偏置探索</w:t>
            </w:r>
          </w:p>
        </w:tc>
        <w:tc>
          <w:tcPr/>
          <w:p>
            <w:pPr>
              <w:pStyle w:val="Compact"/>
            </w:pPr>
            <w:r>
              <w:t xml:space="preserve">13,456±945</w:t>
            </w:r>
          </w:p>
        </w:tc>
        <w:tc>
          <w:tcPr/>
          <w:p>
            <w:pPr>
              <w:pStyle w:val="Compact"/>
            </w:pPr>
            <w:r>
              <w:t xml:space="preserve">+2.1%</w:t>
            </w:r>
          </w:p>
        </w:tc>
        <w:tc>
          <w:tcPr/>
          <w:p>
            <w:pPr>
              <w:pStyle w:val="Compact"/>
            </w:pPr>
            <w:r>
              <w:t xml:space="preserve">57.2%</w:t>
            </w:r>
          </w:p>
        </w:tc>
        <w:tc>
          <w:tcPr/>
          <w:p>
            <w:pPr>
              <w:pStyle w:val="Compact"/>
            </w:pPr>
            <w:r>
              <w:t xml:space="preserve">0.85</w:t>
            </w:r>
          </w:p>
        </w:tc>
      </w:tr>
      <w:tr>
        <w:tc>
          <w:tcPr/>
          <w:p>
            <w:pPr>
              <w:pStyle w:val="Compact"/>
            </w:pPr>
            <w:r>
              <w:rPr>
                <w:rFonts w:hint="eastAsia"/>
              </w:rPr>
              <w:t xml:space="preserve">去除动作掩码</w:t>
            </w:r>
          </w:p>
        </w:tc>
        <w:tc>
          <w:tcPr/>
          <w:p>
            <w:pPr>
              <w:pStyle w:val="Compact"/>
            </w:pPr>
            <w:r>
              <w:t xml:space="preserve">14,890±1,321</w:t>
            </w:r>
          </w:p>
        </w:tc>
        <w:tc>
          <w:tcPr/>
          <w:p>
            <w:pPr>
              <w:pStyle w:val="Compact"/>
            </w:pPr>
            <w:r>
              <w:t xml:space="preserve">+13.0%</w:t>
            </w:r>
          </w:p>
        </w:tc>
        <w:tc>
          <w:tcPr/>
          <w:p>
            <w:pPr>
              <w:pStyle w:val="Compact"/>
            </w:pPr>
            <w:r>
              <w:t xml:space="preserve">48.3%</w:t>
            </w:r>
          </w:p>
        </w:tc>
        <w:tc>
          <w:tcPr/>
          <w:p>
            <w:pPr>
              <w:pStyle w:val="Compact"/>
            </w:pPr>
            <w:r>
              <w:t xml:space="preserve">0.71</w:t>
            </w:r>
          </w:p>
        </w:tc>
      </w:tr>
      <w:tr>
        <w:tc>
          <w:tcPr/>
          <w:p>
            <w:pPr>
              <w:pStyle w:val="Compact"/>
            </w:pPr>
            <w:r>
              <w:rPr>
                <w:rFonts w:hint="eastAsia"/>
              </w:rPr>
              <w:t xml:space="preserve">去除GA-HPO（手动调参）</w:t>
            </w:r>
          </w:p>
        </w:tc>
        <w:tc>
          <w:tcPr/>
          <w:p>
            <w:pPr>
              <w:pStyle w:val="Compact"/>
            </w:pPr>
            <w:r>
              <w:t xml:space="preserve">14,856±1,234</w:t>
            </w:r>
          </w:p>
        </w:tc>
        <w:tc>
          <w:tcPr/>
          <w:p>
            <w:pPr>
              <w:pStyle w:val="Compact"/>
            </w:pPr>
            <w:r>
              <w:t xml:space="preserve">+12.7%</w:t>
            </w:r>
          </w:p>
        </w:tc>
        <w:tc>
          <w:tcPr/>
          <w:p>
            <w:pPr>
              <w:pStyle w:val="Compact"/>
            </w:pPr>
            <w:r>
              <w:t xml:space="preserve">51.2%</w:t>
            </w:r>
          </w:p>
        </w:tc>
        <w:tc>
          <w:tcPr/>
          <w:p>
            <w:pPr>
              <w:pStyle w:val="Compact"/>
            </w:pPr>
            <w:r>
              <w:t xml:space="preserve">0.76</w:t>
            </w:r>
          </w:p>
        </w:tc>
      </w:tr>
    </w:tbl>
    <w:p>
      <w:pPr>
        <w:pStyle w:val="BodyText"/>
      </w:pPr>
      <w:r>
        <w:rPr>
          <w:rFonts w:hint="eastAsia"/>
        </w:rPr>
        <w:t xml:space="preserve">各组件贡献的详细分析：</w:t>
      </w:r>
    </w:p>
    <w:p>
      <w:pPr>
        <w:pStyle w:val="BodyText"/>
      </w:pPr>
      <w:r>
        <w:rPr>
          <w:rFonts w:hint="eastAsia"/>
          <w:b/>
          <w:bCs/>
        </w:rPr>
        <w:t xml:space="preserve">（1）动作掩码机制（影响+13.0%）。</w:t>
      </w:r>
      <w:r>
        <w:t xml:space="preserve"> </w:t>
      </w:r>
      <w:r>
        <w:rPr>
          <w:rFonts w:hint="eastAsia"/>
        </w:rPr>
        <w:t xml:space="preserve">去除动作掩码后性能下降最为显著。没有动作掩码，智能体可能将任务分配到资源不足的节点，导致大量无效调度和资源冲突。这表明动作掩码不仅是工程上的约束保证，更是算法性能的关键支撑。</w:t>
      </w:r>
    </w:p>
    <w:p>
      <w:pPr>
        <w:pStyle w:val="BodyText"/>
      </w:pPr>
      <w:r>
        <w:rPr>
          <w:rFonts w:hint="eastAsia"/>
          <w:b/>
          <w:bCs/>
        </w:rPr>
        <w:t xml:space="preserve">（2）GA-HPO超参数优化（影响+12.7%）。</w:t>
      </w:r>
      <w:r>
        <w:t xml:space="preserve"> </w:t>
      </w:r>
      <w:r>
        <w:rPr>
          <w:rFonts w:hint="eastAsia"/>
        </w:rPr>
        <w:t xml:space="preserve">使用手动经验设定的超参数替代自动搜索结果后，性能出现12.7%的下滑。这验证了第3.4节关于超参数敏感性的分析——网络架构和训练参数的适当配置对DRL算法的实际性能至关重要。</w:t>
      </w:r>
    </w:p>
    <w:p>
      <w:pPr>
        <w:pStyle w:val="BodyText"/>
      </w:pPr>
      <w:r>
        <w:rPr>
          <w:rFonts w:hint="eastAsia"/>
          <w:b/>
          <w:bCs/>
        </w:rPr>
        <w:t xml:space="preserve">（3）交叉注意力融合（影响+10.5%）。</w:t>
      </w:r>
      <w:r>
        <w:t xml:space="preserve"> </w:t>
      </w:r>
      <w:r>
        <w:rPr>
          <w:rFonts w:hint="eastAsia"/>
        </w:rPr>
        <w:t xml:space="preserve">将交叉注意力替换为简单的向量拼接后，Makespan增加10.5%。交叉注意力是双流网络架构中最关键的组件，因为它使每个任务的表示能够根据当前资源状态动态调整，实现了任务需求与资源能力的精准匹配。</w:t>
      </w:r>
    </w:p>
    <w:p>
      <w:pPr>
        <w:pStyle w:val="BodyText"/>
      </w:pPr>
      <w:r>
        <w:rPr>
          <w:rFonts w:hint="eastAsia"/>
          <w:b/>
          <w:bCs/>
        </w:rPr>
        <w:t xml:space="preserve">（4）Dueling架构（影响+8.0%）。</w:t>
      </w:r>
      <w:r>
        <w:t xml:space="preserve"> </w:t>
      </w:r>
      <w:r>
        <w:rPr>
          <w:rFonts w:hint="eastAsia"/>
        </w:rPr>
        <w:t xml:space="preserve">去除Dueling分解（即不将Q值分解为</w:t>
      </w:r>
      <m:oMath>
        <m:r>
          <m:t>V</m:t>
        </m:r>
        <m:r>
          <m:rPr>
            <m:sty m:val="p"/>
          </m:rPr>
          <m:t>(</m:t>
        </m:r>
        <m:r>
          <m:t>s</m:t>
        </m:r>
        <m:r>
          <m:rPr>
            <m:sty m:val="p"/>
          </m:rPr>
          <m:t>)</m:t>
        </m:r>
      </m:oMath>
      <w:r>
        <w:rPr>
          <w:rFonts w:hint="eastAsia"/>
        </w:rPr>
        <w:t xml:space="preserve">和</w:t>
      </w:r>
      <m:oMath>
        <m:r>
          <m:t>A</m:t>
        </m:r>
        <m:r>
          <m:rPr>
            <m:sty m:val="p"/>
          </m:rPr>
          <m:t>(</m:t>
        </m:r>
        <m:r>
          <m:t>s</m:t>
        </m:r>
        <m:r>
          <m:rPr>
            <m:sty m:val="p"/>
          </m:rPr>
          <m:t>,</m:t>
        </m:r>
        <m:r>
          <m:t>a</m:t>
        </m:r>
        <m:r>
          <m:rPr>
            <m:sty m:val="p"/>
          </m:rPr>
          <m:t>)</m:t>
        </m:r>
      </m:oMath>
      <w:r>
        <w:rPr>
          <w:rFonts w:hint="eastAsia"/>
        </w:rPr>
        <w:t xml:space="preserve">），改用标准的全连接输出层。Dueling架构的贡献主要体现在加速价值估计的收敛——即使未充分探索所有动作，状态价值</w:t>
      </w:r>
      <m:oMath>
        <m:r>
          <m:t>V</m:t>
        </m:r>
        <m:r>
          <m:rPr>
            <m:sty m:val="p"/>
          </m:rPr>
          <m:t>(</m:t>
        </m:r>
        <m:r>
          <m:t>s</m:t>
        </m:r>
        <m:r>
          <m:rPr>
            <m:sty m:val="p"/>
          </m:rPr>
          <m:t>)</m:t>
        </m:r>
      </m:oMath>
      <w:r>
        <w:rPr>
          <w:rFonts w:hint="eastAsia"/>
        </w:rPr>
        <w:t xml:space="preserve">也能提供对当前调度状态好坏的基本判断。</w:t>
      </w:r>
    </w:p>
    <w:p>
      <w:pPr>
        <w:pStyle w:val="BodyText"/>
      </w:pPr>
      <w:r>
        <w:rPr>
          <w:rFonts w:hint="eastAsia"/>
          <w:b/>
          <w:bCs/>
        </w:rPr>
        <w:t xml:space="preserve">（5）优先经验回放（影响+5.0%）。</w:t>
      </w:r>
      <w:r>
        <w:t xml:space="preserve"> </w:t>
      </w:r>
      <w:r>
        <w:rPr>
          <w:rFonts w:hint="eastAsia"/>
        </w:rPr>
        <w:t xml:space="preserve">将PER替换为均匀随机采样，Makespan增加5.0%。PER通过优先采样TD误差大的关键样本，使网络优先学习信息量最大的调度经验。在工作流调度中，关键路径上任务的调度决策往往具有更大的TD误差，PER使它们被更频繁地学习。</w:t>
      </w:r>
    </w:p>
    <w:p>
      <w:pPr>
        <w:pStyle w:val="BodyText"/>
      </w:pPr>
      <w:r>
        <w:rPr>
          <w:rFonts w:hint="eastAsia"/>
          <w:b/>
          <w:bCs/>
        </w:rPr>
        <w:t xml:space="preserve">（6）SJF专家经验预填充（影响+4.0%）。</w:t>
      </w:r>
      <w:r>
        <w:t xml:space="preserve"> </w:t>
      </w:r>
      <w:r>
        <w:rPr>
          <w:rFonts w:hint="eastAsia"/>
        </w:rPr>
        <w:t xml:space="preserve">去除预填充后，虽然最终性能有所下降（4.0%），但更显著的影响在收敛速度上——没有预填充的模型需要多约50%的训练episode才能达到相近的性能水平。</w:t>
      </w:r>
    </w:p>
    <w:p>
      <w:pPr>
        <w:pStyle w:val="BodyText"/>
      </w:pPr>
      <w:r>
        <w:rPr>
          <w:rFonts w:hint="eastAsia"/>
          <w:b/>
          <w:bCs/>
        </w:rPr>
        <w:t xml:space="preserve">（7）Graph</w:t>
      </w:r>
      <w:r>
        <w:rPr>
          <w:b/>
          <w:bCs/>
        </w:rPr>
        <w:t xml:space="preserve"> </w:t>
      </w:r>
      <w:r>
        <w:rPr>
          <w:rFonts w:hint="eastAsia"/>
          <w:b/>
          <w:bCs/>
        </w:rPr>
        <w:t xml:space="preserve">Transformer（影响+3.0%）。</w:t>
      </w:r>
      <w:r>
        <w:t xml:space="preserve"> </w:t>
      </w:r>
      <w:r>
        <w:t xml:space="preserve">Graph </w:t>
      </w:r>
      <w:r>
        <w:rPr>
          <w:rFonts w:hint="eastAsia"/>
        </w:rPr>
        <w:t xml:space="preserve">Transformer是可选组件，其贡献相对较小但一致。在具有复杂DAG结构的大型工作流上，Graph</w:t>
      </w:r>
      <w:r>
        <w:t xml:space="preserve"> </w:t>
      </w:r>
      <w:r>
        <w:rPr>
          <w:rFonts w:hint="eastAsia"/>
        </w:rPr>
        <w:t xml:space="preserve">Transformer的贡献更为显著（约+5.2%），而在简单链式结构的工作流上几乎没有影响。</w:t>
      </w:r>
    </w:p>
    <w:p>
      <w:pPr>
        <w:pStyle w:val="BodyText"/>
      </w:pPr>
      <w:r>
        <w:rPr>
          <w:rFonts w:hint="eastAsia"/>
          <w:b/>
          <w:bCs/>
        </w:rPr>
        <w:t xml:space="preserve">（8）SJF偏置探索（影响+2.1%）。</w:t>
      </w:r>
      <w:r>
        <w:t xml:space="preserve"> </w:t>
      </w:r>
      <w:r>
        <w:rPr>
          <w:rFonts w:hint="eastAsia"/>
        </w:rPr>
        <w:t xml:space="preserve">SJF偏置探索的边际贡献最小，但它的存在使得探索阶段产生的经验质量更高，间接提高了样本效率。</w:t>
      </w:r>
    </w:p>
    <w:bookmarkEnd w:id="37"/>
    <w:bookmarkStart w:id="40" w:name="实际应用案例研究"/>
    <w:p>
      <w:pPr>
        <w:pStyle w:val="Heading2"/>
      </w:pPr>
      <w:r>
        <w:t xml:space="preserve">4.6 </w:t>
      </w:r>
      <w:r>
        <w:rPr>
          <w:rFonts w:hint="eastAsia"/>
        </w:rPr>
        <w:t xml:space="preserve">实际应用案例研究</w:t>
      </w:r>
    </w:p>
    <w:p>
      <w:pPr>
        <w:pStyle w:val="FirstParagraph"/>
      </w:pPr>
      <w:r>
        <w:rPr>
          <w:rFonts w:hint="eastAsia"/>
        </w:rPr>
        <w:t xml:space="preserve">为验证GA-HPO</w:t>
      </w:r>
      <w:r>
        <w:t xml:space="preserve"> </w:t>
      </w:r>
      <w:r>
        <w:rPr>
          <w:rFonts w:hint="eastAsia"/>
        </w:rPr>
        <w:t xml:space="preserve">FE-IDDQN在真实业务场景中的实用性，本节选取两个具有代表性的金融行业工作流进行案例分析。</w:t>
      </w:r>
    </w:p>
    <w:bookmarkStart w:id="38" w:name="监管报送工作流优化"/>
    <w:p>
      <w:pPr>
        <w:pStyle w:val="Heading3"/>
      </w:pPr>
      <w:r>
        <w:t xml:space="preserve">4.6.1 </w:t>
      </w:r>
      <w:r>
        <w:rPr>
          <w:rFonts w:hint="eastAsia"/>
        </w:rPr>
        <w:t xml:space="preserve">监管报送工作流优化</w:t>
      </w:r>
    </w:p>
    <w:p>
      <w:pPr>
        <w:pStyle w:val="FirstParagraph"/>
      </w:pPr>
      <w:r>
        <w:rPr>
          <w:rFonts w:hint="eastAsia"/>
          <w:b/>
          <w:bCs/>
        </w:rPr>
        <w:t xml:space="preserve">业务背景。</w:t>
      </w:r>
      <w:r>
        <w:t xml:space="preserve"> </w:t>
      </w:r>
      <w:r>
        <w:rPr>
          <w:rFonts w:hint="eastAsia"/>
        </w:rPr>
        <w:t xml:space="preserve">“保单登记股份增量正式报送调度”</w:t>
      </w:r>
      <w:r>
        <w:rPr>
          <w:rFonts w:hint="eastAsia"/>
        </w:rPr>
        <w:t xml:space="preserve">是某保险公司向监管机构（银保监会/国家金融监督管理总局）定期报送保单数据的核心工作流。该工作流按省级行政区划分为多个子流程，每个子流程包含约49个任务，涵盖数据抽取、清洗校验、格式转换、加密传输等步骤，构成一个包含多层并行和汇聚的复杂DAG结构。</w:t>
      </w:r>
    </w:p>
    <w:p>
      <w:pPr>
        <w:pStyle w:val="BodyText"/>
      </w:pPr>
      <w:r>
        <w:rPr>
          <w:rFonts w:hint="eastAsia"/>
          <w:b/>
          <w:bCs/>
        </w:rPr>
        <w:t xml:space="preserve">工作流特征：</w:t>
      </w:r>
      <w:r>
        <w:t xml:space="preserve"> </w:t>
      </w:r>
      <w:r>
        <w:t xml:space="preserve">- </w:t>
      </w:r>
      <w:r>
        <w:rPr>
          <w:rFonts w:hint="eastAsia"/>
        </w:rPr>
        <w:t xml:space="preserve">任务数量：49个</w:t>
      </w:r>
      <w:r>
        <w:t xml:space="preserve"> </w:t>
      </w:r>
      <w:r>
        <w:t xml:space="preserve">- </w:t>
      </w:r>
      <w:r>
        <w:rPr>
          <w:rFonts w:hint="eastAsia"/>
        </w:rPr>
        <w:t xml:space="preserve">DAG深度：约15层</w:t>
      </w:r>
      <w:r>
        <w:t xml:space="preserve"> </w:t>
      </w:r>
      <w:r>
        <w:t xml:space="preserve">- </w:t>
      </w:r>
      <w:r>
        <w:rPr>
          <w:rFonts w:hint="eastAsia"/>
        </w:rPr>
        <w:t xml:space="preserve">DAG最大宽度：约8（并行度）</w:t>
      </w:r>
      <w:r>
        <w:t xml:space="preserve"> </w:t>
      </w:r>
      <w:r>
        <w:t xml:space="preserve">- </w:t>
      </w:r>
      <w:r>
        <w:rPr>
          <w:rFonts w:hint="eastAsia"/>
        </w:rPr>
        <w:t xml:space="preserve">关键路径上任务数：约12个</w:t>
      </w:r>
      <w:r>
        <w:t xml:space="preserve"> </w:t>
      </w:r>
      <w:r>
        <w:t xml:space="preserve">- </w:t>
      </w:r>
      <w:r>
        <w:rPr>
          <w:rFonts w:hint="eastAsia"/>
        </w:rPr>
        <w:t xml:space="preserve">任务类型：主要为SQL（数据查询）和SHELL（脚本处理）</w:t>
      </w:r>
      <w:r>
        <w:t xml:space="preserve"> </w:t>
      </w:r>
      <w:r>
        <w:t xml:space="preserve">- </w:t>
      </w:r>
      <w:r>
        <w:rPr>
          <w:rFonts w:hint="eastAsia"/>
        </w:rPr>
        <w:t xml:space="preserve">原始调度Makespan：约14,238秒（约3小时57分钟）</w:t>
      </w:r>
    </w:p>
    <w:p>
      <w:pPr>
        <w:pStyle w:val="BodyText"/>
      </w:pPr>
      <w:r>
        <w:rPr>
          <w:rFonts w:hint="eastAsia"/>
          <w:b/>
          <w:bCs/>
        </w:rPr>
        <w:t xml:space="preserve">调度优化结果。</w:t>
      </w:r>
      <w:r>
        <w:t xml:space="preserve"> </w:t>
      </w:r>
      <w:r>
        <w:rPr>
          <w:rFonts w:hint="eastAsia"/>
        </w:rPr>
        <w:t xml:space="preserve">表4.12对比了各算法在该监管报送工作流上的调度性能。</w:t>
      </w:r>
    </w:p>
    <w:p>
      <w:pPr>
        <w:pStyle w:val="BodyText"/>
      </w:pPr>
      <w:r>
        <w:rPr>
          <w:rFonts w:hint="eastAsia"/>
        </w:rPr>
        <w:t xml:space="preserve">表4.12</w:t>
      </w:r>
      <w:r>
        <w:t xml:space="preserve"> </w:t>
      </w:r>
      <w:r>
        <w:rPr>
          <w:rFonts w:hint="eastAsia"/>
        </w:rPr>
        <w:t xml:space="preserve">监管报送工作流调度结果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算法</w:t>
            </w:r>
          </w:p>
        </w:tc>
        <w:tc>
          <w:tcPr/>
          <w:p>
            <w:pPr>
              <w:pStyle w:val="Compact"/>
            </w:pPr>
            <w:r>
              <w:rPr>
                <w:rFonts w:hint="eastAsia"/>
              </w:rPr>
              <w:t xml:space="preserve">Makespan(秒)</w:t>
            </w:r>
          </w:p>
        </w:tc>
        <w:tc>
          <w:tcPr/>
          <w:p>
            <w:pPr>
              <w:pStyle w:val="Compact"/>
            </w:pPr>
            <w:r>
              <w:rPr>
                <w:rFonts w:hint="eastAsia"/>
              </w:rPr>
              <w:t xml:space="preserve">改进率</w:t>
            </w:r>
          </w:p>
        </w:tc>
        <w:tc>
          <w:tcPr/>
          <w:p>
            <w:pPr>
              <w:pStyle w:val="Compact"/>
            </w:pPr>
            <w:r>
              <w:rPr>
                <w:rFonts w:hint="eastAsia"/>
              </w:rPr>
              <w:t xml:space="preserve">资源利用率</w:t>
            </w:r>
          </w:p>
        </w:tc>
        <w:tc>
          <w:tcPr/>
          <w:p>
            <w:pPr>
              <w:pStyle w:val="Compact"/>
            </w:pPr>
            <w:r>
              <w:rPr>
                <w:rFonts w:hint="eastAsia"/>
              </w:rPr>
              <w:t xml:space="preserve">依赖满足率</w:t>
            </w:r>
          </w:p>
        </w:tc>
      </w:tr>
      <w:tr>
        <w:tc>
          <w:tcPr/>
          <w:p>
            <w:pPr>
              <w:pStyle w:val="Compact"/>
            </w:pPr>
            <w:r>
              <w:rPr>
                <w:rFonts w:hint="eastAsia"/>
              </w:rPr>
              <w:t xml:space="preserve">原始调度</w:t>
            </w:r>
          </w:p>
        </w:tc>
        <w:tc>
          <w:tcPr/>
          <w:p>
            <w:pPr>
              <w:pStyle w:val="Compact"/>
            </w:pPr>
            <w:r>
              <w:t xml:space="preserve">14,238</w:t>
            </w:r>
          </w:p>
        </w:tc>
        <w:tc>
          <w:tcPr/>
          <w:p>
            <w:pPr>
              <w:pStyle w:val="Compact"/>
            </w:pPr>
            <w:r>
              <w:t xml:space="preserve">—</w:t>
            </w:r>
          </w:p>
        </w:tc>
        <w:tc>
          <w:tcPr/>
          <w:p>
            <w:pPr>
              <w:pStyle w:val="Compact"/>
            </w:pPr>
            <w:r>
              <w:t xml:space="preserve">—</w:t>
            </w:r>
          </w:p>
        </w:tc>
        <w:tc>
          <w:tcPr/>
          <w:p>
            <w:pPr>
              <w:pStyle w:val="Compact"/>
            </w:pPr>
            <w:r>
              <w:t xml:space="preserve">100%</w:t>
            </w:r>
          </w:p>
        </w:tc>
      </w:tr>
      <w:tr>
        <w:tc>
          <w:tcPr/>
          <w:p>
            <w:pPr>
              <w:pStyle w:val="Compact"/>
            </w:pPr>
            <w:r>
              <w:t xml:space="preserve">FIFO</w:t>
            </w:r>
          </w:p>
        </w:tc>
        <w:tc>
          <w:tcPr/>
          <w:p>
            <w:pPr>
              <w:pStyle w:val="Compact"/>
            </w:pPr>
            <w:r>
              <w:t xml:space="preserve">14,374</w:t>
            </w:r>
          </w:p>
        </w:tc>
        <w:tc>
          <w:tcPr/>
          <w:p>
            <w:pPr>
              <w:pStyle w:val="Compact"/>
            </w:pPr>
            <w:r>
              <w:t xml:space="preserve">-0.96%</w:t>
            </w:r>
          </w:p>
        </w:tc>
        <w:tc>
          <w:tcPr/>
          <w:p>
            <w:pPr>
              <w:pStyle w:val="Compact"/>
            </w:pPr>
            <w:r>
              <w:t xml:space="preserve">20.0%</w:t>
            </w:r>
          </w:p>
        </w:tc>
        <w:tc>
          <w:tcPr/>
          <w:p>
            <w:pPr>
              <w:pStyle w:val="Compact"/>
            </w:pPr>
            <w:r>
              <w:t xml:space="preserve">100%</w:t>
            </w:r>
          </w:p>
        </w:tc>
      </w:tr>
      <w:tr>
        <w:tc>
          <w:tcPr/>
          <w:p>
            <w:pPr>
              <w:pStyle w:val="Compact"/>
            </w:pPr>
            <w:r>
              <w:t xml:space="preserve">RoundRobin</w:t>
            </w:r>
          </w:p>
        </w:tc>
        <w:tc>
          <w:tcPr/>
          <w:p>
            <w:pPr>
              <w:pStyle w:val="Compact"/>
            </w:pPr>
            <w:r>
              <w:t xml:space="preserve">14,232</w:t>
            </w:r>
          </w:p>
        </w:tc>
        <w:tc>
          <w:tcPr/>
          <w:p>
            <w:pPr>
              <w:pStyle w:val="Compact"/>
            </w:pPr>
            <w:r>
              <w:t xml:space="preserve">+0.04%</w:t>
            </w:r>
          </w:p>
        </w:tc>
        <w:tc>
          <w:tcPr/>
          <w:p>
            <w:pPr>
              <w:pStyle w:val="Compact"/>
            </w:pPr>
            <w:r>
              <w:t xml:space="preserve">20.2%</w:t>
            </w:r>
          </w:p>
        </w:tc>
        <w:tc>
          <w:tcPr/>
          <w:p>
            <w:pPr>
              <w:pStyle w:val="Compact"/>
            </w:pPr>
            <w:r>
              <w:t xml:space="preserve">100%</w:t>
            </w:r>
          </w:p>
        </w:tc>
      </w:tr>
      <w:tr>
        <w:tc>
          <w:tcPr/>
          <w:p>
            <w:pPr>
              <w:pStyle w:val="Compact"/>
            </w:pPr>
            <w:r>
              <w:t xml:space="preserve">SJF</w:t>
            </w:r>
          </w:p>
        </w:tc>
        <w:tc>
          <w:tcPr/>
          <w:p>
            <w:pPr>
              <w:pStyle w:val="Compact"/>
            </w:pPr>
            <w:r>
              <w:t xml:space="preserve">14,232</w:t>
            </w:r>
          </w:p>
        </w:tc>
        <w:tc>
          <w:tcPr/>
          <w:p>
            <w:pPr>
              <w:pStyle w:val="Compact"/>
            </w:pPr>
            <w:r>
              <w:t xml:space="preserve">+0.04%</w:t>
            </w:r>
          </w:p>
        </w:tc>
        <w:tc>
          <w:tcPr/>
          <w:p>
            <w:pPr>
              <w:pStyle w:val="Compact"/>
            </w:pPr>
            <w:r>
              <w:t xml:space="preserve">20.2%</w:t>
            </w:r>
          </w:p>
        </w:tc>
        <w:tc>
          <w:tcPr/>
          <w:p>
            <w:pPr>
              <w:pStyle w:val="Compact"/>
            </w:pPr>
            <w:r>
              <w:t xml:space="preserve">100%</w:t>
            </w:r>
          </w:p>
        </w:tc>
      </w:tr>
      <w:tr>
        <w:tc>
          <w:tcPr/>
          <w:p>
            <w:pPr>
              <w:pStyle w:val="Compact"/>
            </w:pPr>
            <w:r>
              <w:t xml:space="preserve">EFT</w:t>
            </w:r>
          </w:p>
        </w:tc>
        <w:tc>
          <w:tcPr/>
          <w:p>
            <w:pPr>
              <w:pStyle w:val="Compact"/>
            </w:pPr>
            <w:r>
              <w:t xml:space="preserve">14,230</w:t>
            </w:r>
          </w:p>
        </w:tc>
        <w:tc>
          <w:tcPr/>
          <w:p>
            <w:pPr>
              <w:pStyle w:val="Compact"/>
            </w:pPr>
            <w:r>
              <w:t xml:space="preserve">+0.06%</w:t>
            </w:r>
          </w:p>
        </w:tc>
        <w:tc>
          <w:tcPr/>
          <w:p>
            <w:pPr>
              <w:pStyle w:val="Compact"/>
            </w:pPr>
            <w:r>
              <w:t xml:space="preserve">20.3%</w:t>
            </w:r>
          </w:p>
        </w:tc>
        <w:tc>
          <w:tcPr/>
          <w:p>
            <w:pPr>
              <w:pStyle w:val="Compact"/>
            </w:pPr>
            <w:r>
              <w:t xml:space="preserve">100%</w:t>
            </w:r>
          </w:p>
        </w:tc>
      </w:tr>
      <w:tr>
        <w:tc>
          <w:tcPr/>
          <w:p>
            <w:pPr>
              <w:pStyle w:val="Compact"/>
            </w:pPr>
            <w:r>
              <w:t xml:space="preserve">GA</w:t>
            </w:r>
          </w:p>
        </w:tc>
        <w:tc>
          <w:tcPr/>
          <w:p>
            <w:pPr>
              <w:pStyle w:val="Compact"/>
            </w:pPr>
            <w:r>
              <w:t xml:space="preserve">14,156</w:t>
            </w:r>
          </w:p>
        </w:tc>
        <w:tc>
          <w:tcPr/>
          <w:p>
            <w:pPr>
              <w:pStyle w:val="Compact"/>
            </w:pPr>
            <w:r>
              <w:t xml:space="preserve">+0.58%</w:t>
            </w:r>
          </w:p>
        </w:tc>
        <w:tc>
          <w:tcPr/>
          <w:p>
            <w:pPr>
              <w:pStyle w:val="Compact"/>
            </w:pPr>
            <w:r>
              <w:t xml:space="preserve">22.4%</w:t>
            </w:r>
          </w:p>
        </w:tc>
        <w:tc>
          <w:tcPr/>
          <w:p>
            <w:pPr>
              <w:pStyle w:val="Compact"/>
            </w:pPr>
            <w:r>
              <w:t xml:space="preserve">100%</w:t>
            </w:r>
          </w:p>
        </w:tc>
      </w:tr>
      <w:tr>
        <w:tc>
          <w:tcPr/>
          <w:p>
            <w:pPr>
              <w:pStyle w:val="Compact"/>
            </w:pPr>
            <w:r>
              <w:rPr>
                <w:b/>
                <w:bCs/>
              </w:rPr>
              <w:t xml:space="preserve">FE-IDDQN</w:t>
            </w:r>
          </w:p>
        </w:tc>
        <w:tc>
          <w:tcPr/>
          <w:p>
            <w:pPr>
              <w:pStyle w:val="Compact"/>
            </w:pPr>
            <w:r>
              <w:rPr>
                <w:b/>
                <w:bCs/>
              </w:rPr>
              <w:t xml:space="preserve">13,845</w:t>
            </w:r>
          </w:p>
        </w:tc>
        <w:tc>
          <w:tcPr/>
          <w:p>
            <w:pPr>
              <w:pStyle w:val="Compact"/>
            </w:pPr>
            <w:r>
              <w:rPr>
                <w:b/>
                <w:bCs/>
              </w:rPr>
              <w:t xml:space="preserve">+2.76%</w:t>
            </w:r>
          </w:p>
        </w:tc>
        <w:tc>
          <w:tcPr/>
          <w:p>
            <w:pPr>
              <w:pStyle w:val="Compact"/>
            </w:pPr>
            <w:r>
              <w:rPr>
                <w:b/>
                <w:bCs/>
              </w:rPr>
              <w:t xml:space="preserve">24.8%</w:t>
            </w:r>
          </w:p>
        </w:tc>
        <w:tc>
          <w:tcPr/>
          <w:p>
            <w:pPr>
              <w:pStyle w:val="Compact"/>
            </w:pPr>
            <w:r>
              <w:rPr>
                <w:b/>
                <w:bCs/>
              </w:rPr>
              <w:t xml:space="preserve">100%</w:t>
            </w:r>
          </w:p>
        </w:tc>
      </w:tr>
    </w:tbl>
    <w:p>
      <w:pPr>
        <w:pStyle w:val="BodyText"/>
      </w:pPr>
      <w:r>
        <w:rPr>
          <w:rFonts w:hint="eastAsia"/>
        </w:rPr>
        <w:t xml:space="preserve">分析：在监管报送工作流上，传统启发式算法的改进有限（0.04%-0.06%），原因在于该工作流的DAG结构中存在大量严格的依赖约束，限制了任务的并行调度空间。FE-IDDQN取得了2.76%的改进（节省约393秒，即6.5分钟），这一改进来源于其对关键路径任务的智能优先调度——FE-IDDQN通过Graph</w:t>
      </w:r>
      <w:r>
        <w:t xml:space="preserve"> </w:t>
      </w:r>
      <w:r>
        <w:rPr>
          <w:rFonts w:hint="eastAsia"/>
        </w:rPr>
        <w:t xml:space="preserve">Transformer感知DAG结构，将关键路径上的任务优先分配到性能最优的Worker节点，缩短了整体执行时间。</w:t>
      </w:r>
    </w:p>
    <w:p>
      <w:pPr>
        <w:pStyle w:val="BodyText"/>
      </w:pPr>
      <w:r>
        <w:rPr>
          <w:rFonts w:hint="eastAsia"/>
        </w:rPr>
        <w:t xml:space="preserve">图4.6展示了FE-IDDQN在监管报送工作流上的甘特图。可以观察到：（1）5个Worker节点的工作负载相对均衡；（2）关键路径上的任务（如数据加密和传输步骤）被分配到响应最快的Worker节点上。</w:t>
      </w:r>
    </w:p>
    <w:p>
      <w:pPr>
        <w:pStyle w:val="BodyText"/>
      </w:pPr>
      <w:r>
        <w:rPr>
          <w:rFonts w:hint="eastAsia"/>
        </w:rPr>
        <w:t xml:space="preserve">从业务价值的角度，每天多个省份并行执行报送工作流，2.76%的单流程改进在全国34个省级行政区的累积效果显著。更重要的是，100%的依赖约束满足率保证了调度结果的正确性，这在监管合规场景中至关重要。</w:t>
      </w:r>
    </w:p>
    <w:bookmarkEnd w:id="38"/>
    <w:bookmarkStart w:id="39" w:name="反洗钱数据分析工作流优化"/>
    <w:p>
      <w:pPr>
        <w:pStyle w:val="Heading3"/>
      </w:pPr>
      <w:r>
        <w:t xml:space="preserve">4.6.2 </w:t>
      </w:r>
      <w:r>
        <w:rPr>
          <w:rFonts w:hint="eastAsia"/>
        </w:rPr>
        <w:t xml:space="preserve">反洗钱数据分析工作流优化</w:t>
      </w:r>
    </w:p>
    <w:p>
      <w:pPr>
        <w:pStyle w:val="FirstParagraph"/>
      </w:pPr>
      <w:r>
        <w:rPr>
          <w:rFonts w:hint="eastAsia"/>
          <w:b/>
          <w:bCs/>
        </w:rPr>
        <w:t xml:space="preserve">业务背景。</w:t>
      </w:r>
      <w:r>
        <w:t xml:space="preserve"> </w:t>
      </w:r>
      <w:r>
        <w:rPr>
          <w:rFonts w:hint="eastAsia"/>
        </w:rPr>
        <w:t xml:space="preserve">“EAST2-检核”</w:t>
      </w:r>
      <w:r>
        <w:rPr>
          <w:rFonts w:hint="eastAsia"/>
        </w:rPr>
        <w:t xml:space="preserve">系列工作流是保险公司按照反洗钱监管要求，对保全、理赔等业务数据进行合规性检核的批处理流程。该类工作流涉及大量数据验证规则的逐一检查，任务数量较少但单任务执行时间较长。</w:t>
      </w:r>
    </w:p>
    <w:p>
      <w:pPr>
        <w:pStyle w:val="BodyText"/>
      </w:pPr>
      <w:r>
        <w:rPr>
          <w:rFonts w:hint="eastAsia"/>
          <w:b/>
          <w:bCs/>
        </w:rPr>
        <w:t xml:space="preserve">工作流特征：</w:t>
      </w:r>
      <w:r>
        <w:t xml:space="preserve"> </w:t>
      </w:r>
      <w:r>
        <w:t xml:space="preserve">- </w:t>
      </w:r>
      <w:r>
        <w:rPr>
          <w:rFonts w:hint="eastAsia"/>
        </w:rPr>
        <w:t xml:space="preserve">任务数量：10个</w:t>
      </w:r>
      <w:r>
        <w:t xml:space="preserve"> </w:t>
      </w:r>
      <w:r>
        <w:t xml:space="preserve">- </w:t>
      </w:r>
      <w:r>
        <w:rPr>
          <w:rFonts w:hint="eastAsia"/>
        </w:rPr>
        <w:t xml:space="preserve">DAG深度：5层</w:t>
      </w:r>
      <w:r>
        <w:t xml:space="preserve"> </w:t>
      </w:r>
      <w:r>
        <w:t xml:space="preserve">- </w:t>
      </w:r>
      <w:r>
        <w:rPr>
          <w:rFonts w:hint="eastAsia"/>
        </w:rPr>
        <w:t xml:space="preserve">DAG最大宽度：3</w:t>
      </w:r>
      <w:r>
        <w:t xml:space="preserve"> </w:t>
      </w:r>
      <w:r>
        <w:t xml:space="preserve">- </w:t>
      </w:r>
      <w:r>
        <w:rPr>
          <w:rFonts w:hint="eastAsia"/>
        </w:rPr>
        <w:t xml:space="preserve">任务类型：主要为SQL（复杂查询校验）</w:t>
      </w:r>
      <w:r>
        <w:t xml:space="preserve"> </w:t>
      </w:r>
      <w:r>
        <w:t xml:space="preserve">- </w:t>
      </w:r>
      <w:r>
        <w:rPr>
          <w:rFonts w:hint="eastAsia"/>
        </w:rPr>
        <w:t xml:space="preserve">单任务平均执行时间：约4,000秒</w:t>
      </w:r>
      <w:r>
        <w:t xml:space="preserve"> </w:t>
      </w:r>
      <w:r>
        <w:t xml:space="preserve">- </w:t>
      </w:r>
      <w:r>
        <w:rPr>
          <w:rFonts w:hint="eastAsia"/>
        </w:rPr>
        <w:t xml:space="preserve">原始调度Makespan：约42,232秒（约11小时43分钟）</w:t>
      </w:r>
    </w:p>
    <w:p>
      <w:pPr>
        <w:pStyle w:val="BodyText"/>
      </w:pPr>
      <w:r>
        <w:rPr>
          <w:rFonts w:hint="eastAsia"/>
          <w:b/>
          <w:bCs/>
        </w:rPr>
        <w:t xml:space="preserve">调度优化结果。</w:t>
      </w:r>
      <w:r>
        <w:t xml:space="preserve"> </w:t>
      </w:r>
      <w:r>
        <w:rPr>
          <w:rFonts w:hint="eastAsia"/>
        </w:rPr>
        <w:t xml:space="preserve">表4.13对比了各算法在EAST2检核工作流上的调度性能。</w:t>
      </w:r>
    </w:p>
    <w:p>
      <w:pPr>
        <w:pStyle w:val="BodyText"/>
      </w:pPr>
      <w:r>
        <w:rPr>
          <w:rFonts w:hint="eastAsia"/>
        </w:rPr>
        <w:t xml:space="preserve">表4.13</w:t>
      </w:r>
      <w:r>
        <w:t xml:space="preserve"> </w:t>
      </w:r>
      <w:r>
        <w:rPr>
          <w:rFonts w:hint="eastAsia"/>
        </w:rPr>
        <w:t xml:space="preserve">反洗钱检核工作流调度结果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算法</w:t>
            </w:r>
          </w:p>
        </w:tc>
        <w:tc>
          <w:tcPr/>
          <w:p>
            <w:pPr>
              <w:pStyle w:val="Compact"/>
            </w:pPr>
            <w:r>
              <w:rPr>
                <w:rFonts w:hint="eastAsia"/>
              </w:rPr>
              <w:t xml:space="preserve">Makespan(秒)</w:t>
            </w:r>
          </w:p>
        </w:tc>
        <w:tc>
          <w:tcPr/>
          <w:p>
            <w:pPr>
              <w:pStyle w:val="Compact"/>
            </w:pPr>
            <w:r>
              <w:rPr>
                <w:rFonts w:hint="eastAsia"/>
              </w:rPr>
              <w:t xml:space="preserve">改进率</w:t>
            </w:r>
          </w:p>
        </w:tc>
        <w:tc>
          <w:tcPr/>
          <w:p>
            <w:pPr>
              <w:pStyle w:val="Compact"/>
            </w:pPr>
            <w:r>
              <w:rPr>
                <w:rFonts w:hint="eastAsia"/>
              </w:rPr>
              <w:t xml:space="preserve">资源利用率</w:t>
            </w:r>
          </w:p>
        </w:tc>
      </w:tr>
      <w:tr>
        <w:tc>
          <w:tcPr/>
          <w:p>
            <w:pPr>
              <w:pStyle w:val="Compact"/>
            </w:pPr>
            <w:r>
              <w:rPr>
                <w:rFonts w:hint="eastAsia"/>
              </w:rPr>
              <w:t xml:space="preserve">原始调度</w:t>
            </w:r>
          </w:p>
        </w:tc>
        <w:tc>
          <w:tcPr/>
          <w:p>
            <w:pPr>
              <w:pStyle w:val="Compact"/>
            </w:pPr>
            <w:r>
              <w:t xml:space="preserve">42,232</w:t>
            </w:r>
          </w:p>
        </w:tc>
        <w:tc>
          <w:tcPr/>
          <w:p>
            <w:pPr>
              <w:pStyle w:val="Compact"/>
            </w:pPr>
            <w:r>
              <w:t xml:space="preserve">—</w:t>
            </w:r>
          </w:p>
        </w:tc>
        <w:tc>
          <w:tcPr/>
          <w:p>
            <w:pPr>
              <w:pStyle w:val="Compact"/>
            </w:pPr>
            <w:r>
              <w:t xml:space="preserve">—</w:t>
            </w:r>
          </w:p>
        </w:tc>
      </w:tr>
      <w:tr>
        <w:tc>
          <w:tcPr/>
          <w:p>
            <w:pPr>
              <w:pStyle w:val="Compact"/>
            </w:pPr>
            <w:r>
              <w:t xml:space="preserve">FIFO</w:t>
            </w:r>
          </w:p>
        </w:tc>
        <w:tc>
          <w:tcPr/>
          <w:p>
            <w:pPr>
              <w:pStyle w:val="Compact"/>
            </w:pPr>
            <w:r>
              <w:t xml:space="preserve">43,547</w:t>
            </w:r>
          </w:p>
        </w:tc>
        <w:tc>
          <w:tcPr/>
          <w:p>
            <w:pPr>
              <w:pStyle w:val="Compact"/>
            </w:pPr>
            <w:r>
              <w:t xml:space="preserve">-3.11%</w:t>
            </w:r>
          </w:p>
        </w:tc>
        <w:tc>
          <w:tcPr/>
          <w:p>
            <w:pPr>
              <w:pStyle w:val="Compact"/>
            </w:pPr>
            <w:r>
              <w:t xml:space="preserve">20.0%</w:t>
            </w:r>
          </w:p>
        </w:tc>
      </w:tr>
      <w:tr>
        <w:tc>
          <w:tcPr/>
          <w:p>
            <w:pPr>
              <w:pStyle w:val="Compact"/>
            </w:pPr>
            <w:r>
              <w:t xml:space="preserve">RoundRobin</w:t>
            </w:r>
          </w:p>
        </w:tc>
        <w:tc>
          <w:tcPr/>
          <w:p>
            <w:pPr>
              <w:pStyle w:val="Compact"/>
            </w:pPr>
            <w:r>
              <w:t xml:space="preserve">36,272</w:t>
            </w:r>
          </w:p>
        </w:tc>
        <w:tc>
          <w:tcPr/>
          <w:p>
            <w:pPr>
              <w:pStyle w:val="Compact"/>
            </w:pPr>
            <w:r>
              <w:t xml:space="preserve">+14.11%</w:t>
            </w:r>
          </w:p>
        </w:tc>
        <w:tc>
          <w:tcPr/>
          <w:p>
            <w:pPr>
              <w:pStyle w:val="Compact"/>
            </w:pPr>
            <w:r>
              <w:t xml:space="preserve">24.0%</w:t>
            </w:r>
          </w:p>
        </w:tc>
      </w:tr>
      <w:tr>
        <w:tc>
          <w:tcPr/>
          <w:p>
            <w:pPr>
              <w:pStyle w:val="Compact"/>
            </w:pPr>
            <w:r>
              <w:t xml:space="preserve">SJF</w:t>
            </w:r>
          </w:p>
        </w:tc>
        <w:tc>
          <w:tcPr/>
          <w:p>
            <w:pPr>
              <w:pStyle w:val="Compact"/>
            </w:pPr>
            <w:r>
              <w:t xml:space="preserve">42,229</w:t>
            </w:r>
          </w:p>
        </w:tc>
        <w:tc>
          <w:tcPr/>
          <w:p>
            <w:pPr>
              <w:pStyle w:val="Compact"/>
            </w:pPr>
            <w:r>
              <w:t xml:space="preserve">+0.01%</w:t>
            </w:r>
          </w:p>
        </w:tc>
        <w:tc>
          <w:tcPr/>
          <w:p>
            <w:pPr>
              <w:pStyle w:val="Compact"/>
            </w:pPr>
            <w:r>
              <w:t xml:space="preserve">20.6%</w:t>
            </w:r>
          </w:p>
        </w:tc>
      </w:tr>
      <w:tr>
        <w:tc>
          <w:tcPr/>
          <w:p>
            <w:pPr>
              <w:pStyle w:val="Compact"/>
            </w:pPr>
            <w:r>
              <w:t xml:space="preserve">EFT</w:t>
            </w:r>
          </w:p>
        </w:tc>
        <w:tc>
          <w:tcPr/>
          <w:p>
            <w:pPr>
              <w:pStyle w:val="Compact"/>
            </w:pPr>
            <w:r>
              <w:t xml:space="preserve">42,229</w:t>
            </w:r>
          </w:p>
        </w:tc>
        <w:tc>
          <w:tcPr/>
          <w:p>
            <w:pPr>
              <w:pStyle w:val="Compact"/>
            </w:pPr>
            <w:r>
              <w:t xml:space="preserve">+0.01%</w:t>
            </w:r>
          </w:p>
        </w:tc>
        <w:tc>
          <w:tcPr/>
          <w:p>
            <w:pPr>
              <w:pStyle w:val="Compact"/>
            </w:pPr>
            <w:r>
              <w:t xml:space="preserve">20.6%</w:t>
            </w:r>
          </w:p>
        </w:tc>
      </w:tr>
      <w:tr>
        <w:tc>
          <w:tcPr/>
          <w:p>
            <w:pPr>
              <w:pStyle w:val="Compact"/>
            </w:pPr>
            <w:r>
              <w:rPr>
                <w:b/>
                <w:bCs/>
              </w:rPr>
              <w:t xml:space="preserve">FE-IDDQN</w:t>
            </w:r>
          </w:p>
        </w:tc>
        <w:tc>
          <w:tcPr/>
          <w:p>
            <w:pPr>
              <w:pStyle w:val="Compact"/>
            </w:pPr>
            <w:r>
              <w:rPr>
                <w:b/>
                <w:bCs/>
              </w:rPr>
              <w:t xml:space="preserve">35,780</w:t>
            </w:r>
          </w:p>
        </w:tc>
        <w:tc>
          <w:tcPr/>
          <w:p>
            <w:pPr>
              <w:pStyle w:val="Compact"/>
            </w:pPr>
            <w:r>
              <w:rPr>
                <w:b/>
                <w:bCs/>
              </w:rPr>
              <w:t xml:space="preserve">+15.28%</w:t>
            </w:r>
          </w:p>
        </w:tc>
        <w:tc>
          <w:tcPr/>
          <w:p>
            <w:pPr>
              <w:pStyle w:val="Compact"/>
            </w:pPr>
            <w:r>
              <w:rPr>
                <w:b/>
                <w:bCs/>
              </w:rPr>
              <w:t xml:space="preserve">24.4%</w:t>
            </w:r>
          </w:p>
        </w:tc>
      </w:tr>
    </w:tbl>
    <w:p>
      <w:pPr>
        <w:pStyle w:val="BodyText"/>
      </w:pPr>
      <w:r>
        <w:rPr>
          <w:rFonts w:hint="eastAsia"/>
        </w:rPr>
        <w:t xml:space="preserve">分析：EAST2检核工作流是一个典型的”少任务、长运行时间”场景。FIFO表现最差（-3.11%），因为它将所有任务串行分配到单一节点。RoundRobin取得了较好的效果（+14.11%），因为其循环分配策略自然地利用了多节点并行执行的机会。FE-IDDQN取得了最优的15.28%改进率（节省约6,452秒，即1小时47分钟），因为它不仅利用了并行执行机会，还学会了将执行时间长的检核任务分配到性能最优的Worker节点。</w:t>
      </w:r>
    </w:p>
    <w:p>
      <w:pPr>
        <w:pStyle w:val="BodyText"/>
      </w:pPr>
      <w:r>
        <w:rPr>
          <w:rFonts w:hint="eastAsia"/>
        </w:rPr>
        <w:t xml:space="preserve">值得注意的是SJF和EFT在该工作流上几乎没有改进（0.01%），因为所有任务的执行时间相差很大（从几秒到上万秒），SJF的”选择最空闲资源”和EFT的”选择最早完成资源”策略在这种高度异构的任务执行时间分布下并不总是最优，而FE-IDDQN通过学习任务特征（包括任务类型和预估执行时间）能够做出更准确的资源匹配。</w:t>
      </w:r>
    </w:p>
    <w:bookmarkEnd w:id="39"/>
    <w:bookmarkEnd w:id="40"/>
    <w:bookmarkStart w:id="44" w:name="讨论与分析"/>
    <w:p>
      <w:pPr>
        <w:pStyle w:val="Heading2"/>
      </w:pPr>
      <w:r>
        <w:t xml:space="preserve">4.7 </w:t>
      </w:r>
      <w:r>
        <w:rPr>
          <w:rFonts w:hint="eastAsia"/>
        </w:rPr>
        <w:t xml:space="preserve">讨论与分析</w:t>
      </w:r>
    </w:p>
    <w:bookmarkStart w:id="41" w:name="算法优势总结"/>
    <w:p>
      <w:pPr>
        <w:pStyle w:val="Heading3"/>
      </w:pPr>
      <w:r>
        <w:t xml:space="preserve">4.7.1 </w:t>
      </w:r>
      <w:r>
        <w:rPr>
          <w:rFonts w:hint="eastAsia"/>
        </w:rPr>
        <w:t xml:space="preserve">算法优势总结</w:t>
      </w:r>
    </w:p>
    <w:p>
      <w:pPr>
        <w:pStyle w:val="FirstParagraph"/>
      </w:pPr>
      <w:r>
        <w:rPr>
          <w:rFonts w:hint="eastAsia"/>
        </w:rPr>
        <w:t xml:space="preserve">基于上述实验结果，GA-HPO</w:t>
      </w:r>
      <w:r>
        <w:t xml:space="preserve"> </w:t>
      </w:r>
      <w:r>
        <w:rPr>
          <w:rFonts w:hint="eastAsia"/>
        </w:rPr>
        <w:t xml:space="preserve">FE-IDDQN的核心优势可归纳为以下四点：</w:t>
      </w:r>
    </w:p>
    <w:p>
      <w:pPr>
        <w:pStyle w:val="BodyText"/>
      </w:pPr>
      <w:r>
        <w:rPr>
          <w:rFonts w:hint="eastAsia"/>
          <w:b/>
          <w:bCs/>
        </w:rPr>
        <w:t xml:space="preserve">（1）端到端优化能力。</w:t>
      </w:r>
      <w:r>
        <w:t xml:space="preserve"> </w:t>
      </w:r>
      <w:r>
        <w:rPr>
          <w:rFonts w:hint="eastAsia"/>
        </w:rPr>
        <w:t xml:space="preserve">FE-IDDQN通过强化学习直接从调度经验中学习最优策略，避免了启发式算法中人工设计规则的局限性。实验表明，FE-IDDQN在所有测试场景中均取得了最优或近最优的Makespan表现，且在复杂DAG结构的大型工作流上优势最为显著。</w:t>
      </w:r>
    </w:p>
    <w:p>
      <w:pPr>
        <w:pStyle w:val="BodyText"/>
      </w:pPr>
      <w:r>
        <w:rPr>
          <w:rFonts w:hint="eastAsia"/>
          <w:b/>
          <w:bCs/>
        </w:rPr>
        <w:t xml:space="preserve">（2）多目标协同优化。</w:t>
      </w:r>
      <w:r>
        <w:t xml:space="preserve"> </w:t>
      </w:r>
      <w:r>
        <w:rPr>
          <w:rFonts w:hint="eastAsia"/>
        </w:rPr>
        <w:t xml:space="preserve">通过精心设计的多目标奖励函数（Makespan权重0.5、资源利用率0.2、负载均衡0.3），FE-IDDQN成功地在多个优化目标之间取得了良好的平衡——这是传统单目标启发式算法难以实现的。消融实验进一步证明了各组件对不同目标的差异化贡献。</w:t>
      </w:r>
    </w:p>
    <w:p>
      <w:pPr>
        <w:pStyle w:val="BodyText"/>
      </w:pPr>
      <w:r>
        <w:rPr>
          <w:rFonts w:hint="eastAsia"/>
          <w:b/>
          <w:bCs/>
        </w:rPr>
        <w:t xml:space="preserve">（3）自动化超参数优化。</w:t>
      </w:r>
      <w:r>
        <w:t xml:space="preserve"> </w:t>
      </w:r>
      <w:r>
        <w:rPr>
          <w:rFonts w:hint="eastAsia"/>
        </w:rPr>
        <w:t xml:space="preserve">GA-HPO两阶段优化将超参数调优从主观经验驱动转变为数据驱动的自动化过程，使Makespan额外降低了12.7%。虽然搜索阶段有一次性的计算开销（约7小时），但优化结果可在所有后续训练和部署中持续受益。</w:t>
      </w:r>
    </w:p>
    <w:p>
      <w:pPr>
        <w:pStyle w:val="BodyText"/>
      </w:pPr>
      <w:r>
        <w:rPr>
          <w:rFonts w:hint="eastAsia"/>
          <w:b/>
          <w:bCs/>
        </w:rPr>
        <w:t xml:space="preserve">（4）工程可用性。</w:t>
      </w:r>
      <w:r>
        <w:t xml:space="preserve"> </w:t>
      </w:r>
      <w:r>
        <w:rPr>
          <w:rFonts w:hint="eastAsia"/>
        </w:rPr>
        <w:t xml:space="preserve">FE-IDDQN的推理延迟约5ms（CPU环境），满足在线调度的实时性要求。100%的依赖约束满足率保证了调度结果的正确性。基于DolphinScheduler数据的端到端训练和评估流程已完全自动化。</w:t>
      </w:r>
    </w:p>
    <w:bookmarkEnd w:id="41"/>
    <w:bookmarkStart w:id="42" w:name="局限性分析"/>
    <w:p>
      <w:pPr>
        <w:pStyle w:val="Heading3"/>
      </w:pPr>
      <w:r>
        <w:t xml:space="preserve">4.7.2 </w:t>
      </w:r>
      <w:r>
        <w:rPr>
          <w:rFonts w:hint="eastAsia"/>
        </w:rPr>
        <w:t xml:space="preserve">局限性分析</w:t>
      </w:r>
    </w:p>
    <w:p>
      <w:pPr>
        <w:pStyle w:val="FirstParagraph"/>
      </w:pPr>
      <w:r>
        <w:rPr>
          <w:rFonts w:hint="eastAsia"/>
        </w:rPr>
        <w:t xml:space="preserve">本研究也存在以下局限性：</w:t>
      </w:r>
    </w:p>
    <w:p>
      <w:pPr>
        <w:pStyle w:val="BodyText"/>
      </w:pPr>
      <w:r>
        <w:rPr>
          <w:rFonts w:hint="eastAsia"/>
          <w:b/>
          <w:bCs/>
        </w:rPr>
        <w:t xml:space="preserve">（1）数据规模有限。</w:t>
      </w:r>
      <w:r>
        <w:t xml:space="preserve"> </w:t>
      </w:r>
      <w:r>
        <w:rPr>
          <w:rFonts w:hint="eastAsia"/>
        </w:rPr>
        <w:t xml:space="preserve">当前数据集来自单一保险公司的生产环境，工作流类型集中在金融监管报送和数据检核领域。算法在其他行业（如互联网、制造业）和其他调度平台上的泛化性尚需进一步验证。</w:t>
      </w:r>
    </w:p>
    <w:p>
      <w:pPr>
        <w:pStyle w:val="BodyText"/>
      </w:pPr>
      <w:r>
        <w:rPr>
          <w:rFonts w:hint="eastAsia"/>
          <w:b/>
          <w:bCs/>
        </w:rPr>
        <w:t xml:space="preserve">（2）资源异构性受限。</w:t>
      </w:r>
      <w:r>
        <w:t xml:space="preserve"> </w:t>
      </w:r>
      <w:r>
        <w:rPr>
          <w:rFonts w:hint="eastAsia"/>
        </w:rPr>
        <w:t xml:space="preserve">实验中的5个Worker节点假设为同构配置，未考虑CPU频率、内存带宽、网络延迟等硬件差异。在高度异构的资源环境中，算法可能需要额外的特征维度和更复杂的资源建模。</w:t>
      </w:r>
    </w:p>
    <w:p>
      <w:pPr>
        <w:pStyle w:val="BodyText"/>
      </w:pPr>
      <w:r>
        <w:rPr>
          <w:rFonts w:hint="eastAsia"/>
          <w:b/>
          <w:bCs/>
        </w:rPr>
        <w:t xml:space="preserve">（3）动态环境适应性。</w:t>
      </w:r>
      <w:r>
        <w:t xml:space="preserve"> </w:t>
      </w:r>
      <w:r>
        <w:rPr>
          <w:rFonts w:hint="eastAsia"/>
        </w:rPr>
        <w:t xml:space="preserve">当前实验基于历史数据重放的离线仿真，未涉及在线学习场景。在工作流执行过程中出现任务失败、资源故障等动态事件时，算法需要实时调整策略，这对模型的鲁棒性提出了更高要求。</w:t>
      </w:r>
    </w:p>
    <w:p>
      <w:pPr>
        <w:pStyle w:val="BodyText"/>
      </w:pPr>
      <w:r>
        <w:rPr>
          <w:rFonts w:hint="eastAsia"/>
          <w:b/>
          <w:bCs/>
        </w:rPr>
        <w:t xml:space="preserve">（4）搜索开销。</w:t>
      </w:r>
      <w:r>
        <w:t xml:space="preserve"> </w:t>
      </w:r>
      <w:r>
        <w:rPr>
          <w:rFonts w:hint="eastAsia"/>
        </w:rPr>
        <w:t xml:space="preserve">GA-HPO的搜索阶段耗时约7小时，对于需要频繁更新模型的场景而言开销偏高。未来可考虑引入迁移学习或增量搜索策略以降低重复搜索的成本。</w:t>
      </w:r>
    </w:p>
    <w:bookmarkEnd w:id="42"/>
    <w:bookmarkStart w:id="43" w:name="推理延迟分析"/>
    <w:p>
      <w:pPr>
        <w:pStyle w:val="Heading3"/>
      </w:pPr>
      <w:r>
        <w:t xml:space="preserve">4.7.3 </w:t>
      </w:r>
      <w:r>
        <w:rPr>
          <w:rFonts w:hint="eastAsia"/>
        </w:rPr>
        <w:t xml:space="preserve">推理延迟分析</w:t>
      </w:r>
    </w:p>
    <w:p>
      <w:pPr>
        <w:pStyle w:val="FirstParagraph"/>
      </w:pPr>
      <w:r>
        <w:rPr>
          <w:rFonts w:hint="eastAsia"/>
        </w:rPr>
        <w:t xml:space="preserve">表4.14对比了各类算法的单次调度决策延迟。</w:t>
      </w:r>
    </w:p>
    <w:p>
      <w:pPr>
        <w:pStyle w:val="BodyText"/>
      </w:pPr>
      <w:r>
        <w:rPr>
          <w:rFonts w:hint="eastAsia"/>
        </w:rPr>
        <w:t xml:space="preserve">表4.14</w:t>
      </w:r>
      <w:r>
        <w:t xml:space="preserve"> </w:t>
      </w:r>
      <w:r>
        <w:rPr>
          <w:rFonts w:hint="eastAsia"/>
        </w:rPr>
        <w:t xml:space="preserve">推理延迟对比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算法类别</w:t>
            </w:r>
          </w:p>
        </w:tc>
        <w:tc>
          <w:tcPr/>
          <w:p>
            <w:pPr>
              <w:pStyle w:val="Compact"/>
            </w:pPr>
            <w:r>
              <w:rPr>
                <w:rFonts w:hint="eastAsia"/>
              </w:rPr>
              <w:t xml:space="preserve">代表算法</w:t>
            </w:r>
          </w:p>
        </w:tc>
        <w:tc>
          <w:tcPr/>
          <w:p>
            <w:pPr>
              <w:pStyle w:val="Compact"/>
            </w:pPr>
            <w:r>
              <w:rPr>
                <w:rFonts w:hint="eastAsia"/>
              </w:rPr>
              <w:t xml:space="preserve">单次决策延迟</w:t>
            </w:r>
          </w:p>
        </w:tc>
        <w:tc>
          <w:tcPr/>
          <w:p>
            <w:pPr>
              <w:pStyle w:val="Compact"/>
            </w:pPr>
            <w:r>
              <w:rPr>
                <w:rFonts w:hint="eastAsia"/>
              </w:rPr>
              <w:t xml:space="preserve">适用场景</w:t>
            </w:r>
          </w:p>
        </w:tc>
      </w:tr>
      <w:tr>
        <w:tc>
          <w:tcPr/>
          <w:p>
            <w:pPr>
              <w:pStyle w:val="Compact"/>
            </w:pPr>
            <w:r>
              <w:rPr>
                <w:rFonts w:hint="eastAsia"/>
              </w:rPr>
              <w:t xml:space="preserve">传统启发式</w:t>
            </w:r>
          </w:p>
        </w:tc>
        <w:tc>
          <w:tcPr/>
          <w:p>
            <w:pPr>
              <w:pStyle w:val="Compact"/>
            </w:pPr>
            <w:r>
              <w:t xml:space="preserve">EFT</w:t>
            </w:r>
          </w:p>
        </w:tc>
        <w:tc>
          <w:tcPr/>
          <w:p>
            <w:pPr>
              <w:pStyle w:val="Compact"/>
            </w:pPr>
            <w:r>
              <w:t xml:space="preserve">&lt;0.1ms</w:t>
            </w:r>
          </w:p>
        </w:tc>
        <w:tc>
          <w:tcPr/>
          <w:p>
            <w:pPr>
              <w:pStyle w:val="Compact"/>
            </w:pPr>
            <w:r>
              <w:rPr>
                <w:rFonts w:hint="eastAsia"/>
              </w:rPr>
              <w:t xml:space="preserve">实时在线调度</w:t>
            </w:r>
          </w:p>
        </w:tc>
      </w:tr>
      <w:tr>
        <w:tc>
          <w:tcPr/>
          <w:p>
            <w:pPr>
              <w:pStyle w:val="Compact"/>
            </w:pPr>
            <w:r>
              <w:rPr>
                <w:rFonts w:hint="eastAsia"/>
              </w:rPr>
              <w:t xml:space="preserve">元启发式</w:t>
            </w:r>
          </w:p>
        </w:tc>
        <w:tc>
          <w:tcPr/>
          <w:p>
            <w:pPr>
              <w:pStyle w:val="Compact"/>
            </w:pPr>
            <w:r>
              <w:t xml:space="preserve">GA</w:t>
            </w:r>
          </w:p>
        </w:tc>
        <w:tc>
          <w:tcPr/>
          <w:p>
            <w:pPr>
              <w:pStyle w:val="Compact"/>
            </w:pPr>
            <w:r>
              <w:t xml:space="preserve">1-10s</w:t>
            </w:r>
          </w:p>
        </w:tc>
        <w:tc>
          <w:tcPr/>
          <w:p>
            <w:pPr>
              <w:pStyle w:val="Compact"/>
            </w:pPr>
            <w:r>
              <w:rPr>
                <w:rFonts w:hint="eastAsia"/>
              </w:rPr>
              <w:t xml:space="preserve">离线批量调度</w:t>
            </w:r>
          </w:p>
        </w:tc>
      </w:tr>
      <w:tr>
        <w:tc>
          <w:tcPr/>
          <w:p>
            <w:pPr>
              <w:pStyle w:val="Compact"/>
            </w:pPr>
            <w:r>
              <w:rPr>
                <w:rFonts w:hint="eastAsia"/>
              </w:rPr>
              <w:t xml:space="preserve">DRL（CPU推理）</w:t>
            </w:r>
          </w:p>
        </w:tc>
        <w:tc>
          <w:tcPr/>
          <w:p>
            <w:pPr>
              <w:pStyle w:val="Compact"/>
            </w:pPr>
            <w:r>
              <w:t xml:space="preserve">FE-IDDQN</w:t>
            </w:r>
          </w:p>
        </w:tc>
        <w:tc>
          <w:tcPr/>
          <w:p>
            <w:pPr>
              <w:pStyle w:val="Compact"/>
            </w:pPr>
            <w:r>
              <w:t xml:space="preserve">~5ms</w:t>
            </w:r>
          </w:p>
        </w:tc>
        <w:tc>
          <w:tcPr/>
          <w:p>
            <w:pPr>
              <w:pStyle w:val="Compact"/>
            </w:pPr>
            <w:r>
              <w:rPr>
                <w:rFonts w:hint="eastAsia"/>
              </w:rPr>
              <w:t xml:space="preserve">实时在线调度</w:t>
            </w:r>
          </w:p>
        </w:tc>
      </w:tr>
      <w:tr>
        <w:tc>
          <w:tcPr/>
          <w:p>
            <w:pPr>
              <w:pStyle w:val="Compact"/>
            </w:pPr>
            <w:r>
              <w:rPr>
                <w:rFonts w:hint="eastAsia"/>
              </w:rPr>
              <w:t xml:space="preserve">DRL（GPU推理）</w:t>
            </w:r>
          </w:p>
        </w:tc>
        <w:tc>
          <w:tcPr/>
          <w:p>
            <w:pPr>
              <w:pStyle w:val="Compact"/>
            </w:pPr>
            <w:r>
              <w:t xml:space="preserve">FE-IDDQN</w:t>
            </w:r>
          </w:p>
        </w:tc>
        <w:tc>
          <w:tcPr/>
          <w:p>
            <w:pPr>
              <w:pStyle w:val="Compact"/>
            </w:pPr>
            <w:r>
              <w:t xml:space="preserve">~2ms</w:t>
            </w:r>
          </w:p>
        </w:tc>
        <w:tc>
          <w:tcPr/>
          <w:p>
            <w:pPr>
              <w:pStyle w:val="Compact"/>
            </w:pPr>
            <w:r>
              <w:rPr>
                <w:rFonts w:hint="eastAsia"/>
              </w:rPr>
              <w:t xml:space="preserve">实时在线调度</w:t>
            </w:r>
          </w:p>
        </w:tc>
      </w:tr>
    </w:tbl>
    <w:p>
      <w:pPr>
        <w:pStyle w:val="BodyText"/>
      </w:pPr>
      <w:r>
        <w:rPr>
          <w:rFonts w:hint="eastAsia"/>
        </w:rPr>
        <w:t xml:space="preserve">FE-IDDQN的推理延迟约5ms（CPU），虽然高于传统启发式算法（&lt;0.1ms），但远远满足DolphinScheduler的调度间隔要求（通常为秒级）。相比元启发式算法（秒到分钟级），DRL的推理速度优势明显，使其能够在每个调度决策点进行实时计算。</w:t>
      </w:r>
    </w:p>
    <w:bookmarkEnd w:id="43"/>
    <w:bookmarkEnd w:id="44"/>
    <w:bookmarkStart w:id="45" w:name="本章小结"/>
    <w:p>
      <w:pPr>
        <w:pStyle w:val="Heading2"/>
      </w:pPr>
      <w:r>
        <w:t xml:space="preserve">4.8 </w:t>
      </w:r>
      <w:r>
        <w:rPr>
          <w:rFonts w:hint="eastAsia"/>
        </w:rPr>
        <w:t xml:space="preserve">本章小结</w:t>
      </w:r>
    </w:p>
    <w:p>
      <w:pPr>
        <w:pStyle w:val="FirstParagraph"/>
      </w:pPr>
      <w:r>
        <w:rPr>
          <w:rFonts w:hint="eastAsia"/>
        </w:rPr>
        <w:t xml:space="preserve">本章围绕GA-HPO</w:t>
      </w:r>
      <w:r>
        <w:t xml:space="preserve"> </w:t>
      </w:r>
      <w:r>
        <w:rPr>
          <w:rFonts w:hint="eastAsia"/>
        </w:rPr>
        <w:t xml:space="preserve">FE-IDDQN调度算法进行了系统化的实验设计与结果分析，主要工作和结论如下：</w:t>
      </w:r>
    </w:p>
    <w:p>
      <w:pPr>
        <w:pStyle w:val="BodyText"/>
      </w:pPr>
      <w:r>
        <w:rPr>
          <w:rFonts w:hint="eastAsia"/>
        </w:rPr>
        <w:t xml:space="preserve">第一，构建了完整的实验框架。基于DolphinScheduler生产环境的真实数据（约2,400个成功工作流实例、50,000个任务实例），设计了包含数据划分、仿真环境、公平比较和统计检验的标准化实验流程，并选取了覆盖传统启发式、元启发式和深度强化学习三类共9种对比算法。</w:t>
      </w:r>
    </w:p>
    <w:p>
      <w:pPr>
        <w:pStyle w:val="BodyText"/>
      </w:pPr>
      <w:r>
        <w:rPr>
          <w:rFonts w:hint="eastAsia"/>
        </w:rPr>
        <w:t xml:space="preserve">第二，在算法性能对比实验中，GA-HPO</w:t>
      </w:r>
      <w:r>
        <w:t xml:space="preserve"> </w:t>
      </w:r>
      <w:r>
        <w:rPr>
          <w:rFonts w:hint="eastAsia"/>
        </w:rPr>
        <w:t xml:space="preserve">FE-IDDQN在所有测试场景中取得了最优的综合性能。总体Makespan相比FIFO降低43.7%，相比最优启发式EFT降低9.4%，相比同族DDQN降低5.7%。在复杂DAG结构的大型工作流上优势最为显著（Makespan改进率42.5%），同时在资源利用率（58.6%）和负载均衡（0.87）上也取得了最佳表现。</w:t>
      </w:r>
    </w:p>
    <w:p>
      <w:pPr>
        <w:pStyle w:val="BodyText"/>
      </w:pPr>
      <w:r>
        <w:rPr>
          <w:rFonts w:hint="eastAsia"/>
        </w:rPr>
        <w:t xml:space="preserve">第三，GA-HPO两阶段超参数优化使Makespan额外降低12.7%。GA架构搜索和Optuna超参数搜索之间存在协同效应，联合优化的效果优于单独优化之和。</w:t>
      </w:r>
    </w:p>
    <w:p>
      <w:pPr>
        <w:pStyle w:val="BodyText"/>
      </w:pPr>
      <w:r>
        <w:rPr>
          <w:rFonts w:hint="eastAsia"/>
        </w:rPr>
        <w:t xml:space="preserve">第四，消融实验定量证明了各核心组件的贡献。动作掩码（+13.0%）、GA-HPO（+12.7%）和交叉注意力融合（+10.5%）是影响最大的三个组件，SJF预填充和PER分别贡献了4.0%和5.0%的性能提升并显著加速了训练收敛。</w:t>
      </w:r>
    </w:p>
    <w:p>
      <w:pPr>
        <w:pStyle w:val="BodyText"/>
      </w:pPr>
      <w:r>
        <w:rPr>
          <w:rFonts w:hint="eastAsia"/>
        </w:rPr>
        <w:t xml:space="preserve">第五，在金融监管报送和反洗钱检核两个真实业务工作流上，FE-IDDQN分别实现了2.76%和15.28%的Makespan优化，同时保证了100%的依赖约束满足率，验证了算法的实际应用价值。</w:t>
      </w:r>
    </w:p>
    <w:bookmarkEnd w:id="45"/>
    <w:bookmarkEnd w:id="46"/>
    <w:bookmarkStart w:id="50" w:name="第5章-总结与展望"/>
    <w:p>
      <w:pPr>
        <w:pStyle w:val="Heading1"/>
      </w:pPr>
      <w:r>
        <w:rPr>
          <w:rFonts w:hint="eastAsia"/>
        </w:rPr>
        <w:t xml:space="preserve">第5章</w:t>
      </w:r>
      <w:r>
        <w:t xml:space="preserve"> </w:t>
      </w:r>
      <w:r>
        <w:rPr>
          <w:rFonts w:hint="eastAsia"/>
        </w:rPr>
        <w:t xml:space="preserve">总结与展望</w:t>
      </w:r>
    </w:p>
    <w:bookmarkStart w:id="47" w:name="研究工作总结"/>
    <w:p>
      <w:pPr>
        <w:pStyle w:val="Heading2"/>
      </w:pPr>
      <w:r>
        <w:t xml:space="preserve">5.1 </w:t>
      </w:r>
      <w:r>
        <w:rPr>
          <w:rFonts w:hint="eastAsia"/>
        </w:rPr>
        <w:t xml:space="preserve">研究工作总结</w:t>
      </w:r>
    </w:p>
    <w:p>
      <w:pPr>
        <w:pStyle w:val="FirstParagraph"/>
      </w:pPr>
      <w:r>
        <w:rPr>
          <w:rFonts w:hint="eastAsia"/>
        </w:rPr>
        <w:t xml:space="preserve">云计算环境下的工作流调度优化是一个兼具理论深度和实际价值的研究课题。本文针对异构云环境中工作流调度面临的决策空间大、资源异构性强、依赖约束复杂等挑战，提出了GA-HPO</w:t>
      </w:r>
      <w:r>
        <w:t xml:space="preserve"> </w:t>
      </w:r>
      <w:r>
        <w:rPr>
          <w:rFonts w:hint="eastAsia"/>
        </w:rPr>
        <w:t xml:space="preserve">FE-IDDQN调度算法——一个基于遗传算法超参数优化的特征增强改进双重深度Q网络调度框架。全文围绕”问题建模—特征工程—算法设计—实验验证”的技术路线，开展了以下主要工作：</w:t>
      </w:r>
    </w:p>
    <w:p>
      <w:pPr>
        <w:pStyle w:val="BodyText"/>
      </w:pPr>
      <w:r>
        <w:rPr>
          <w:rFonts w:hint="eastAsia"/>
          <w:b/>
          <w:bCs/>
        </w:rPr>
        <w:t xml:space="preserve">（1）云工作流调度问题的形式化建模与特征工程（第2章）。</w:t>
      </w:r>
      <w:r>
        <w:t xml:space="preserve"> </w:t>
      </w:r>
      <w:r>
        <w:rPr>
          <w:rFonts w:hint="eastAsia"/>
        </w:rPr>
        <w:t xml:space="preserve">建立了基于DAG的工作流模型和异构资源模型，构建了兼顾Makespan最小化与资源利用率最大化的多目标优化函数。从理论层面论证了显式特征工程在工作流调度DRL中的必要性，并基于DolphinScheduler生产数据设计了覆盖任务级（16维）和资源环境级（7维）的多维度特征体系。在此基础上，定义了强化学习环境的状态空间（双流表示）、动作空间（Worker节点选择+动作掩码）和多目标奖励函数，为算法设计提供了完整的问题接口。</w:t>
      </w:r>
    </w:p>
    <w:p>
      <w:pPr>
        <w:pStyle w:val="BodyText"/>
      </w:pPr>
      <w:r>
        <w:rPr>
          <w:rFonts w:hint="eastAsia"/>
          <w:b/>
          <w:bCs/>
        </w:rPr>
        <w:t xml:space="preserve">（2）GA-HPO</w:t>
      </w:r>
      <w:r>
        <w:rPr>
          <w:b/>
          <w:bCs/>
        </w:rPr>
        <w:t xml:space="preserve"> </w:t>
      </w:r>
      <w:r>
        <w:rPr>
          <w:rFonts w:hint="eastAsia"/>
          <w:b/>
          <w:bCs/>
        </w:rPr>
        <w:t xml:space="preserve">FE-IDDQN调度算法设计（第3章）。</w:t>
      </w:r>
      <w:r>
        <w:t xml:space="preserve"> </w:t>
      </w:r>
      <w:r>
        <w:rPr>
          <w:rFonts w:hint="eastAsia"/>
        </w:rPr>
        <w:t xml:space="preserve">提出了包含五个核心模块的算法框架：基于Dueling架构的双流网络通过任务流和资源流分别编码任务与资源特征，经交叉注意力融合后输出Q值估计，可选的Graph</w:t>
      </w:r>
      <w:r>
        <w:t xml:space="preserve"> </w:t>
      </w:r>
      <w:r>
        <w:rPr>
          <w:rFonts w:hint="eastAsia"/>
        </w:rPr>
        <w:t xml:space="preserve">Transformer模块利用DAG拓扑信息增强任务表示；双重Q网络解耦动作选择与评估以缓解Q值高估，目标网络通过Polyak软更新保证训练稳定性；基于SumTree的优先经验回放实现</w:t>
      </w:r>
      <m:oMath>
        <m:r>
          <m:t>O</m:t>
        </m:r>
        <m:r>
          <m:rPr>
            <m:sty m:val="p"/>
          </m:rPr>
          <m:t>(</m:t>
        </m:r>
        <m:r>
          <m:rPr>
            <m:sty m:val="p"/>
          </m:rPr>
          <m:t>log</m:t>
        </m:r>
        <m:r>
          <m:t>N</m:t>
        </m:r>
        <m:r>
          <m:rPr>
            <m:sty m:val="p"/>
          </m:rPr>
          <m:t>)</m:t>
        </m:r>
      </m:oMath>
      <w:r>
        <w:rPr>
          <w:rFonts w:hint="eastAsia"/>
        </w:rPr>
        <w:t xml:space="preserve">复杂度的高效采样，SJF专家经验预填充解决冷启动问题，SJF偏置的</w:t>
      </w:r>
      <m:oMath>
        <m:r>
          <m:t>ε</m:t>
        </m:r>
      </m:oMath>
      <w:r>
        <w:rPr>
          <w:rFonts w:hint="eastAsia"/>
        </w:rPr>
        <w:t xml:space="preserve">-贪心策略提高探索效率并配合动作掩码机制保证约束满足；基于遗传算法的两阶段超参数优化——GA搜索最优网络架构、Optuna搜索最优训练超参数——将超参数调优从手工经验驱动转变为数据驱动的自动化过程。</w:t>
      </w:r>
    </w:p>
    <w:p>
      <w:pPr>
        <w:pStyle w:val="BodyText"/>
      </w:pPr>
      <w:r>
        <w:rPr>
          <w:rFonts w:hint="eastAsia"/>
          <w:b/>
          <w:bCs/>
        </w:rPr>
        <w:t xml:space="preserve">（3）系统化的实验验证与性能评估（第4章）。</w:t>
      </w:r>
      <w:r>
        <w:t xml:space="preserve"> </w:t>
      </w:r>
      <w:r>
        <w:rPr>
          <w:rFonts w:hint="eastAsia"/>
        </w:rPr>
        <w:t xml:space="preserve">基于某大型保险公司DolphinScheduler生产环境的真实数据，构建了包含约2,400个工作流实例和50,000个任务实例的实验数据集。从不同工作流规模、不同DAG结构、资源利用率与负载均衡、算法收敛性四个维度进行了全面的性能对比，并通过GA-HPO效果验证和消融实验定量分析了各组件的贡献。实验结果表明，GA-HPO</w:t>
      </w:r>
      <w:r>
        <w:t xml:space="preserve"> </w:t>
      </w:r>
      <w:r>
        <w:rPr>
          <w:rFonts w:hint="eastAsia"/>
        </w:rPr>
        <w:t xml:space="preserve">FE-IDDQN在总体Makespan上相比FIFO降低43.7%，相比最优启发式EFT降低9.4%，相比同族DDQN降低5.7%，同时在资源利用率（58.6%）和负载均衡（0.87）上取得了最佳综合表现。</w:t>
      </w:r>
    </w:p>
    <w:bookmarkEnd w:id="47"/>
    <w:bookmarkStart w:id="48" w:name="主要贡献"/>
    <w:p>
      <w:pPr>
        <w:pStyle w:val="Heading2"/>
      </w:pPr>
      <w:r>
        <w:t xml:space="preserve">5.2 </w:t>
      </w:r>
      <w:r>
        <w:rPr>
          <w:rFonts w:hint="eastAsia"/>
        </w:rPr>
        <w:t xml:space="preserve">主要贡献</w:t>
      </w:r>
    </w:p>
    <w:p>
      <w:pPr>
        <w:pStyle w:val="FirstParagraph"/>
      </w:pPr>
      <w:r>
        <w:rPr>
          <w:rFonts w:hint="eastAsia"/>
        </w:rPr>
        <w:t xml:space="preserve">本文的主要学术贡献和创新点概括如下：</w:t>
      </w:r>
    </w:p>
    <w:p>
      <w:pPr>
        <w:pStyle w:val="BodyText"/>
      </w:pPr>
      <w:r>
        <w:rPr>
          <w:rFonts w:hint="eastAsia"/>
          <w:b/>
          <w:bCs/>
        </w:rPr>
        <w:t xml:space="preserve">（1）提出了面向云工作流调度的特征增强双流网络架构。</w:t>
      </w:r>
      <w:r>
        <w:t xml:space="preserve"> </w:t>
      </w:r>
      <w:r>
        <w:rPr>
          <w:rFonts w:hint="eastAsia"/>
        </w:rPr>
        <w:t xml:space="preserve">不同于现有DRL调度方法将任务和资源特征简单拼接后送入单一网络，本文设计了任务流和资源流两条独立的处理路径，分别通过多层MLP和自注意力机制提取高层语义特征，再通过交叉注意力机制实现任务与资源的精准匹配。这种双流设计配合基于DolphinScheduler领域知识的16+7维特征体系，使网络能够更有效地捕捉工作流调度问题的结构化语义。消融实验表明，交叉注意力融合贡献了10.5%的性能提升。</w:t>
      </w:r>
    </w:p>
    <w:p>
      <w:pPr>
        <w:pStyle w:val="BodyText"/>
      </w:pPr>
      <w:r>
        <w:rPr>
          <w:rFonts w:hint="eastAsia"/>
          <w:b/>
          <w:bCs/>
        </w:rPr>
        <w:t xml:space="preserve">（2）提出了SJF专家经验预填充与SJF偏置探索相结合的训练加速策略。</w:t>
      </w:r>
      <w:r>
        <w:t xml:space="preserve"> </w:t>
      </w:r>
      <w:r>
        <w:rPr>
          <w:rFonts w:hint="eastAsia"/>
        </w:rPr>
        <w:t xml:space="preserve">针对DRL在工作流调度中面临的冷启动和探索效率低下问题，本文利用SJF启发式算法生成高质量种子经验并以高优先级填充经验回放缓冲区，同时在</w:t>
      </w:r>
      <m:oMath>
        <m:r>
          <m:t>ε</m:t>
        </m:r>
      </m:oMath>
      <w:r>
        <w:rPr>
          <w:rFonts w:hint="eastAsia"/>
        </w:rPr>
        <w:t xml:space="preserve">-贪心的探索阶段以50%的概率执行SJF启发式动作。该组合策略将训练收敛速度提高了约46%（从280个episode降至150个episode），并提供了比纯随机探索质量更高的经验样本。</w:t>
      </w:r>
    </w:p>
    <w:p>
      <w:pPr>
        <w:pStyle w:val="BodyText"/>
      </w:pPr>
      <w:r>
        <w:rPr>
          <w:rFonts w:hint="eastAsia"/>
          <w:b/>
          <w:bCs/>
        </w:rPr>
        <w:t xml:space="preserve">（3）提出了基于遗传算法的两阶段超参数自动优化方法。</w:t>
      </w:r>
      <w:r>
        <w:t xml:space="preserve"> </w:t>
      </w:r>
      <w:r>
        <w:rPr>
          <w:rFonts w:hint="eastAsia"/>
        </w:rPr>
        <w:t xml:space="preserve">将DRL调度算法的超参数优化分解为网络架构搜索（GA+NSGA-II）和训练超参数搜索（Optuna+TPE）两个阶段，覆盖了从网络结构到训练配置的完整超参数空间。两阶段协同优化使Makespan额外降低12.7%，将超参数调优从依赖研究者经验的手工过程转变为数据驱动的自动化过程，提高了算法的实际可用性和可复现性。</w:t>
      </w:r>
    </w:p>
    <w:p>
      <w:pPr>
        <w:pStyle w:val="BodyText"/>
      </w:pPr>
      <w:r>
        <w:rPr>
          <w:rFonts w:hint="eastAsia"/>
          <w:b/>
          <w:bCs/>
        </w:rPr>
        <w:t xml:space="preserve">（4）构建了基于DolphinScheduler生产数据的端到端实验框架。</w:t>
      </w:r>
      <w:r>
        <w:t xml:space="preserve"> </w:t>
      </w:r>
      <w:r>
        <w:rPr>
          <w:rFonts w:hint="eastAsia"/>
        </w:rPr>
        <w:t xml:space="preserve">与现有研究主要使用合成工作流数据（如WorkflowHub、Montage等）不同，本文直接从金融企业的生产调度系统中提取真实数据构建实验环境，验证了算法在监管报送、反洗钱检核等实际业务场景中的有效性。基于历史数据重放的仿真器支持端到端的训练与评估，提高了实验结果的实际参考价值。</w:t>
      </w:r>
    </w:p>
    <w:bookmarkEnd w:id="48"/>
    <w:bookmarkStart w:id="49" w:name="不足与展望"/>
    <w:p>
      <w:pPr>
        <w:pStyle w:val="Heading2"/>
      </w:pPr>
      <w:r>
        <w:t xml:space="preserve">5.3 </w:t>
      </w:r>
      <w:r>
        <w:rPr>
          <w:rFonts w:hint="eastAsia"/>
        </w:rPr>
        <w:t xml:space="preserve">不足与展望</w:t>
      </w:r>
    </w:p>
    <w:p>
      <w:pPr>
        <w:pStyle w:val="FirstParagraph"/>
      </w:pPr>
      <w:r>
        <w:rPr>
          <w:rFonts w:hint="eastAsia"/>
        </w:rPr>
        <w:t xml:space="preserve">尽管本文在云工作流调度优化方面取得了一定进展，但仍存在以下不足，可作为未来工作的研究方向：</w:t>
      </w:r>
    </w:p>
    <w:p>
      <w:pPr>
        <w:pStyle w:val="BodyText"/>
      </w:pPr>
      <w:r>
        <w:rPr>
          <w:rFonts w:hint="eastAsia"/>
          <w:b/>
          <w:bCs/>
        </w:rPr>
        <w:t xml:space="preserve">（1）数据多样性与跨领域泛化。</w:t>
      </w:r>
      <w:r>
        <w:t xml:space="preserve"> </w:t>
      </w:r>
      <w:r>
        <w:rPr>
          <w:rFonts w:hint="eastAsia"/>
        </w:rPr>
        <w:t xml:space="preserve">当前实验数据来源于单一金融企业的DolphinScheduler环境，工作流类型集中在监管报送和数据检核领域。未来可考虑引入WorkflowHub、Pegasus等公开工作流基准数据集以及其他行业（互联网、科学计算、制造业等）的生产调度数据，系统验证算法的跨领域泛化能力。此外，可设计迁移学习机制，利用在一个领域学到的调度知识加速新领域的策略学习。</w:t>
      </w:r>
    </w:p>
    <w:p>
      <w:pPr>
        <w:pStyle w:val="BodyText"/>
      </w:pPr>
      <w:r>
        <w:rPr>
          <w:rFonts w:hint="eastAsia"/>
          <w:b/>
          <w:bCs/>
        </w:rPr>
        <w:t xml:space="preserve">（2）动态环境下的在线学习。</w:t>
      </w:r>
      <w:r>
        <w:t xml:space="preserve"> </w:t>
      </w:r>
      <w:r>
        <w:rPr>
          <w:rFonts w:hint="eastAsia"/>
        </w:rPr>
        <w:t xml:space="preserve">本文的训练和评估基于历史数据重放的离线仿真模式，未涉及在线实时调度场景。在生产环境中，工作流的到达是动态的，且可能出现任务失败、资源故障、负载突变等不可预见事件。未来可研究在线增量学习策略，使智能体在持续接收新数据的同时更新调度策略，并引入鲁棒优化或安全强化学习机制以应对环境的不确定性。</w:t>
      </w:r>
    </w:p>
    <w:p>
      <w:pPr>
        <w:pStyle w:val="BodyText"/>
      </w:pPr>
      <w:r>
        <w:rPr>
          <w:rFonts w:hint="eastAsia"/>
          <w:b/>
          <w:bCs/>
        </w:rPr>
        <w:t xml:space="preserve">（3）更大规模资源池的扩展。</w:t>
      </w:r>
      <w:r>
        <w:t xml:space="preserve"> </w:t>
      </w:r>
      <w:r>
        <w:rPr>
          <w:rFonts w:hint="eastAsia"/>
        </w:rPr>
        <w:t xml:space="preserve">当前实验中的资源池包含5个Worker节点，动作空间较小。在大规模集群（数十至数百个节点）环境下，动作空间的指数增长将对DRL算法的收敛性和训练效率构成严峻挑战。未来可探索层次化动作空间设计（如先选择资源组再选择具体节点）、参数共享的多智能体强化学习、以及基于图神经网络的可扩展架构，以应对大规模资源调度问题。</w:t>
      </w:r>
    </w:p>
    <w:p>
      <w:pPr>
        <w:pStyle w:val="BodyText"/>
      </w:pPr>
      <w:r>
        <w:rPr>
          <w:rFonts w:hint="eastAsia"/>
          <w:b/>
          <w:bCs/>
        </w:rPr>
        <w:t xml:space="preserve">（4）多目标优化的Pareto学习。</w:t>
      </w:r>
      <w:r>
        <w:t xml:space="preserve"> </w:t>
      </w:r>
      <w:r>
        <w:rPr>
          <w:rFonts w:hint="eastAsia"/>
        </w:rPr>
        <w:t xml:space="preserve">当前的多目标处理方式为加权聚合，需要人工设定目标权重。未来可研究基于Pareto多目标优化的DRL方法（如MORL），使算法直接学习Pareto最优策略集，为不同业务偏好提供灵活的调度方案选择。同时可引入更多优化目标，如能耗、成本、服务质量等级（QoS）等。</w:t>
      </w:r>
    </w:p>
    <w:p>
      <w:pPr>
        <w:pStyle w:val="BodyText"/>
      </w:pPr>
      <w:r>
        <w:rPr>
          <w:rFonts w:hint="eastAsia"/>
          <w:b/>
          <w:bCs/>
        </w:rPr>
        <w:t xml:space="preserve">（5）超参数优化效率提升。</w:t>
      </w:r>
      <w:r>
        <w:t xml:space="preserve"> </w:t>
      </w:r>
      <w:r>
        <w:rPr>
          <w:rFonts w:hint="eastAsia"/>
        </w:rPr>
        <w:t xml:space="preserve">GA-HPO的搜索阶段耗时约7小时，对于需要频繁调整模型的场景效率不足。未来可研究权重共享的神经网络架构搜索（如ENAS、DARTS），以及基于元学习的超参数预测方法，将搜索效率提升一到两个数量级。</w:t>
      </w:r>
    </w:p>
    <w:p>
      <w:pPr>
        <w:pStyle w:val="BodyText"/>
      </w:pPr>
      <w:r>
        <w:rPr>
          <w:rFonts w:hint="eastAsia"/>
          <w:b/>
          <w:bCs/>
        </w:rPr>
        <w:t xml:space="preserve">（6）与实际调度系统的深度集成。</w:t>
      </w:r>
      <w:r>
        <w:t xml:space="preserve"> </w:t>
      </w:r>
      <w:r>
        <w:rPr>
          <w:rFonts w:hint="eastAsia"/>
        </w:rPr>
        <w:t xml:space="preserve">当前算法作为独立的调度决策引擎运行，未与DolphinScheduler的调度内核进行深度集成。未来可将FE-IDDQN作为DolphinScheduler的调度插件，替代其内置的加权轮询策略，实现端到端的智能调度。集成过程中需解决模型的在线更新、推理服务化、A/B测试等工程问题。</w:t>
      </w:r>
    </w:p>
    <w:p>
      <w:pPr>
        <w:pStyle w:val="BodyText"/>
      </w:pPr>
      <w:r>
        <w:rPr>
          <w:rFonts w:hint="eastAsia"/>
          <w:b/>
          <w:bCs/>
        </w:rPr>
        <w:t xml:space="preserve">（7）可解释性增强。</w:t>
      </w:r>
      <w:r>
        <w:t xml:space="preserve"> </w:t>
      </w:r>
      <w:r>
        <w:rPr>
          <w:rFonts w:hint="eastAsia"/>
        </w:rPr>
        <w:t xml:space="preserve">当前的DRL调度策略是一个”黑盒”模型，难以向业务人员解释具体的调度决策依据。未来可研究基于注意力权重可视化、策略蒸馏和规则提取等可解释AI技术，提高调度决策的透明度和可信度，促进算法在受监管行业（如金融、医疗）中的实际部署。</w:t>
      </w:r>
    </w:p>
    <w:p>
      <w:pPr>
        <w:pStyle w:val="BodyText"/>
      </w:pPr>
      <w:r>
        <w:rPr>
          <w:rFonts w:hint="eastAsia"/>
        </w:rPr>
        <w:t xml:space="preserve">综上所述，云工作流调度优化是一个具有广阔应用前景和研究价值的领域。随着云计算规模的持续增长和工作流复杂度的不断提高，基于深度强化学习的智能调度方法将在未来发挥越来越重要的作用。本文提出的GA-HPO</w:t>
      </w:r>
      <w:r>
        <w:t xml:space="preserve"> </w:t>
      </w:r>
      <w:r>
        <w:rPr>
          <w:rFonts w:hint="eastAsia"/>
        </w:rPr>
        <w:t xml:space="preserve">FE-IDDQN算法为该领域提供了一个可行的解决方案框架，期望能够为后续研究提供参考和启发。</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2026-03-05T09:23:52Z</dcterms:created>
  <dcterms:modified xsi:type="dcterms:W3CDTF">2026-03-05T09:23:52Z</dcterms:modified>
</cp:coreProperties>
</file>

<file path=docProps/custom.xml><?xml version="1.0" encoding="utf-8"?>
<Properties xmlns="http://schemas.openxmlformats.org/officeDocument/2006/custom-properties" xmlns:vt="http://schemas.openxmlformats.org/officeDocument/2006/docPropsVTypes"/>
</file>