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518" w:rsidRPr="000F0AE1" w:rsidRDefault="002D6518" w:rsidP="002A5195">
      <w:pPr>
        <w:pStyle w:val="Ttulo"/>
        <w:framePr w:w="8994" w:wrap="notBeside" w:vAnchor="page" w:x="1458" w:y="1441" w:anchorLock="1"/>
      </w:pPr>
      <w:r w:rsidRPr="000F0AE1">
        <w:t xml:space="preserve">Preparation of Papers for </w:t>
      </w:r>
      <w:r w:rsidR="00123DAC">
        <w:t xml:space="preserve">the </w:t>
      </w:r>
      <w:r w:rsidRPr="000F0AE1">
        <w:t>Journal of Microwave</w:t>
      </w:r>
      <w:r w:rsidR="00DF03D7">
        <w:t>s</w:t>
      </w:r>
      <w:r w:rsidR="00B71B6D">
        <w:t xml:space="preserve">, </w:t>
      </w:r>
      <w:r w:rsidRPr="000F0AE1">
        <w:t>Optoelectronics</w:t>
      </w:r>
      <w:r w:rsidR="00B71B6D">
        <w:t xml:space="preserve"> </w:t>
      </w:r>
      <w:r w:rsidR="00E30D82">
        <w:t>and Electromagnetic Applications</w:t>
      </w:r>
    </w:p>
    <w:p w:rsidR="0022131B" w:rsidRDefault="002D6518" w:rsidP="0022131B">
      <w:pPr>
        <w:pStyle w:val="Authors"/>
        <w:framePr w:w="9026" w:wrap="notBeside" w:vAnchor="page" w:x="1441" w:y="3241" w:anchorLock="1"/>
        <w:spacing w:after="0"/>
        <w:rPr>
          <w:i/>
          <w:sz w:val="20"/>
          <w:szCs w:val="20"/>
        </w:rPr>
      </w:pPr>
      <w:r w:rsidRPr="000F0AE1">
        <w:t>First A. Author</w:t>
      </w:r>
      <w:r w:rsidR="0022131B" w:rsidRPr="0022131B">
        <w:rPr>
          <w:vertAlign w:val="superscript"/>
        </w:rPr>
        <w:t>1</w:t>
      </w:r>
      <w:r w:rsidRPr="000F0AE1">
        <w:t>, Second B. Author</w:t>
      </w:r>
      <w:r w:rsidR="0022131B" w:rsidRPr="0022131B">
        <w:rPr>
          <w:vertAlign w:val="superscript"/>
        </w:rPr>
        <w:t>2</w:t>
      </w:r>
      <w:r w:rsidRPr="000F0AE1">
        <w:t xml:space="preserve">, </w:t>
      </w:r>
      <w:r w:rsidR="0022131B" w:rsidRPr="000F0AE1">
        <w:t>Third C. Author</w:t>
      </w:r>
      <w:r w:rsidR="0022131B" w:rsidRPr="0022131B">
        <w:rPr>
          <w:vertAlign w:val="superscript"/>
        </w:rPr>
        <w:t>2</w:t>
      </w:r>
      <w:r w:rsidR="0022131B">
        <w:t>, Fourth</w:t>
      </w:r>
      <w:r w:rsidR="0022131B" w:rsidRPr="0022131B">
        <w:t xml:space="preserve"> </w:t>
      </w:r>
      <w:r w:rsidR="0022131B">
        <w:t xml:space="preserve">D. </w:t>
      </w:r>
      <w:r w:rsidR="0022131B" w:rsidRPr="000F0AE1">
        <w:t>Author</w:t>
      </w:r>
      <w:r w:rsidR="0022131B">
        <w:rPr>
          <w:vertAlign w:val="superscript"/>
        </w:rPr>
        <w:t>3</w:t>
      </w:r>
      <w:r w:rsidR="0022131B">
        <w:t xml:space="preserve"> </w:t>
      </w:r>
      <w:r w:rsidRPr="000F0AE1">
        <w:br/>
      </w:r>
      <w:r w:rsidR="0022131B" w:rsidRPr="0022131B">
        <w:rPr>
          <w:i/>
          <w:sz w:val="20"/>
          <w:szCs w:val="20"/>
          <w:vertAlign w:val="superscript"/>
        </w:rPr>
        <w:t>1</w:t>
      </w:r>
      <w:r w:rsidRPr="000F0AE1">
        <w:rPr>
          <w:i/>
          <w:sz w:val="20"/>
          <w:szCs w:val="20"/>
        </w:rPr>
        <w:t>F</w:t>
      </w:r>
      <w:r w:rsidR="007F4E0F" w:rsidRPr="000F0AE1">
        <w:rPr>
          <w:i/>
          <w:sz w:val="20"/>
          <w:szCs w:val="20"/>
        </w:rPr>
        <w:t>irst A. Author</w:t>
      </w:r>
      <w:r w:rsidR="0022131B">
        <w:rPr>
          <w:i/>
          <w:sz w:val="20"/>
          <w:szCs w:val="20"/>
        </w:rPr>
        <w:t>´s</w:t>
      </w:r>
      <w:r w:rsidR="0022131B" w:rsidRPr="0022131B">
        <w:rPr>
          <w:i/>
          <w:sz w:val="20"/>
          <w:szCs w:val="20"/>
        </w:rPr>
        <w:t xml:space="preserve"> </w:t>
      </w:r>
      <w:r w:rsidR="0022131B" w:rsidRPr="000F0AE1">
        <w:rPr>
          <w:i/>
          <w:sz w:val="20"/>
          <w:szCs w:val="20"/>
        </w:rPr>
        <w:t>affiliation and address including e-mail</w:t>
      </w:r>
      <w:r w:rsidR="007F4E0F" w:rsidRPr="000F0AE1">
        <w:rPr>
          <w:i/>
          <w:sz w:val="20"/>
          <w:szCs w:val="20"/>
        </w:rPr>
        <w:t xml:space="preserve">, </w:t>
      </w:r>
    </w:p>
    <w:p w:rsidR="002D6518" w:rsidRPr="000F0AE1" w:rsidRDefault="0022131B" w:rsidP="00B71B6D">
      <w:pPr>
        <w:pStyle w:val="Authors"/>
        <w:framePr w:w="9026" w:wrap="notBeside" w:vAnchor="page" w:x="1441" w:y="3241" w:anchorLock="1"/>
      </w:pPr>
      <w:r w:rsidRPr="0022131B">
        <w:rPr>
          <w:i/>
          <w:sz w:val="20"/>
          <w:szCs w:val="20"/>
          <w:vertAlign w:val="superscript"/>
        </w:rPr>
        <w:t>2</w:t>
      </w:r>
      <w:r w:rsidR="007F4E0F" w:rsidRPr="000F0AE1">
        <w:rPr>
          <w:i/>
          <w:sz w:val="20"/>
          <w:szCs w:val="20"/>
        </w:rPr>
        <w:t xml:space="preserve">Second B. </w:t>
      </w:r>
      <w:r w:rsidRPr="000F0AE1">
        <w:rPr>
          <w:i/>
          <w:sz w:val="20"/>
          <w:szCs w:val="20"/>
        </w:rPr>
        <w:t xml:space="preserve">Author </w:t>
      </w:r>
      <w:r>
        <w:rPr>
          <w:i/>
          <w:sz w:val="20"/>
          <w:szCs w:val="20"/>
        </w:rPr>
        <w:t xml:space="preserve">and </w:t>
      </w:r>
      <w:r w:rsidRPr="000F0AE1">
        <w:rPr>
          <w:i/>
          <w:sz w:val="20"/>
          <w:szCs w:val="20"/>
        </w:rPr>
        <w:t xml:space="preserve">Third C. </w:t>
      </w:r>
      <w:r w:rsidR="007F4E0F" w:rsidRPr="000F0AE1">
        <w:rPr>
          <w:i/>
          <w:sz w:val="20"/>
          <w:szCs w:val="20"/>
        </w:rPr>
        <w:t>Author</w:t>
      </w:r>
      <w:r w:rsidR="002D6518" w:rsidRPr="000F0AE1">
        <w:rPr>
          <w:i/>
          <w:sz w:val="20"/>
          <w:szCs w:val="20"/>
        </w:rPr>
        <w:t>s</w:t>
      </w:r>
      <w:r w:rsidR="007F4E0F" w:rsidRPr="000F0AE1">
        <w:rPr>
          <w:i/>
          <w:sz w:val="20"/>
          <w:szCs w:val="20"/>
        </w:rPr>
        <w:t>´ affiliation and</w:t>
      </w:r>
      <w:r w:rsidR="002D6518" w:rsidRPr="000F0AE1">
        <w:rPr>
          <w:i/>
          <w:sz w:val="20"/>
          <w:szCs w:val="20"/>
        </w:rPr>
        <w:t xml:space="preserve"> address including e-mails</w:t>
      </w:r>
      <w:r w:rsidR="002D6518" w:rsidRPr="000F0AE1">
        <w:br/>
      </w:r>
      <w:r w:rsidRPr="0022131B">
        <w:rPr>
          <w:i/>
          <w:sz w:val="20"/>
          <w:szCs w:val="20"/>
          <w:vertAlign w:val="superscript"/>
        </w:rPr>
        <w:t>3</w:t>
      </w:r>
      <w:r>
        <w:rPr>
          <w:i/>
          <w:sz w:val="20"/>
          <w:szCs w:val="20"/>
        </w:rPr>
        <w:t>Fourth</w:t>
      </w:r>
      <w:r w:rsidR="002D6518" w:rsidRPr="000F0AE1">
        <w:rPr>
          <w:i/>
          <w:sz w:val="20"/>
          <w:szCs w:val="20"/>
        </w:rPr>
        <w:t xml:space="preserve"> </w:t>
      </w:r>
      <w:r>
        <w:rPr>
          <w:i/>
          <w:sz w:val="20"/>
          <w:szCs w:val="20"/>
        </w:rPr>
        <w:t>D</w:t>
      </w:r>
      <w:r w:rsidR="002D6518" w:rsidRPr="000F0AE1">
        <w:rPr>
          <w:i/>
          <w:sz w:val="20"/>
          <w:szCs w:val="20"/>
        </w:rPr>
        <w:t xml:space="preserve">. </w:t>
      </w:r>
      <w:r w:rsidR="007F4E0F" w:rsidRPr="000F0AE1">
        <w:rPr>
          <w:i/>
          <w:sz w:val="20"/>
          <w:szCs w:val="20"/>
        </w:rPr>
        <w:t>Author’s</w:t>
      </w:r>
      <w:r w:rsidR="002D6518" w:rsidRPr="000F0AE1">
        <w:rPr>
          <w:i/>
          <w:sz w:val="20"/>
          <w:szCs w:val="20"/>
        </w:rPr>
        <w:t xml:space="preserve"> </w:t>
      </w:r>
      <w:r w:rsidRPr="000F0AE1">
        <w:rPr>
          <w:i/>
          <w:sz w:val="20"/>
          <w:szCs w:val="20"/>
        </w:rPr>
        <w:t>affiliation and</w:t>
      </w:r>
      <w:r w:rsidR="007F4E0F" w:rsidRPr="000F0AE1">
        <w:rPr>
          <w:i/>
          <w:sz w:val="20"/>
          <w:szCs w:val="20"/>
        </w:rPr>
        <w:t xml:space="preserve"> </w:t>
      </w:r>
      <w:r w:rsidR="002D6518" w:rsidRPr="000F0AE1">
        <w:rPr>
          <w:i/>
          <w:sz w:val="20"/>
          <w:szCs w:val="20"/>
        </w:rPr>
        <w:t>address including e-mail</w:t>
      </w:r>
    </w:p>
    <w:p w:rsidR="00216B6E" w:rsidRPr="000F0AE1" w:rsidRDefault="002D6518" w:rsidP="00216B6E">
      <w:pPr>
        <w:pStyle w:val="Abstract"/>
        <w:ind w:left="1418" w:right="1246" w:firstLine="0"/>
        <w:rPr>
          <w:b w:val="0"/>
          <w:bCs w:val="0"/>
          <w:sz w:val="22"/>
          <w:szCs w:val="22"/>
        </w:rPr>
      </w:pPr>
      <w:r w:rsidRPr="000F0AE1">
        <w:rPr>
          <w:i/>
          <w:iCs/>
          <w:sz w:val="22"/>
          <w:szCs w:val="22"/>
        </w:rPr>
        <w:t>Abstract</w:t>
      </w:r>
      <w:r w:rsidRPr="000F0AE1">
        <w:rPr>
          <w:sz w:val="22"/>
          <w:szCs w:val="22"/>
        </w:rPr>
        <w:t>— These instructions give you guidelines for preparing papers for the Journal of Microwaves</w:t>
      </w:r>
      <w:r w:rsidR="00B74B36">
        <w:rPr>
          <w:sz w:val="22"/>
          <w:szCs w:val="22"/>
        </w:rPr>
        <w:t xml:space="preserve">, </w:t>
      </w:r>
      <w:r w:rsidRPr="000F0AE1">
        <w:rPr>
          <w:sz w:val="22"/>
          <w:szCs w:val="22"/>
        </w:rPr>
        <w:t>Optoelectronics</w:t>
      </w:r>
      <w:r w:rsidR="00B74B36">
        <w:rPr>
          <w:sz w:val="22"/>
          <w:szCs w:val="22"/>
        </w:rPr>
        <w:t xml:space="preserve"> and Electromagnetic Applications</w:t>
      </w:r>
      <w:r w:rsidR="00E30D82">
        <w:rPr>
          <w:sz w:val="22"/>
          <w:szCs w:val="22"/>
        </w:rPr>
        <w:t xml:space="preserve"> (</w:t>
      </w:r>
      <w:proofErr w:type="spellStart"/>
      <w:r w:rsidR="00E30D82">
        <w:rPr>
          <w:sz w:val="22"/>
          <w:szCs w:val="22"/>
        </w:rPr>
        <w:t>JMOe</w:t>
      </w:r>
      <w:proofErr w:type="spellEnd"/>
      <w:r w:rsidR="00B22514">
        <w:rPr>
          <w:sz w:val="22"/>
          <w:szCs w:val="22"/>
        </w:rPr>
        <w:t>)</w:t>
      </w:r>
      <w:r w:rsidRPr="000F0AE1">
        <w:rPr>
          <w:sz w:val="22"/>
          <w:szCs w:val="22"/>
        </w:rPr>
        <w:t>. Use this document as a template if you are using Microsoft Word (prefer</w:t>
      </w:r>
      <w:r w:rsidR="006F6C53" w:rsidRPr="000F0AE1">
        <w:rPr>
          <w:sz w:val="22"/>
          <w:szCs w:val="22"/>
        </w:rPr>
        <w:t>able</w:t>
      </w:r>
      <w:r w:rsidRPr="000F0AE1">
        <w:rPr>
          <w:sz w:val="22"/>
          <w:szCs w:val="22"/>
        </w:rPr>
        <w:t xml:space="preserve">). Otherwise, use this document as an instruction set. </w:t>
      </w:r>
      <w:r w:rsidR="00DC296A" w:rsidRPr="000F0AE1">
        <w:rPr>
          <w:sz w:val="22"/>
          <w:szCs w:val="22"/>
        </w:rPr>
        <w:t xml:space="preserve">Each </w:t>
      </w:r>
      <w:r w:rsidR="00F36407" w:rsidRPr="000F0AE1">
        <w:rPr>
          <w:sz w:val="22"/>
          <w:szCs w:val="22"/>
        </w:rPr>
        <w:t>paper</w:t>
      </w:r>
      <w:r w:rsidR="00DC296A" w:rsidRPr="000F0AE1">
        <w:rPr>
          <w:sz w:val="22"/>
          <w:szCs w:val="22"/>
        </w:rPr>
        <w:t xml:space="preserve"> must have an abstract of about 200 words. </w:t>
      </w:r>
      <w:r w:rsidRPr="000F0AE1">
        <w:rPr>
          <w:sz w:val="22"/>
          <w:szCs w:val="22"/>
        </w:rPr>
        <w:t xml:space="preserve">Define all symbols used in the abstract. Do not </w:t>
      </w:r>
      <w:r w:rsidR="000B601A" w:rsidRPr="000F0AE1">
        <w:rPr>
          <w:sz w:val="22"/>
          <w:szCs w:val="22"/>
        </w:rPr>
        <w:t>cite references in the abstract</w:t>
      </w:r>
      <w:r w:rsidR="00120C15" w:rsidRPr="000F0AE1">
        <w:rPr>
          <w:sz w:val="22"/>
          <w:szCs w:val="22"/>
        </w:rPr>
        <w:t>.</w:t>
      </w:r>
      <w:r w:rsidR="000B601A" w:rsidRPr="000F0AE1">
        <w:rPr>
          <w:sz w:val="22"/>
          <w:szCs w:val="22"/>
        </w:rPr>
        <w:t xml:space="preserve"> </w:t>
      </w:r>
    </w:p>
    <w:p w:rsidR="002D6518" w:rsidRPr="000F0AE1" w:rsidRDefault="002D6518" w:rsidP="00216B6E">
      <w:pPr>
        <w:pStyle w:val="Abstract"/>
      </w:pPr>
      <w:r w:rsidRPr="000F0AE1">
        <w:t xml:space="preserve"> </w:t>
      </w:r>
    </w:p>
    <w:p w:rsidR="002D6518" w:rsidRPr="000F0AE1" w:rsidRDefault="002D6518" w:rsidP="002D6518">
      <w:pPr>
        <w:pStyle w:val="IndexTerms"/>
        <w:ind w:left="1418" w:right="1246" w:firstLine="0"/>
        <w:rPr>
          <w:b w:val="0"/>
        </w:rPr>
      </w:pPr>
      <w:bookmarkStart w:id="0" w:name="PointTmp"/>
      <w:r w:rsidRPr="000F0AE1">
        <w:rPr>
          <w:i/>
          <w:iCs/>
          <w:sz w:val="20"/>
          <w:szCs w:val="20"/>
        </w:rPr>
        <w:t>Index Terms</w:t>
      </w:r>
      <w:r w:rsidR="002A5195" w:rsidRPr="000F0AE1">
        <w:rPr>
          <w:sz w:val="20"/>
          <w:szCs w:val="20"/>
        </w:rPr>
        <w:t>—</w:t>
      </w:r>
      <w:r w:rsidR="002A5195" w:rsidRPr="000F0AE1">
        <w:t xml:space="preserve"> </w:t>
      </w:r>
      <w:r w:rsidRPr="000F0AE1">
        <w:rPr>
          <w:b w:val="0"/>
          <w:sz w:val="20"/>
          <w:szCs w:val="20"/>
        </w:rPr>
        <w:t>About four key words or phrases in alphabeti</w:t>
      </w:r>
      <w:r w:rsidR="002A5195" w:rsidRPr="000F0AE1">
        <w:rPr>
          <w:b w:val="0"/>
          <w:sz w:val="20"/>
          <w:szCs w:val="20"/>
        </w:rPr>
        <w:t>cal order, separated by commas</w:t>
      </w:r>
      <w:r w:rsidRPr="000F0AE1">
        <w:rPr>
          <w:b w:val="0"/>
          <w:sz w:val="20"/>
          <w:szCs w:val="20"/>
        </w:rPr>
        <w:t>.</w:t>
      </w:r>
      <w:r w:rsidRPr="000F0AE1">
        <w:rPr>
          <w:b w:val="0"/>
        </w:rPr>
        <w:t xml:space="preserve"> </w:t>
      </w:r>
    </w:p>
    <w:bookmarkEnd w:id="0"/>
    <w:p w:rsidR="002D6518" w:rsidRPr="000F0AE1" w:rsidRDefault="003B29DC" w:rsidP="007F4E0F">
      <w:pPr>
        <w:pStyle w:val="Ttulo1"/>
        <w:rPr>
          <w:sz w:val="22"/>
          <w:szCs w:val="22"/>
        </w:rPr>
      </w:pPr>
      <w:r w:rsidRPr="000F0AE1">
        <w:rPr>
          <w:sz w:val="22"/>
          <w:szCs w:val="22"/>
        </w:rPr>
        <w:t>i</w:t>
      </w:r>
      <w:r w:rsidR="00243942" w:rsidRPr="000F0AE1">
        <w:rPr>
          <w:sz w:val="22"/>
          <w:szCs w:val="22"/>
        </w:rPr>
        <w:t>ntroduction</w:t>
      </w:r>
    </w:p>
    <w:p w:rsidR="0031445A" w:rsidRPr="0031445A" w:rsidRDefault="0031445A" w:rsidP="0031445A">
      <w:pPr>
        <w:pStyle w:val="Text"/>
        <w:spacing w:line="360" w:lineRule="auto"/>
        <w:rPr>
          <w:sz w:val="22"/>
          <w:szCs w:val="22"/>
          <w:lang w:val="pt-BR"/>
        </w:rPr>
      </w:pPr>
      <w:r w:rsidRPr="0031445A">
        <w:rPr>
          <w:lang w:val="pt-BR"/>
        </w:rPr>
        <w:t xml:space="preserve">A </w:t>
      </w:r>
      <w:r w:rsidRPr="0031445A">
        <w:rPr>
          <w:sz w:val="22"/>
          <w:szCs w:val="22"/>
          <w:lang w:val="pt-BR"/>
        </w:rPr>
        <w:t>proliferação de dispositivos multimídias e o advento da Internet das Coisas tem intensificado a demanda por serviços de conexão de dados em alta velocidade. De acordo com o relatório Visual Networking Index 2017-2022 da Cisco</w:t>
      </w:r>
      <w:r w:rsidR="0081634A">
        <w:rPr>
          <w:sz w:val="22"/>
          <w:szCs w:val="22"/>
          <w:lang w:val="pt-BR"/>
        </w:rPr>
        <w:t xml:space="preserve"> </w:t>
      </w:r>
      <w:r w:rsidR="0081634A">
        <w:rPr>
          <w:sz w:val="22"/>
          <w:szCs w:val="22"/>
          <w:lang w:val="pt-BR"/>
        </w:rPr>
        <w:fldChar w:fldCharType="begin" w:fldLock="1"/>
      </w:r>
      <w:r w:rsidR="00B46109">
        <w:rPr>
          <w:sz w:val="22"/>
          <w:szCs w:val="22"/>
          <w:lang w:val="pt-BR"/>
        </w:rPr>
        <w:instrText>ADDIN CSL_CITATION {"citationItems":[{"id":"ITEM-1","itemData":{"abstract":"Update is part of the comprehensive Cisco VNI Forecast, an ongoing initiative to track and forecast the impact of visual networking applications on global networks. This paper presents some of Cisco's major global mobile data traffic projections and growth trends. Executive Summary The Mobile Network in 2014 Global mobile data traffic grew 69 percent in 2014. Global mobile data traffic reached 2.5 exabytes per month at the end of 2014, up from 1.5 exabytes per month at the end of 2013. Last year's mobile data traffic was nearly 30 times the size of the entire global Internet in 2000. One exabyte of traffic traversed the global Internet in 2000, and in 2014 mobile networks carried nearly 30 exabytes of traffic. Mobile video traffic exceeded 50 percent of total mobile data traffic for the first time in 2012. Mobile video traffic exceeded 50 percent of total mobile data traffic by the end of 2012 and grew to 55 percent by the end of 2014. Almost half a billion (497 million) mobile devices and connections were added in 2014. Global mobile devices and connections in 2014 grew to 7.4 billion, up from 6.9 billion in 2013. Smartphones accounted for 88 percent of that growth, with 439 million net additions in 2014.","author":[{"dropping-particle":"","family":"Visual","given":"Cisco","non-dropping-particle":"","parse-names":false,"suffix":""},{"dropping-particle":"","family":"Index","given":"Networking","non-dropping-particle":"","parse-names":false,"suffix":""}],"container-title":"CA, USA","id":"ITEM-1","issued":{"date-parts":[["2019"]]},"number-of-pages":"2017-2022","title":"Cisco Visual Networking Index : Global Mobile Data Traffic Forecast , 2017 – 2022","type":"report"},"uris":["http://www.mendeley.com/documents/?uuid=e0d01482-1eaf-4c19-8482-55815e5ae640"]}],"mendeley":{"formattedCitation":"[1]","plainTextFormattedCitation":"[1]","previouslyFormattedCitation":"[1]"},"properties":{"noteIndex":0},"schema":"https://github.com/citation-style-language/schema/raw/master/csl-citation.json"}</w:instrText>
      </w:r>
      <w:r w:rsidR="0081634A">
        <w:rPr>
          <w:sz w:val="22"/>
          <w:szCs w:val="22"/>
          <w:lang w:val="pt-BR"/>
        </w:rPr>
        <w:fldChar w:fldCharType="separate"/>
      </w:r>
      <w:r w:rsidR="0081634A" w:rsidRPr="0081634A">
        <w:rPr>
          <w:noProof/>
          <w:sz w:val="22"/>
          <w:szCs w:val="22"/>
          <w:lang w:val="pt-BR"/>
        </w:rPr>
        <w:t>[1]</w:t>
      </w:r>
      <w:r w:rsidR="0081634A">
        <w:rPr>
          <w:sz w:val="22"/>
          <w:szCs w:val="22"/>
          <w:lang w:val="pt-BR"/>
        </w:rPr>
        <w:fldChar w:fldCharType="end"/>
      </w:r>
      <w:r w:rsidRPr="0031445A">
        <w:rPr>
          <w:sz w:val="22"/>
          <w:szCs w:val="22"/>
          <w:lang w:val="pt-BR"/>
        </w:rPr>
        <w:t xml:space="preserve"> , o tráfego de dados móveis à nível global aumentará sete vezes entre 2017 e 2022, chegando a 77.5 exabytes por mês até 2022.</w:t>
      </w:r>
    </w:p>
    <w:p w:rsidR="0031445A" w:rsidRPr="0031445A" w:rsidRDefault="0031445A" w:rsidP="0031445A">
      <w:pPr>
        <w:pStyle w:val="Text"/>
        <w:spacing w:line="360" w:lineRule="auto"/>
        <w:rPr>
          <w:sz w:val="22"/>
          <w:szCs w:val="22"/>
          <w:lang w:val="pt-BR"/>
        </w:rPr>
      </w:pPr>
      <w:r w:rsidRPr="0031445A">
        <w:rPr>
          <w:sz w:val="22"/>
          <w:szCs w:val="22"/>
          <w:lang w:val="pt-BR"/>
        </w:rPr>
        <w:t xml:space="preserve">Esta crescente demanda no volume de dados transportados pelas redes móveis, tem sido impulsionada, sobretudo, pela demanda por serviços relacionados à realidade virtual e aumentada, vídeos de alta definição e Internet tátil </w:t>
      </w:r>
      <w:r w:rsidR="00B46109">
        <w:rPr>
          <w:sz w:val="22"/>
          <w:szCs w:val="22"/>
          <w:lang w:val="pt-BR"/>
        </w:rPr>
        <w:fldChar w:fldCharType="begin" w:fldLock="1"/>
      </w:r>
      <w:r w:rsidR="00B46109">
        <w:rPr>
          <w:sz w:val="22"/>
          <w:szCs w:val="22"/>
          <w:lang w:val="pt-BR"/>
        </w:rPr>
        <w:instrText>ADDIN CSL_CITATION {"citationItems":[{"id":"ITEM-1","itemData":{"DOI":"10.1002/9781118979846.ch1","ISBN":"9781118979846","author":[{"dropping-particle":"","family":"Vannithamby","given":"R","non-dropping-particle":"","parse-names":false,"suffix":""},{"dropping-particle":"","family":"Talwar","given":"S","non-dropping-particle":"","parse-names":false,"suffix":""}],"container-title":"Towards 5G: Applications, Requirements and Candidate Technologies","id":"ITEM-1","issued":{"date-parts":[["2017"]]},"publisher":"Wiley","title":"Introduction","type":"chapter"},"uris":["http://www.mendeley.com/documents/?uuid=e2f007ba-b479-4c32-9b7c-8e209a163222"]}],"mendeley":{"formattedCitation":"[2]","plainTextFormattedCitation":"[2]","previouslyFormattedCitation":"[2]"},"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[2]</w:t>
      </w:r>
      <w:r w:rsidR="00B46109">
        <w:rPr>
          <w:sz w:val="22"/>
          <w:szCs w:val="22"/>
          <w:lang w:val="pt-BR"/>
        </w:rPr>
        <w:fldChar w:fldCharType="end"/>
      </w:r>
      <w:r w:rsidRPr="0031445A">
        <w:rPr>
          <w:sz w:val="22"/>
          <w:szCs w:val="22"/>
          <w:lang w:val="pt-BR"/>
        </w:rPr>
        <w:t>, aumentando cada vez mais a exigência por serviços de banda larga móvel, com confiáveis níveis de Qualidade de Serviço (QoS)</w:t>
      </w:r>
      <w:r w:rsidR="00B46109">
        <w:rPr>
          <w:sz w:val="22"/>
          <w:szCs w:val="22"/>
          <w:lang w:val="pt-BR"/>
        </w:rPr>
        <w:t xml:space="preserve"> </w:t>
      </w:r>
      <w:r w:rsidR="00B46109">
        <w:rPr>
          <w:sz w:val="22"/>
          <w:szCs w:val="22"/>
          <w:lang w:val="pt-BR"/>
        </w:rPr>
        <w:fldChar w:fldCharType="begin" w:fldLock="1"/>
      </w:r>
      <w:r w:rsidR="00B46109">
        <w:rPr>
          <w:sz w:val="22"/>
          <w:szCs w:val="22"/>
          <w:lang w:val="pt-BR"/>
        </w:rPr>
        <w:instrText>ADDIN CSL_CITATION {"citationItems":[{"id":"ITEM-1","itemData":{"DOI":"10.1109/MCOM.2014.6815890","ISSN":"01636804","abstract":"METIS is the EU flagship 5G project with the objective of laying the foundation for 5G systems and building consensus prior to standardization. The METIS overall approach toward 5G builds on the evolution of existing technologies complemented by new radio concepts that are designed to meet the new and challenging requirements of use cases today¿s radio access networks cannot support. The integration of these new radio concepts, such as massive MIMO, ultra dense networks, moving networks, and device-to-device, ultra reliable, and massive machine communications, will allow 5G to support the expected increase in mobile data volume while broadening the range of application domains that mobile communications can support beyond 2020. In this article, we describe the scenarios identified for the purpose of driving the 5G research direction. Furthermore, we give initial directions for the technology components (e.g., link level components, multinode/multiantenna, multi-RAT, and multi-layer networks and spectrum handling) that will allow the fulfillment of the requirements of the identified 5G scenarios. © 2014 IEEE.","author":[{"dropping-particle":"","family":"Osseiran","given":"Afif","non-dropping-particle":"","parse-names":false,"suffix":""},{"dropping-particle":"","family":"Boccardi","given":"Federico","non-dropping-particle":"","parse-names":false,"suffix":""},{"dropping-particle":"","family":"Braun","given":"Volker","non-dropping-particle":"","parse-names":false,"suffix":""},{"dropping-particle":"","family":"Kusume","given":"Katsutoshi","non-dropping-particle":"","parse-names":false,"suffix":""},{"dropping-particle":"","family":"Marsch","given":"Patrick","non-dropping-particle":"","parse-names":false,"suffix":""},{"dropping-particle":"","family":"Maternia","given":"Michal","non-dropping-particle":"","parse-names":false,"suffix":""},{"dropping-particle":"","family":"Queseth","given":"Olav","non-dropping-particle":"","parse-names":false,"suffix":""},{"dropping-particle":"","family":"Schellmann","given":"Malte","non-dropping-particle":"","parse-names":false,"suffix":""},{"dropping-particle":"","family":"Schotten","given":"Hans","non-dropping-particle":"","parse-names":false,"suffix":""},{"dropping-particle":"","family":"Taoka","given":"Hidekazu","non-dropping-particle":"","parse-names":false,"suffix":""},{"dropping-particle":"","family":"Tullberg","given":"Hugo","non-dropping-particle":"","parse-names":false,"suffix":""},{"dropping-particle":"","family":"Uusitalo","given":"Mikko A.","non-dropping-particle":"","parse-names":false,"suffix":""},{"dropping-particle":"","family":"Timus","given":"Bogdan","non-dropping-particle":"","parse-names":false,"suffix":""},{"dropping-particle":"","family":"Fallgren","given":"Mikael","non-dropping-particle":"","parse-names":false,"suffix":""}],"container-title":"IEEE Communications Magazine","id":"ITEM-1","issued":{"date-parts":[["2014"]]},"title":"Scenarios for 5G mobile and wireless communications: The vision of the METIS project","type":"article-journal"},"uris":["http://www.mendeley.com/documents/?uuid=ab097454-82c3-45ce-9542-6a1fa81cce1e"]}],"mendeley":{"formattedCitation":"[3]","plainTextFormattedCitation":"[3]","previouslyFormattedCitation":"[3]"},"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[3]</w:t>
      </w:r>
      <w:r w:rsidR="00B46109">
        <w:rPr>
          <w:sz w:val="22"/>
          <w:szCs w:val="22"/>
          <w:lang w:val="pt-BR"/>
        </w:rPr>
        <w:fldChar w:fldCharType="end"/>
      </w:r>
      <w:r w:rsidRPr="0031445A">
        <w:rPr>
          <w:sz w:val="22"/>
          <w:szCs w:val="22"/>
          <w:lang w:val="pt-BR"/>
        </w:rPr>
        <w:t xml:space="preserve">, especialmente quando relacionados à requisitos específicos de cobertura, latência, consumo de energia ou ainda </w:t>
      </w:r>
      <w:proofErr w:type="spellStart"/>
      <w:r w:rsidRPr="0031445A">
        <w:rPr>
          <w:sz w:val="22"/>
          <w:szCs w:val="22"/>
          <w:lang w:val="pt-BR"/>
        </w:rPr>
        <w:t>achievable</w:t>
      </w:r>
      <w:proofErr w:type="spellEnd"/>
      <w:r w:rsidRPr="0031445A">
        <w:rPr>
          <w:sz w:val="22"/>
          <w:szCs w:val="22"/>
          <w:lang w:val="pt-BR"/>
        </w:rPr>
        <w:t xml:space="preserve"> downlink rate.</w:t>
      </w:r>
    </w:p>
    <w:p w:rsidR="0031445A" w:rsidRPr="0031445A" w:rsidRDefault="0031445A" w:rsidP="0031445A">
      <w:pPr>
        <w:pStyle w:val="Text"/>
        <w:spacing w:line="360" w:lineRule="auto"/>
        <w:rPr>
          <w:sz w:val="22"/>
          <w:szCs w:val="22"/>
          <w:lang w:val="pt-BR"/>
        </w:rPr>
      </w:pPr>
      <w:r w:rsidRPr="0031445A">
        <w:rPr>
          <w:sz w:val="22"/>
          <w:szCs w:val="22"/>
          <w:lang w:val="pt-BR"/>
        </w:rPr>
        <w:t xml:space="preserve">It </w:t>
      </w:r>
      <w:proofErr w:type="spellStart"/>
      <w:r w:rsidRPr="0031445A">
        <w:rPr>
          <w:sz w:val="22"/>
          <w:szCs w:val="22"/>
          <w:lang w:val="pt-BR"/>
        </w:rPr>
        <w:t>has</w:t>
      </w:r>
      <w:proofErr w:type="spellEnd"/>
      <w:r w:rsidRPr="0031445A">
        <w:rPr>
          <w:sz w:val="22"/>
          <w:szCs w:val="22"/>
          <w:lang w:val="pt-BR"/>
        </w:rPr>
        <w:t xml:space="preserve"> </w:t>
      </w:r>
      <w:proofErr w:type="spellStart"/>
      <w:r w:rsidRPr="0031445A">
        <w:rPr>
          <w:sz w:val="22"/>
          <w:szCs w:val="22"/>
          <w:lang w:val="pt-BR"/>
        </w:rPr>
        <w:t>benn</w:t>
      </w:r>
      <w:proofErr w:type="spellEnd"/>
      <w:r w:rsidRPr="0031445A">
        <w:rPr>
          <w:sz w:val="22"/>
          <w:szCs w:val="22"/>
          <w:lang w:val="pt-BR"/>
        </w:rPr>
        <w:t xml:space="preserve"> </w:t>
      </w:r>
      <w:proofErr w:type="spellStart"/>
      <w:r w:rsidRPr="0031445A">
        <w:rPr>
          <w:sz w:val="22"/>
          <w:szCs w:val="22"/>
          <w:lang w:val="pt-BR"/>
        </w:rPr>
        <w:t>widely</w:t>
      </w:r>
      <w:proofErr w:type="spellEnd"/>
      <w:r w:rsidRPr="0031445A">
        <w:rPr>
          <w:sz w:val="22"/>
          <w:szCs w:val="22"/>
          <w:lang w:val="pt-BR"/>
        </w:rPr>
        <w:t xml:space="preserve"> </w:t>
      </w:r>
      <w:proofErr w:type="spellStart"/>
      <w:r w:rsidRPr="0031445A">
        <w:rPr>
          <w:sz w:val="22"/>
          <w:szCs w:val="22"/>
          <w:lang w:val="pt-BR"/>
        </w:rPr>
        <w:t>accepted</w:t>
      </w:r>
      <w:proofErr w:type="spellEnd"/>
      <w:r w:rsidRPr="0031445A">
        <w:rPr>
          <w:sz w:val="22"/>
          <w:szCs w:val="22"/>
          <w:lang w:val="pt-BR"/>
        </w:rPr>
        <w:t xml:space="preserve"> </w:t>
      </w:r>
      <w:proofErr w:type="spellStart"/>
      <w:r w:rsidRPr="0031445A">
        <w:rPr>
          <w:sz w:val="22"/>
          <w:szCs w:val="22"/>
          <w:lang w:val="pt-BR"/>
        </w:rPr>
        <w:t>that</w:t>
      </w:r>
      <w:proofErr w:type="spellEnd"/>
      <w:r w:rsidRPr="0031445A">
        <w:rPr>
          <w:sz w:val="22"/>
          <w:szCs w:val="22"/>
          <w:lang w:val="pt-BR"/>
        </w:rPr>
        <w:t xml:space="preserve"> </w:t>
      </w:r>
      <w:proofErr w:type="spellStart"/>
      <w:r w:rsidRPr="0031445A">
        <w:rPr>
          <w:sz w:val="22"/>
          <w:szCs w:val="22"/>
          <w:lang w:val="pt-BR"/>
        </w:rPr>
        <w:t>the</w:t>
      </w:r>
      <w:proofErr w:type="spellEnd"/>
      <w:r w:rsidRPr="0031445A">
        <w:rPr>
          <w:sz w:val="22"/>
          <w:szCs w:val="22"/>
          <w:lang w:val="pt-BR"/>
        </w:rPr>
        <w:t xml:space="preserve"> infraestrutura atual de redes de banda larga móvel seja capaz de atender de modo satisfatório algumas destas aplicações, porém alguns destes serviços ou aplicações irão requerer requisitos adicionais e diversos sobre operadores de redes móveis, que provavelmente devem ser efetivamente atendidos apenas pelas próximas gerações de redes móveis. Neste contexto, dentre as estratégias de projeto para o 5G, observa-se a consolidação do conceito de ultra densificação de rede (UDN), </w:t>
      </w:r>
      <w:proofErr w:type="spellStart"/>
      <w:r w:rsidRPr="0031445A">
        <w:rPr>
          <w:sz w:val="22"/>
          <w:szCs w:val="22"/>
          <w:lang w:val="pt-BR"/>
        </w:rPr>
        <w:t>by</w:t>
      </w:r>
      <w:proofErr w:type="spellEnd"/>
      <w:r w:rsidRPr="0031445A">
        <w:rPr>
          <w:sz w:val="22"/>
          <w:szCs w:val="22"/>
          <w:lang w:val="pt-BR"/>
        </w:rPr>
        <w:t xml:space="preserve"> </w:t>
      </w:r>
      <w:proofErr w:type="spellStart"/>
      <w:r w:rsidRPr="0031445A">
        <w:rPr>
          <w:sz w:val="22"/>
          <w:szCs w:val="22"/>
          <w:lang w:val="pt-BR"/>
        </w:rPr>
        <w:t>the</w:t>
      </w:r>
      <w:proofErr w:type="spellEnd"/>
      <w:r w:rsidRPr="0031445A">
        <w:rPr>
          <w:sz w:val="22"/>
          <w:szCs w:val="22"/>
          <w:lang w:val="pt-BR"/>
        </w:rPr>
        <w:t xml:space="preserve"> </w:t>
      </w:r>
      <w:proofErr w:type="spellStart"/>
      <w:r w:rsidRPr="0031445A">
        <w:rPr>
          <w:sz w:val="22"/>
          <w:szCs w:val="22"/>
          <w:lang w:val="pt-BR"/>
        </w:rPr>
        <w:t>adoption</w:t>
      </w:r>
      <w:proofErr w:type="spellEnd"/>
      <w:r w:rsidRPr="0031445A">
        <w:rPr>
          <w:sz w:val="22"/>
          <w:szCs w:val="22"/>
          <w:lang w:val="pt-BR"/>
        </w:rPr>
        <w:t xml:space="preserve"> of </w:t>
      </w:r>
      <w:proofErr w:type="spellStart"/>
      <w:r w:rsidRPr="0031445A">
        <w:rPr>
          <w:sz w:val="22"/>
          <w:szCs w:val="22"/>
          <w:lang w:val="pt-BR"/>
        </w:rPr>
        <w:t>low-powered</w:t>
      </w:r>
      <w:proofErr w:type="spellEnd"/>
      <w:r w:rsidRPr="0031445A">
        <w:rPr>
          <w:sz w:val="22"/>
          <w:szCs w:val="22"/>
          <w:lang w:val="pt-BR"/>
        </w:rPr>
        <w:t xml:space="preserve"> and </w:t>
      </w:r>
      <w:proofErr w:type="spellStart"/>
      <w:r w:rsidRPr="0031445A">
        <w:rPr>
          <w:sz w:val="22"/>
          <w:szCs w:val="22"/>
          <w:lang w:val="pt-BR"/>
        </w:rPr>
        <w:t>shart</w:t>
      </w:r>
      <w:proofErr w:type="spellEnd"/>
      <w:r w:rsidRPr="0031445A">
        <w:rPr>
          <w:sz w:val="22"/>
          <w:szCs w:val="22"/>
          <w:lang w:val="pt-BR"/>
        </w:rPr>
        <w:t>-range Small Base Station (</w:t>
      </w:r>
      <w:proofErr w:type="spellStart"/>
      <w:r w:rsidRPr="0031445A">
        <w:rPr>
          <w:sz w:val="22"/>
          <w:szCs w:val="22"/>
          <w:lang w:val="pt-BR"/>
        </w:rPr>
        <w:t>SBSs</w:t>
      </w:r>
      <w:proofErr w:type="spellEnd"/>
      <w:r w:rsidRPr="0031445A">
        <w:rPr>
          <w:sz w:val="22"/>
          <w:szCs w:val="22"/>
          <w:lang w:val="pt-BR"/>
        </w:rPr>
        <w:t>) . Com a implantação de estações base adicionais é possível ampliar a área de cobertura da rede para mais próximo dos dispositivos dos usuários finais, e assim proporcionar melhorias relacionadas à eficiência espectral, desempenho e capacidade de serviço do sistema.</w:t>
      </w:r>
    </w:p>
    <w:p w:rsidR="0031445A" w:rsidRPr="0031445A" w:rsidRDefault="0031445A" w:rsidP="0031445A">
      <w:pPr>
        <w:pStyle w:val="Text"/>
        <w:spacing w:line="360" w:lineRule="auto"/>
        <w:rPr>
          <w:sz w:val="22"/>
          <w:szCs w:val="22"/>
          <w:lang w:val="pt-BR"/>
        </w:rPr>
      </w:pPr>
      <w:r w:rsidRPr="0031445A">
        <w:rPr>
          <w:sz w:val="22"/>
          <w:szCs w:val="22"/>
          <w:lang w:val="pt-BR"/>
        </w:rPr>
        <w:t xml:space="preserve">In </w:t>
      </w:r>
      <w:proofErr w:type="spellStart"/>
      <w:r w:rsidRPr="0031445A">
        <w:rPr>
          <w:sz w:val="22"/>
          <w:szCs w:val="22"/>
          <w:lang w:val="pt-BR"/>
        </w:rPr>
        <w:t>fact</w:t>
      </w:r>
      <w:proofErr w:type="spellEnd"/>
      <w:r w:rsidRPr="0031445A">
        <w:rPr>
          <w:sz w:val="22"/>
          <w:szCs w:val="22"/>
          <w:lang w:val="pt-BR"/>
        </w:rPr>
        <w:t xml:space="preserve">, </w:t>
      </w:r>
      <w:proofErr w:type="spellStart"/>
      <w:r w:rsidRPr="0031445A">
        <w:rPr>
          <w:sz w:val="22"/>
          <w:szCs w:val="22"/>
          <w:lang w:val="pt-BR"/>
        </w:rPr>
        <w:t>to</w:t>
      </w:r>
      <w:proofErr w:type="spellEnd"/>
      <w:r w:rsidRPr="0031445A">
        <w:rPr>
          <w:sz w:val="22"/>
          <w:szCs w:val="22"/>
          <w:lang w:val="pt-BR"/>
        </w:rPr>
        <w:t xml:space="preserve"> </w:t>
      </w:r>
      <w:proofErr w:type="spellStart"/>
      <w:r w:rsidRPr="0031445A">
        <w:rPr>
          <w:sz w:val="22"/>
          <w:szCs w:val="22"/>
          <w:lang w:val="pt-BR"/>
        </w:rPr>
        <w:t>enhance</w:t>
      </w:r>
      <w:proofErr w:type="spellEnd"/>
      <w:r w:rsidRPr="0031445A">
        <w:rPr>
          <w:sz w:val="22"/>
          <w:szCs w:val="22"/>
          <w:lang w:val="pt-BR"/>
        </w:rPr>
        <w:t xml:space="preserve"> </w:t>
      </w:r>
      <w:proofErr w:type="spellStart"/>
      <w:r w:rsidRPr="0031445A">
        <w:rPr>
          <w:sz w:val="22"/>
          <w:szCs w:val="22"/>
          <w:lang w:val="pt-BR"/>
        </w:rPr>
        <w:t>traffic</w:t>
      </w:r>
      <w:proofErr w:type="spellEnd"/>
      <w:r w:rsidRPr="0031445A">
        <w:rPr>
          <w:sz w:val="22"/>
          <w:szCs w:val="22"/>
          <w:lang w:val="pt-BR"/>
        </w:rPr>
        <w:t xml:space="preserve"> volume, 3rd </w:t>
      </w:r>
      <w:proofErr w:type="spellStart"/>
      <w:r w:rsidRPr="0031445A">
        <w:rPr>
          <w:sz w:val="22"/>
          <w:szCs w:val="22"/>
          <w:lang w:val="pt-BR"/>
        </w:rPr>
        <w:t>Generation</w:t>
      </w:r>
      <w:proofErr w:type="spellEnd"/>
      <w:r w:rsidRPr="0031445A">
        <w:rPr>
          <w:sz w:val="22"/>
          <w:szCs w:val="22"/>
          <w:lang w:val="pt-BR"/>
        </w:rPr>
        <w:t xml:space="preserve"> </w:t>
      </w:r>
      <w:proofErr w:type="spellStart"/>
      <w:r w:rsidRPr="0031445A">
        <w:rPr>
          <w:sz w:val="22"/>
          <w:szCs w:val="22"/>
          <w:lang w:val="pt-BR"/>
        </w:rPr>
        <w:t>Partnership</w:t>
      </w:r>
      <w:proofErr w:type="spellEnd"/>
      <w:r w:rsidRPr="0031445A">
        <w:rPr>
          <w:sz w:val="22"/>
          <w:szCs w:val="22"/>
          <w:lang w:val="pt-BR"/>
        </w:rPr>
        <w:t xml:space="preserve"> Project (3GPP) </w:t>
      </w:r>
      <w:proofErr w:type="spellStart"/>
      <w:r w:rsidRPr="0031445A">
        <w:rPr>
          <w:sz w:val="22"/>
          <w:szCs w:val="22"/>
          <w:lang w:val="pt-BR"/>
        </w:rPr>
        <w:t>proposes</w:t>
      </w:r>
      <w:proofErr w:type="spellEnd"/>
      <w:r w:rsidRPr="0031445A">
        <w:rPr>
          <w:sz w:val="22"/>
          <w:szCs w:val="22"/>
          <w:lang w:val="pt-BR"/>
        </w:rPr>
        <w:t xml:space="preserve"> a </w:t>
      </w:r>
      <w:proofErr w:type="spellStart"/>
      <w:r w:rsidRPr="0031445A">
        <w:rPr>
          <w:sz w:val="22"/>
          <w:szCs w:val="22"/>
          <w:lang w:val="pt-BR"/>
        </w:rPr>
        <w:t>multi-tier</w:t>
      </w:r>
      <w:proofErr w:type="spellEnd"/>
      <w:r w:rsidRPr="0031445A">
        <w:rPr>
          <w:sz w:val="22"/>
          <w:szCs w:val="22"/>
          <w:lang w:val="pt-BR"/>
        </w:rPr>
        <w:t xml:space="preserve"> </w:t>
      </w:r>
      <w:r w:rsidRPr="0031445A">
        <w:rPr>
          <w:sz w:val="22"/>
          <w:szCs w:val="22"/>
          <w:lang w:val="pt-BR"/>
        </w:rPr>
        <w:lastRenderedPageBreak/>
        <w:t xml:space="preserve">Heterogeneous Network (HetNets) </w:t>
      </w:r>
      <w:proofErr w:type="spellStart"/>
      <w:r w:rsidRPr="0031445A">
        <w:rPr>
          <w:sz w:val="22"/>
          <w:szCs w:val="22"/>
          <w:lang w:val="pt-BR"/>
        </w:rPr>
        <w:t>by</w:t>
      </w:r>
      <w:proofErr w:type="spellEnd"/>
      <w:r w:rsidRPr="0031445A">
        <w:rPr>
          <w:sz w:val="22"/>
          <w:szCs w:val="22"/>
          <w:lang w:val="pt-BR"/>
        </w:rPr>
        <w:t xml:space="preserve"> </w:t>
      </w:r>
      <w:proofErr w:type="spellStart"/>
      <w:r w:rsidRPr="0031445A">
        <w:rPr>
          <w:sz w:val="22"/>
          <w:szCs w:val="22"/>
          <w:lang w:val="pt-BR"/>
        </w:rPr>
        <w:t>the</w:t>
      </w:r>
      <w:proofErr w:type="spellEnd"/>
      <w:r w:rsidRPr="0031445A">
        <w:rPr>
          <w:sz w:val="22"/>
          <w:szCs w:val="22"/>
          <w:lang w:val="pt-BR"/>
        </w:rPr>
        <w:t xml:space="preserve"> use of </w:t>
      </w:r>
      <w:proofErr w:type="spellStart"/>
      <w:r w:rsidRPr="0031445A">
        <w:rPr>
          <w:sz w:val="22"/>
          <w:szCs w:val="22"/>
          <w:lang w:val="pt-BR"/>
        </w:rPr>
        <w:t>long-term</w:t>
      </w:r>
      <w:proofErr w:type="spellEnd"/>
      <w:r w:rsidRPr="0031445A">
        <w:rPr>
          <w:sz w:val="22"/>
          <w:szCs w:val="22"/>
          <w:lang w:val="pt-BR"/>
        </w:rPr>
        <w:t xml:space="preserve"> </w:t>
      </w:r>
      <w:proofErr w:type="spellStart"/>
      <w:r w:rsidRPr="0031445A">
        <w:rPr>
          <w:sz w:val="22"/>
          <w:szCs w:val="22"/>
          <w:lang w:val="pt-BR"/>
        </w:rPr>
        <w:t>evolution</w:t>
      </w:r>
      <w:proofErr w:type="spellEnd"/>
      <w:r w:rsidRPr="0031445A">
        <w:rPr>
          <w:sz w:val="22"/>
          <w:szCs w:val="22"/>
          <w:lang w:val="pt-BR"/>
        </w:rPr>
        <w:t xml:space="preserve"> </w:t>
      </w:r>
      <w:proofErr w:type="spellStart"/>
      <w:r w:rsidRPr="0031445A">
        <w:rPr>
          <w:sz w:val="22"/>
          <w:szCs w:val="22"/>
          <w:lang w:val="pt-BR"/>
        </w:rPr>
        <w:t>advanced</w:t>
      </w:r>
      <w:proofErr w:type="spellEnd"/>
      <w:r w:rsidRPr="0031445A">
        <w:rPr>
          <w:sz w:val="22"/>
          <w:szCs w:val="22"/>
          <w:lang w:val="pt-BR"/>
        </w:rPr>
        <w:t xml:space="preserve"> (LTE-A), in </w:t>
      </w:r>
      <w:proofErr w:type="spellStart"/>
      <w:r w:rsidRPr="0031445A">
        <w:rPr>
          <w:sz w:val="22"/>
          <w:szCs w:val="22"/>
          <w:lang w:val="pt-BR"/>
        </w:rPr>
        <w:t>which</w:t>
      </w:r>
      <w:proofErr w:type="spellEnd"/>
      <w:r w:rsidRPr="0031445A">
        <w:rPr>
          <w:sz w:val="22"/>
          <w:szCs w:val="22"/>
          <w:lang w:val="pt-BR"/>
        </w:rPr>
        <w:t xml:space="preserve"> </w:t>
      </w:r>
      <w:proofErr w:type="spellStart"/>
      <w:r w:rsidRPr="0031445A">
        <w:rPr>
          <w:sz w:val="22"/>
          <w:szCs w:val="22"/>
          <w:lang w:val="pt-BR"/>
        </w:rPr>
        <w:t>SBSs</w:t>
      </w:r>
      <w:proofErr w:type="spellEnd"/>
      <w:r w:rsidRPr="0031445A">
        <w:rPr>
          <w:sz w:val="22"/>
          <w:szCs w:val="22"/>
          <w:lang w:val="pt-BR"/>
        </w:rPr>
        <w:t xml:space="preserve"> are </w:t>
      </w:r>
      <w:proofErr w:type="spellStart"/>
      <w:r w:rsidRPr="0031445A">
        <w:rPr>
          <w:sz w:val="22"/>
          <w:szCs w:val="22"/>
          <w:lang w:val="pt-BR"/>
        </w:rPr>
        <w:t>laid</w:t>
      </w:r>
      <w:proofErr w:type="spellEnd"/>
      <w:r w:rsidRPr="0031445A">
        <w:rPr>
          <w:sz w:val="22"/>
          <w:szCs w:val="22"/>
          <w:lang w:val="pt-BR"/>
        </w:rPr>
        <w:t xml:space="preserve"> </w:t>
      </w:r>
      <w:proofErr w:type="spellStart"/>
      <w:r w:rsidRPr="0031445A">
        <w:rPr>
          <w:sz w:val="22"/>
          <w:szCs w:val="22"/>
          <w:lang w:val="pt-BR"/>
        </w:rPr>
        <w:t>under</w:t>
      </w:r>
      <w:proofErr w:type="spellEnd"/>
      <w:r w:rsidRPr="0031445A">
        <w:rPr>
          <w:sz w:val="22"/>
          <w:szCs w:val="22"/>
          <w:lang w:val="pt-BR"/>
        </w:rPr>
        <w:t xml:space="preserve"> </w:t>
      </w:r>
      <w:proofErr w:type="spellStart"/>
      <w:r w:rsidRPr="0031445A">
        <w:rPr>
          <w:sz w:val="22"/>
          <w:szCs w:val="22"/>
          <w:lang w:val="pt-BR"/>
        </w:rPr>
        <w:t>MBSs</w:t>
      </w:r>
      <w:proofErr w:type="spellEnd"/>
      <w:r w:rsidRPr="0031445A">
        <w:rPr>
          <w:sz w:val="22"/>
          <w:szCs w:val="22"/>
          <w:lang w:val="pt-BR"/>
        </w:rPr>
        <w:t xml:space="preserve"> </w:t>
      </w:r>
      <w:proofErr w:type="spellStart"/>
      <w:r w:rsidRPr="0031445A">
        <w:rPr>
          <w:sz w:val="22"/>
          <w:szCs w:val="22"/>
          <w:lang w:val="pt-BR"/>
        </w:rPr>
        <w:t>to</w:t>
      </w:r>
      <w:proofErr w:type="spellEnd"/>
      <w:r w:rsidRPr="0031445A">
        <w:rPr>
          <w:sz w:val="22"/>
          <w:szCs w:val="22"/>
          <w:lang w:val="pt-BR"/>
        </w:rPr>
        <w:t xml:space="preserve"> </w:t>
      </w:r>
      <w:proofErr w:type="spellStart"/>
      <w:r w:rsidRPr="0031445A">
        <w:rPr>
          <w:sz w:val="22"/>
          <w:szCs w:val="22"/>
          <w:lang w:val="pt-BR"/>
        </w:rPr>
        <w:t>fullfill</w:t>
      </w:r>
      <w:proofErr w:type="spellEnd"/>
      <w:r w:rsidRPr="0031445A">
        <w:rPr>
          <w:sz w:val="22"/>
          <w:szCs w:val="22"/>
          <w:lang w:val="pt-BR"/>
        </w:rPr>
        <w:t xml:space="preserve"> QoS </w:t>
      </w:r>
      <w:proofErr w:type="spellStart"/>
      <w:r w:rsidRPr="0031445A">
        <w:rPr>
          <w:sz w:val="22"/>
          <w:szCs w:val="22"/>
          <w:lang w:val="pt-BR"/>
        </w:rPr>
        <w:t>requirements</w:t>
      </w:r>
      <w:proofErr w:type="spellEnd"/>
      <w:r w:rsidRPr="0031445A">
        <w:rPr>
          <w:sz w:val="22"/>
          <w:szCs w:val="22"/>
          <w:lang w:val="pt-BR"/>
        </w:rPr>
        <w:t xml:space="preserve"> and </w:t>
      </w:r>
      <w:proofErr w:type="spellStart"/>
      <w:r w:rsidRPr="0031445A">
        <w:rPr>
          <w:sz w:val="22"/>
          <w:szCs w:val="22"/>
          <w:lang w:val="pt-BR"/>
        </w:rPr>
        <w:t>traffic</w:t>
      </w:r>
      <w:proofErr w:type="spellEnd"/>
      <w:r w:rsidRPr="0031445A">
        <w:rPr>
          <w:sz w:val="22"/>
          <w:szCs w:val="22"/>
          <w:lang w:val="pt-BR"/>
        </w:rPr>
        <w:t xml:space="preserve"> volume, e assim, com a utilização de arquiteturas HetNets, os sistemas de comunicação móveis possuem a habilidade de prover diferentes configurações em termos de potência de transmissão, cobertura, quantidades de antenas, proporcionando diversas opções de capacidade de atendimento</w:t>
      </w:r>
      <w:r w:rsidR="00B46109">
        <w:rPr>
          <w:sz w:val="22"/>
          <w:szCs w:val="22"/>
          <w:lang w:val="pt-BR"/>
        </w:rPr>
        <w:t xml:space="preserve"> </w:t>
      </w:r>
      <w:r w:rsidR="00B46109">
        <w:rPr>
          <w:sz w:val="22"/>
          <w:szCs w:val="22"/>
          <w:lang w:val="pt-BR"/>
        </w:rPr>
        <w:fldChar w:fldCharType="begin" w:fldLock="1"/>
      </w:r>
      <w:r w:rsidR="00B46109">
        <w:rPr>
          <w:sz w:val="22"/>
          <w:szCs w:val="22"/>
          <w:lang w:val="pt-BR"/>
        </w:rPr>
        <w:instrText>ADDIN CSL_CITATION {"citationItems":[{"id":"ITEM-1","itemData":{"DOI":"10.1109/JPROC.2014.2301595","ISBN":"0018-9219","ISSN":"00189219","abstract":"Increasing the spatial reuse of frequency spectrum by deploying more access points has historically been the most effective means to improve the capacity of any cellular communication network. Today's mobile networks face a proliferation of data services and overall demand for data traffic that has been strongly increasing over several years. As a result, increasing network capacity through the deployment of small lower power nodes is of key importance for mobile network operators. Although such small access points are conceptually equivalent to conventional cellular base stations in many ways, the expected large number of small cells as well as their much more dynamic unplanned deployment raise a variety of challenges in the area of network management. This paper discusses such challenges and reviews state-of-the-art modeling as well as selected network management techniques.","author":[{"dropping-particle":"","family":"Fehske","given":"Albrecht J.","non-dropping-particle":"","parse-names":false,"suffix":""},{"dropping-particle":"","family":"Viering","given":"Ingo","non-dropping-particle":"","parse-names":false,"suffix":""},{"dropping-particle":"","family":"Voigt","given":"Jens","non-dropping-particle":"","parse-names":false,"suffix":""},{"dropping-particle":"","family":"Sartori","given":"Cinzia","non-dropping-particle":"","parse-names":false,"suffix":""},{"dropping-particle":"","family":"Redana","given":"Simone","non-dropping-particle":"","parse-names":false,"suffix":""},{"dropping-particle":"","family":"Fettweis","given":"Gerhard P.","non-dropping-particle":"","parse-names":false,"suffix":""}],"container-title":"Proceedings of the IEEE","id":"ITEM-1","issued":{"date-parts":[["2014"]]},"title":"Small-cell self-organizing wireless networks","type":"article-journal"},"uris":["http://www.mendeley.com/documents/?uuid=2b0619e2-a3dd-413f-9d2a-34d0653f5eb6"]}],"mendeley":{"formattedCitation":"[4]","plainTextFormattedCitation":"[4]","previouslyFormattedCitation":"[4]"},"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[4]</w:t>
      </w:r>
      <w:r w:rsidR="00B46109">
        <w:rPr>
          <w:sz w:val="22"/>
          <w:szCs w:val="22"/>
          <w:lang w:val="pt-BR"/>
        </w:rPr>
        <w:fldChar w:fldCharType="end"/>
      </w:r>
      <w:r w:rsidRPr="0031445A">
        <w:rPr>
          <w:sz w:val="22"/>
          <w:szCs w:val="22"/>
          <w:lang w:val="pt-BR"/>
        </w:rPr>
        <w:t>.</w:t>
      </w:r>
    </w:p>
    <w:p w:rsidR="0031445A" w:rsidRPr="0031445A" w:rsidRDefault="0031445A" w:rsidP="0031445A">
      <w:pPr>
        <w:pStyle w:val="Text"/>
        <w:spacing w:line="360" w:lineRule="auto"/>
        <w:rPr>
          <w:sz w:val="22"/>
          <w:szCs w:val="22"/>
          <w:lang w:val="pt-BR"/>
        </w:rPr>
      </w:pPr>
      <w:r w:rsidRPr="0031445A">
        <w:rPr>
          <w:sz w:val="22"/>
          <w:szCs w:val="22"/>
          <w:lang w:val="pt-BR"/>
        </w:rPr>
        <w:t xml:space="preserve">Porém a densificação da rede com diferentes tipos de BSs tende a provocar um considerável problema de desbalanceamento na rede, dado que a potência de transmissão de uma MBS pode ser 100x maior que a potência de uma SBS </w:t>
      </w:r>
      <w:r w:rsidR="00B46109">
        <w:rPr>
          <w:sz w:val="22"/>
          <w:szCs w:val="22"/>
          <w:lang w:val="pt-BR"/>
        </w:rPr>
        <w:fldChar w:fldCharType="begin" w:fldLock="1"/>
      </w:r>
      <w:r w:rsidR="00B46109">
        <w:rPr>
          <w:sz w:val="22"/>
          <w:szCs w:val="22"/>
          <w:lang w:val="pt-BR"/>
        </w:rPr>
        <w:instrText>ADDIN CSL_CITATION {"citationItems":[{"id":"ITEM-1","itemData":{"DOI":"10.1109/LWC.2017.2773072","ISSN":"2162-2337","author":[{"dropping-particle":"","family":"Hattab","given":"G","non-dropping-particle":"","parse-names":false,"suffix":""},{"dropping-particle":"","family":"Cabric","given":"D","non-dropping-particle":"","parse-names":false,"suffix":""}],"container-title":"IEEE Wireless Communications Letters","id":"ITEM-1","issue":"3","issued":{"date-parts":[["2018","6"]]},"page":"296-299","title":"Rate-Based Cell Range Expansion for Downlink Massive MIMO Heterogeneous Networks","type":"article-journal","volume":"7"},"uris":["http://www.mendeley.com/documents/?uuid=881e6119-186f-4b62-ae05-75456e1725f4"]}],"mendeley":{"formattedCitation":"[5]","plainTextFormattedCitation":"[5]","previouslyFormattedCitation":"[5]"},"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[5]</w:t>
      </w:r>
      <w:r w:rsidR="00B46109">
        <w:rPr>
          <w:sz w:val="22"/>
          <w:szCs w:val="22"/>
          <w:lang w:val="pt-BR"/>
        </w:rPr>
        <w:fldChar w:fldCharType="end"/>
      </w:r>
      <w:r w:rsidRPr="0031445A">
        <w:rPr>
          <w:sz w:val="22"/>
          <w:szCs w:val="22"/>
          <w:lang w:val="pt-BR"/>
        </w:rPr>
        <w:t xml:space="preserve">. Desta forma, a política convencional de associação baseada na maior potência, na qual o equipamento do usuário (UE) tende a se associar à célula com a maior potência de downlink percebida, tende a desbalancear a carga de usuários e serviços ao longo da rede </w:t>
      </w:r>
      <w:r w:rsidR="00B46109">
        <w:rPr>
          <w:sz w:val="22"/>
          <w:szCs w:val="22"/>
          <w:lang w:val="pt-BR"/>
        </w:rPr>
        <w:fldChar w:fldCharType="begin" w:fldLock="1"/>
      </w:r>
      <w:r w:rsidR="00B46109">
        <w:rPr>
          <w:sz w:val="22"/>
          <w:szCs w:val="22"/>
          <w:lang w:val="pt-BR"/>
        </w:rPr>
        <w:instrText>ADDIN CSL_CITATION {"citationItems":[{"id":"ITEM-1","itemData":{"DOI":"10.1109/COMST.2016.2516538","ISBN":"1553-877X VO - 18","ISSN":"1553877X","PMID":"22677972","abstract":"The fifth generation (5G) mobile networks are envisioned to support the deluge of data traffic with reduced energy consumption and improved quality of service (QoS) provision. To this end, the key enabling technologies, such as heterogeneous networks (HetNets), massive multiple-input multiple-output (MIMO) and millimeter wave (mmWave) techniques, are identified to bring 5G to fruition. Regardless of the technology adopted, a user association mechanism is needed to determine whether a user is associated with a particular base station (BS) before the data transmission commences. User association plays a pivotal role in enhancing the load balancing, the spectrum efficiency and the energy efficiency of networks. The emerging 5G networks introduce numerous challenges and opportunities for the design of sophisticated user association mechanisms. Hence, substantial research efforts are dedicated to the issues of user association in HetNets, massive MIMO networks, mmWave networks and energy harvesting networks. We introduce a taxonomy as a framework for systematically studying the existing user association algorithms. Based on the proposed taxonomy, we then proceed to present an extensive overview of the state-of-the-art in user association conceived for HetNets, massive MIMO, mmWave and energy harvesting networks. Finally, we summarize the challenges as well as opportunities of user association in 5G and provide design guidelines and potential solutions for sophisticated user association mechanisms.","author":[{"dropping-particle":"","family":"Liu","given":"Dantong","non-dropping-particle":"","parse-names":false,"suffix":""},{"dropping-particle":"","family":"Wang","given":"Lifeng","non-dropping-particle":"","parse-names":false,"suffix":""},{"dropping-particle":"","family":"Chen","given":"Yue","non-dropping-particle":"","parse-names":false,"suffix":""},{"dropping-particle":"","family":"Elkashlan","given":"Maged","non-dropping-particle":"","parse-names":false,"suffix":""},{"dropping-particle":"","family":"Wong","given":"Kai Kit","non-dropping-particle":"","parse-names":false,"suffix":""},{"dropping-particle":"","family":"Schober","given":"Robert","non-dropping-particle":"","parse-names":false,"suffix":""},{"dropping-particle":"","family":"Hanzo","given":"Lajos","non-dropping-particle":"","parse-names":false,"suffix":""}],"container-title":"IEEE Communications Surveys and Tutorials","id":"ITEM-1","issued":{"date-parts":[["2016"]]},"title":"User Association in 5G Networks: A Survey and an Outlook","type":"article"},"uris":["http://www.mendeley.com/documents/?uuid=3601bab4-9559-4d8a-b4f3-f604a79e2456"]}],"mendeley":{"formattedCitation":"[6]","plainTextFormattedCitation":"[6]","previouslyFormattedCitation":"[6]"},"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[6]</w:t>
      </w:r>
      <w:r w:rsidR="00B46109">
        <w:rPr>
          <w:sz w:val="22"/>
          <w:szCs w:val="22"/>
          <w:lang w:val="pt-BR"/>
        </w:rPr>
        <w:fldChar w:fldCharType="end"/>
      </w:r>
      <w:r w:rsidRPr="0031445A">
        <w:rPr>
          <w:sz w:val="22"/>
          <w:szCs w:val="22"/>
          <w:lang w:val="pt-BR"/>
        </w:rPr>
        <w:t>.</w:t>
      </w:r>
    </w:p>
    <w:p w:rsidR="0031445A" w:rsidRPr="0031445A" w:rsidRDefault="0031445A" w:rsidP="0031445A">
      <w:pPr>
        <w:pStyle w:val="Text"/>
        <w:spacing w:line="360" w:lineRule="auto"/>
        <w:rPr>
          <w:sz w:val="22"/>
          <w:szCs w:val="22"/>
          <w:lang w:val="pt-BR"/>
        </w:rPr>
      </w:pPr>
      <w:r w:rsidRPr="0031445A">
        <w:rPr>
          <w:sz w:val="22"/>
          <w:szCs w:val="22"/>
          <w:lang w:val="pt-BR"/>
        </w:rPr>
        <w:t xml:space="preserve">Desta forma, o problema de balanceamento de carga acaba se tornando uma das problemáticas centrais do 5G, de tal modo que o processo de associação entre usuários e BSs, deve observar o melhor aproveitamento possível dos recursos da rede, para prover melhor atendimento e qualidade de experiência aos usuários finais. Uma das alternativas para um melhor balanceamento de usuários na rede móvel é uma técnica padronizada pelo 3GPP conhecida como Cell Range Expansion (CRE) </w:t>
      </w:r>
      <w:r w:rsidR="00B46109">
        <w:rPr>
          <w:sz w:val="22"/>
          <w:szCs w:val="22"/>
          <w:lang w:val="pt-BR"/>
        </w:rPr>
        <w:fldChar w:fldCharType="begin" w:fldLock="1"/>
      </w:r>
      <w:r w:rsidR="00B46109">
        <w:rPr>
          <w:sz w:val="22"/>
          <w:szCs w:val="22"/>
          <w:lang w:val="pt-BR"/>
        </w:rPr>
        <w:instrText>ADDIN CSL_CITATION {"citationItems":[{"id":"ITEM-1","itemData":{"DOI":"10.1109/MWC.2011.5876496","ISSN":"15361284","abstract":"As the spectral efficiency of a point-to-point link in cellular networks approaches its theoretical limits, with the forecasted explosion of data traffic, there is a need for an increase in the node density to further improve network capacity. However, in already dense deployments in today's networks, cell splitting gains can be severely limited by high inter-cell interference. Moreover, high capital expenditure cost associated with high power macro nodes further limits viability of such an approach. This article discusses the need for an alternative strategy, where low power nodes are overlaid within a macro network, creating what is referred to as a heterogeneous network. We survey current state of the art in heterogeneous deployments and focus on 3GPP LTE air interface to describe future trends. A high-level overview of the 3GPP LTE air interface, network nodes, and spectrum allocation options is provided, along with the enabling mechanisms for heterogeneous deployments. Interference management techniques that are critical for LTE heterogeneous deployments are discussed in greater detail. Cell range expansion, enabled through cell biasing and adaptive resource partitioning, is seen as an effective method to balance the load among the nodes in the network and improve overall trunking efficiency. An interference cancellation receiver plays a crucial role in ensuring acquisition of weak cells and reliability of control and data reception in the presence of legacy signals.","author":[{"dropping-particle":"","family":"Damnjanovic","given":"Aleksandar","non-dropping-particle":"","parse-names":false,"suffix":""},{"dropping-particle":"","family":"Montojo","given":"Juan","non-dropping-particle":"","parse-names":false,"suffix":""},{"dropping-particle":"","family":"Wei","given":"Yongbin","non-dropping-particle":"","parse-names":false,"suffix":""},{"dropping-particle":"","family":"Ji","given":"Tingfang","non-dropping-particle":"","parse-names":false,"suffix":""},{"dropping-particle":"","family":"Luo","given":"Tao","non-dropping-particle":"","parse-names":false,"suffix":""},{"dropping-particle":"","family":"Vajapeyam","given":"Madhavan","non-dropping-particle":"","parse-names":false,"suffix":""},{"dropping-particle":"","family":"Yoo","given":"Taesang","non-dropping-particle":"","parse-names":false,"suffix":""},{"dropping-particle":"","family":"Song","given":"Osok","non-dropping-particle":"","parse-names":false,"suffix":""},{"dropping-particle":"","family":"Malladi","given":"Durga","non-dropping-particle":"","parse-names":false,"suffix":""}],"container-title":"IEEE Wireless Communications","id":"ITEM-1","issued":{"date-parts":[["2011"]]},"title":"A survey on 3GPP heterogeneous networks","type":"article-journal"},"uris":["http://www.mendeley.com/documents/?uuid=daf4dfe4-5c61-42fc-aeb9-4154958e3625"]},{"id":"ITEM-2","itemData":{"DOI":"10.1109/MWC.2011.5876497","ISSN":"15361284","abstract":"3GPP LTE-Advanced has started a new study item to investigate Heterogeneous Network (HetNet) deployments as a cost effective way to deal with the unrelenting traffic demand. HetNets consist of a mix of macrocells, remote radio heads, and low-power nodes such as picocells, femtocells, and relays. Leveraging network topology, increasing the proximity between the access network and the end-users, has the potential to provide the next significant performance leap in wireless networks, improving spatial spectrum reuse and enhancing indoor coverage. Nevertheless, deployment of a large number of small cells overlaying the macrocells is not without new technical challenges. In this article, we present the concept of heterogeneous networks and also describe the major technical challenges associated with such network architecture. We focus in particular on the standardization activities within the 3GPP related to enhanced inter-cell interference coordination.","author":[{"dropping-particle":"","family":"López-Pérez","given":"David","non-dropping-particle":"","parse-names":false,"suffix":""},{"dropping-particle":"","family":"Güvenç","given":"Ismail","non-dropping-particle":"","parse-names":false,"suffix":""},{"dropping-particle":"","family":"La Roche","given":"Guillaume","non-dropping-particle":"De","parse-names":false,"suffix":""},{"dropping-particle":"","family":"Kountouris","given":"Marios","non-dropping-particle":"","parse-names":false,"suffix":""},{"dropping-particle":"","family":"Quek","given":"Tony Q.S.","non-dropping-particle":"","parse-names":false,"suffix":""},{"dropping-particle":"","family":"Zhang","given":"Jie","non-dropping-particle":"","parse-names":false,"suffix":""}],"container-title":"IEEE Wireless Communications","id":"ITEM-2","issued":{"date-parts":[["2011"]]},"title":"Enhanced intercell interference coordination challenges in heterogeneous networks","type":"article-journal"},"uris":["http://www.mendeley.com/documents/?uuid=ac56ced6-c939-4ba2-b612-633ad8451d93"]}],"mendeley":{"formattedCitation":"[7], [8]","plainTextFormattedCitation":"[7], [8]","previouslyFormattedCitation":"[7], [8]"},"properties":{"noteIndex":0},"schema":"https://github.com/citation-style-language/schema/raw/master/csl-citation.json"}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[7], [8]</w:t>
      </w:r>
      <w:r w:rsidR="00B46109">
        <w:rPr>
          <w:sz w:val="22"/>
          <w:szCs w:val="22"/>
          <w:lang w:val="pt-BR"/>
        </w:rPr>
        <w:fldChar w:fldCharType="end"/>
      </w:r>
      <w:r w:rsidRPr="0031445A">
        <w:rPr>
          <w:sz w:val="22"/>
          <w:szCs w:val="22"/>
          <w:lang w:val="pt-BR"/>
        </w:rPr>
        <w:t>, onde, um fator de bias é assinalado à cada SBS de uma dada camada da HetNet, de modo a virtualmente ampliar ou reduzir a área de cobertura desta SBS, levando assim, que os dispositivos de usuário possuam maiores chance de se conectarem a uma SBS, e desta forma prover melhor balanceamento à rede e a consequente melhor exploração dos recursos de rádio da rede móvel.</w:t>
      </w:r>
    </w:p>
    <w:p w:rsidR="0031445A" w:rsidRPr="0031445A" w:rsidRDefault="0031445A" w:rsidP="0031445A">
      <w:pPr>
        <w:pStyle w:val="Text"/>
        <w:spacing w:line="360" w:lineRule="auto"/>
        <w:rPr>
          <w:sz w:val="22"/>
          <w:szCs w:val="22"/>
          <w:lang w:val="pt-BR"/>
        </w:rPr>
      </w:pPr>
      <w:r w:rsidRPr="0031445A">
        <w:rPr>
          <w:sz w:val="22"/>
          <w:szCs w:val="22"/>
          <w:lang w:val="pt-BR"/>
        </w:rPr>
        <w:t xml:space="preserve">Ao se considerar os desafios de implementação do CRE, podemos destacar o cálculo adequado dos valores de bias para cada uma das camadas de uma HetNet, ou ainda através do cálculo de um valor de bias específico para cada </w:t>
      </w:r>
      <w:proofErr w:type="spellStart"/>
      <w:r w:rsidRPr="0031445A">
        <w:rPr>
          <w:sz w:val="22"/>
          <w:szCs w:val="22"/>
          <w:lang w:val="pt-BR"/>
        </w:rPr>
        <w:t>small</w:t>
      </w:r>
      <w:proofErr w:type="spellEnd"/>
      <w:r w:rsidRPr="0031445A">
        <w:rPr>
          <w:sz w:val="22"/>
          <w:szCs w:val="22"/>
          <w:lang w:val="pt-BR"/>
        </w:rPr>
        <w:t xml:space="preserve"> BS </w:t>
      </w:r>
      <w:r w:rsidR="00B46109">
        <w:rPr>
          <w:sz w:val="22"/>
          <w:szCs w:val="22"/>
          <w:lang w:val="pt-BR"/>
        </w:rPr>
        <w:fldChar w:fldCharType="begin" w:fldLock="1"/>
      </w:r>
      <w:r w:rsidR="00B46109">
        <w:rPr>
          <w:sz w:val="22"/>
          <w:szCs w:val="22"/>
          <w:lang w:val="pt-BR"/>
        </w:rPr>
        <w:instrText>ADDIN CSL_CITATION {"citationItems":[{"id":"ITEM-1","itemData":{"DOI":"10.1109/tvt.2019.2907519","ISSN":"0018-9545","author":[{"dropping-particle":"","family":"Dong","given":"Xiaojie","non-dropping-particle":"","parse-names":false,"suffix":""},{"dropping-particle":"","family":"Zheng","given":"Fu-Chun","non-dropping-particle":"","parse-names":false,"suffix":""},{"dropping-particle":"","family":"Zhu","given":"Xu","non-dropping-particle":"","parse-names":false,"suffix":""},{"dropping-particle":"","family":"Luo","given":"Jingjing","non-dropping-particle":"","parse-names":false,"suffix":""}],"container-title":"IEEE Transactions on Vehicular Technology","id":"ITEM-1","issued":{"date-parts":[["2019"]]},"title":"HetNets with Range Expansion: Local Delay and Energy Efficiency Optimization","type":"article-journal"},"uris":["http://www.mendeley.com/documents/?uuid=bf3cb34a-9a46-4a41-bdd4-526607f8f76f"]}],"mendeley":{"formattedCitation":"[9]","plainTextFormattedCitation":"[9]","previouslyFormattedCitation":"[9]"},"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[9]</w:t>
      </w:r>
      <w:r w:rsidR="00B46109">
        <w:rPr>
          <w:sz w:val="22"/>
          <w:szCs w:val="22"/>
          <w:lang w:val="pt-BR"/>
        </w:rPr>
        <w:fldChar w:fldCharType="end"/>
      </w:r>
      <w:r w:rsidRPr="0031445A">
        <w:rPr>
          <w:sz w:val="22"/>
          <w:szCs w:val="22"/>
          <w:lang w:val="pt-BR"/>
        </w:rPr>
        <w:t>. Tais abordagens tem sido implementadas principalmente por meio de métodos que requerem a resolução de problemas de otimização combinatória, cujo tempo de resolução, em geral podem não ser compatíveis com o tempo esperado de solução dado os aspectos de operação em tempo real inerentes à questões de associação e balanceamento de carga em uma rede móvel.</w:t>
      </w:r>
    </w:p>
    <w:p w:rsidR="0031445A" w:rsidRPr="0031445A" w:rsidRDefault="0031445A" w:rsidP="0031445A">
      <w:pPr>
        <w:pStyle w:val="Text"/>
        <w:spacing w:line="360" w:lineRule="auto"/>
        <w:rPr>
          <w:sz w:val="22"/>
          <w:szCs w:val="22"/>
          <w:lang w:val="pt-BR"/>
        </w:rPr>
      </w:pPr>
      <w:r w:rsidRPr="0031445A">
        <w:rPr>
          <w:sz w:val="22"/>
          <w:szCs w:val="22"/>
          <w:lang w:val="pt-BR"/>
        </w:rPr>
        <w:t>Uma abordagem promissora está na utilização de algoritmos evolucionários, aplicados como ferramenta de otimização de processos em redes móveis, em especial ao se considerar o contexto relacionado à self-</w:t>
      </w:r>
      <w:proofErr w:type="spellStart"/>
      <w:r w:rsidRPr="0031445A">
        <w:rPr>
          <w:sz w:val="22"/>
          <w:szCs w:val="22"/>
          <w:lang w:val="pt-BR"/>
        </w:rPr>
        <w:t>organized</w:t>
      </w:r>
      <w:proofErr w:type="spellEnd"/>
      <w:r w:rsidRPr="0031445A">
        <w:rPr>
          <w:sz w:val="22"/>
          <w:szCs w:val="22"/>
          <w:lang w:val="pt-BR"/>
        </w:rPr>
        <w:t xml:space="preserve"> networks </w:t>
      </w:r>
      <w:r w:rsidR="00B46109">
        <w:rPr>
          <w:sz w:val="22"/>
          <w:szCs w:val="22"/>
          <w:lang w:val="pt-BR"/>
        </w:rPr>
        <w:fldChar w:fldCharType="begin" w:fldLock="1"/>
      </w:r>
      <w:r w:rsidR="00B46109">
        <w:rPr>
          <w:sz w:val="22"/>
          <w:szCs w:val="22"/>
          <w:lang w:val="pt-BR"/>
        </w:rPr>
        <w:instrText>ADDIN CSL_CITATION {"citationItems":[{"id":"ITEM-1","itemData":{"DOI":"10.1109/ACCESS.2015.2467174","ISSN":"21693536","abstract":"Recently, mobile networking systems have been designed with more complexity of infrastructure and higher diversity of associated devices and resources, as well as more dynamical formations of networks, due to the fast development of current Internet and mobile communication industry. In such emerging mobile heterogeneous networks (HetNets), there are a large number of technical challenges focusing on the efficient organization, management, maintenance, and optimization, over the complicated system resources. In particular, HetNets have attracted great interest from academia and industry in deploying more effective solutions based on artificial intelligence (AI) techniques, e.g., machine learning, bio-inspired algorithms, fuzzy neural network, and so on, because AI techniques can naturally handle the problems of large-scale complex systems, such as HetNets towards more intelligent and automatic-evolving ones. In this paper, we discuss the state-of-the-art AI-based techniques for evolving the smarter HetNets infrastructure and systems, focusing on the research issues of self-configuration, self-healing, and self-optimization, respectively. A detailed taxonomy of the related AI-based techniques of HetNets is also shown by discussing the pros and cons for various AI-based techniques for different problems in HetNets. Opening research issues and pending challenges are concluded as well, which can provide guidelines for future research work.","author":[{"dropping-particle":"","family":"Wang","given":"Xiaofei","non-dropping-particle":"","parse-names":false,"suffix":""},{"dropping-particle":"","family":"Li","given":"Xiuhua","non-dropping-particle":"","parse-names":false,"suffix":""},{"dropping-particle":"","family":"Leung","given":"Victor C.M.","non-dropping-particle":"","parse-names":false,"suffix":""}],"container-title":"IEEE Access","id":"ITEM-1","issued":{"date-parts":[["2015"]]},"title":"Artificial intelligence-based techniques for emerging heterogeneous network: State of the arts, opportunities, and challenges","type":"article-journal"},"uris":["http://www.mendeley.com/documents/?uuid=6b992115-b5e0-473c-8540-2a6ab77f71ab"]}],"mendeley":{"formattedCitation":"[10]","plainTextFormattedCitation":"[10]","previouslyFormattedCitation":"[10]"},"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[10]</w:t>
      </w:r>
      <w:r w:rsidR="00B46109">
        <w:rPr>
          <w:sz w:val="22"/>
          <w:szCs w:val="22"/>
          <w:lang w:val="pt-BR"/>
        </w:rPr>
        <w:fldChar w:fldCharType="end"/>
      </w:r>
      <w:r w:rsidRPr="0031445A">
        <w:rPr>
          <w:sz w:val="22"/>
          <w:szCs w:val="22"/>
          <w:lang w:val="pt-BR"/>
        </w:rPr>
        <w:t xml:space="preserve">. Tais técnicas podem ser utilizadas para realizar um cálculo eficiente de valores de CRE bias em cenários de tempo real. In </w:t>
      </w:r>
      <w:proofErr w:type="spellStart"/>
      <w:r w:rsidRPr="0031445A">
        <w:rPr>
          <w:sz w:val="22"/>
          <w:szCs w:val="22"/>
          <w:lang w:val="pt-BR"/>
        </w:rPr>
        <w:t>fact</w:t>
      </w:r>
      <w:proofErr w:type="spellEnd"/>
      <w:r w:rsidRPr="0031445A">
        <w:rPr>
          <w:sz w:val="22"/>
          <w:szCs w:val="22"/>
          <w:lang w:val="pt-BR"/>
        </w:rPr>
        <w:t>, embora existam diversas técnicas propostas na literatura para melhorar diretamente o desempenho de técnicas de associação de usuário em HetNets, lidar automaticamente com a complexidade de processos de operação e otimização em HetNets por meio de técnicas e algoritmos evolutivos tem se tornado um tópico de pesquisa quente</w:t>
      </w:r>
      <w:r w:rsidR="00B46109">
        <w:rPr>
          <w:sz w:val="22"/>
          <w:szCs w:val="22"/>
          <w:lang w:val="pt-BR"/>
        </w:rPr>
        <w:t xml:space="preserve"> </w:t>
      </w:r>
      <w:r w:rsidR="00B46109">
        <w:rPr>
          <w:sz w:val="22"/>
          <w:szCs w:val="22"/>
          <w:lang w:val="pt-BR"/>
        </w:rPr>
        <w:fldChar w:fldCharType="begin" w:fldLock="1"/>
      </w:r>
      <w:r w:rsidR="00C128B0">
        <w:rPr>
          <w:sz w:val="22"/>
          <w:szCs w:val="22"/>
          <w:lang w:val="pt-BR"/>
        </w:rPr>
        <w:instrText>ADDIN CSL_CITATION {"citationItems":[{"id":"ITEM-1","itemData":{"DOI":"10.1109/ACCESS.2015.2467174","ISSN":"21693536","abstract":"Recently, mobile networking systems have been designed with more complexity of infrastructure and higher diversity of associated devices and resources, as well as more dynamical formations of networks, due to the fast development of current Internet and mobile communication industry. In such emerging mobile heterogeneous networks (HetNets), there are a large number of technical challenges focusing on the efficient organization, management, maintenance, and optimization, over the complicated system resources. In particular, HetNets have attracted great interest from academia and industry in deploying more effective solutions based on artificial intelligence (AI) techniques, e.g., machine learning, bio-inspired algorithms, fuzzy neural network, and so on, because AI techniques can naturally handle the problems of large-scale complex systems, such as HetNets towards more intelligent and automatic-evolving ones. In this paper, we discuss the state-of-the-art AI-based techniques for evolving the smarter HetNets infrastructure and systems, focusing on the research issues of self-configuration, self-healing, and self-optimization, respectively. A detailed taxonomy of the related AI-based techniques of HetNets is also shown by discussing the pros and cons for various AI-based techniques for different problems in HetNets. Opening research issues and pending challenges are concluded as well, which can provide guidelines for future research work.","author":[{"dropping-particle":"","family":"Wang","given":"Xiaofei","non-dropping-particle":"","parse-names":false,"suffix":""},{"dropping-particle":"","family":"Li","given":"Xiuhua","non-dropping-particle":"","parse-names":false,"suffix":""},{"dropping-particle":"","family":"Leung","given":"Victor C.M.","non-dropping-particle":"","parse-names":false,"suffix":""}],"container-title":"IEEE Access","id":"ITEM-1","issued":{"date-parts":[["2015"]]},"title":"Artificial intelligence-based techniques for emerging heterogeneous network: State of the arts, opportunities, and challenges","type":"article-journal"},"uris":["http://www.mendeley.com/documents/?uuid=6b992115-b5e0-473c-8540-2a6ab77f71ab"]},{"id":"ITEM-2","itemData":{"DOI":"10.1109/SURV.2012.021312.00116","ISSN":"1553877X","abstract":"This article surveys the literature over the period of the last decade on the emerging field of self organisation as applied to wireless cellular communication networks. Self organisation has been extensively studied and applied in adhoc networks, wireless sensor networks and autonomic computer networks; however in the context of wireless cellular networks, this is the first attempt to put in perspective the various efforts in form of a tutorial/survey. We provide a comprehensive survey of the existing literature, projects and standards in self organising cellular networks. Additionally, we also aim to present a clear understanding of this active research area, identifying a clear taxonomy and guidelines for design of self organising mechanisms. We compare strength and weakness of existing solutions and highlight the key research areas for further development. This paper serves as a guide and a starting point for anyone willing to delve into research on self organisation in wireless cellular communication networks.","author":[{"dropping-particle":"","family":"Aliu","given":"Osianoh Glenn","non-dropping-particle":"","parse-names":false,"suffix":""},{"dropping-particle":"","family":"Imran","given":"Ali","non-dropping-particle":"","parse-names":false,"suffix":""},{"dropping-particle":"","family":"Imran","given":"Muhammad Ali","non-dropping-particle":"","parse-names":false,"suffix":""},{"dropping-particle":"","family":"Evans","given":"Barry","non-dropping-particle":"","parse-names":false,"suffix":""}],"container-title":"IEEE Communications Surveys and Tutorials","id":"ITEM-2","issued":{"date-parts":[["2013"]]},"title":"A survey of self organisation in future cellular networks","type":"article"},"uris":["http://www.mendeley.com/documents/?uuid=a7b73c9e-d33e-492d-a827-d93b0143c0aa"]},{"id":"ITEM-3","itemData":{"DOI":"10.1007/s11432-013-4894-6","ISSN":"1674733X","abstract":"A plethora of studies on self-organization has been carried out in broad areas including chemistry, biology, astronomy, medical science, telecommunications, etc., in both academia and industry. Following the studies on swarm intelligence observed in social species, the artificial self-organized systems are expected to exhibit some intelligent features (e.g., flexibility, robustness, decentralized control, self-evolution, etc.) that may have made social species so successful in the biosphere. In this paper, the application of swarm intelligence in communications networks will be studied, and we survey different aspects of bio-inspired mechanisms and examine various algorithms that have been proposed to improve the performance of artificial systems. Some fundamental self-organized networking (SON) mechanisms, designing principles and optimization approaches for artificial systems will then be investigated, followed by some well-known bio-inspired algorithms (e.g., cooperation, division of labor, distributed network synchronization, load balancing, etc.) as well as their applications to the maintenance/operation/optimization of artificial systems being analyzed. Besides, some new emerging technologies, such as the Self-X capabilities and cognitive machine-to-machine (M2M) optimization for the 3rd Generation Partnership Project (3GPP) Long Term Evolution (LTE)/LTE-Advanced systems, are also surveyed. Finally, the remaining challenges to be faced in designing the future heterogeneous systems will be discussed. © 2013 Science China Press and Springer-Verlag Berlin Heidelberg.","author":[{"dropping-particle":"","family":"Zhang","given":"Zhong Shan","non-dropping-particle":"","parse-names":false,"suffix":""},{"dropping-particle":"","family":"Huangfu","given":"Wei","non-dropping-particle":"","parse-names":false,"suffix":""},{"dropping-particle":"","family":"Long","given":"Ke Ping","non-dropping-particle":"","parse-names":false,"suffix":""},{"dropping-particle":"","family":"Zhang","given":"Xu","non-dropping-particle":"","parse-names":false,"suffix":""},{"dropping-particle":"","family":"Liu","given":"Xiao Yuan","non-dropping-particle":"","parse-names":false,"suffix":""},{"dropping-particle":"","family":"Zhong","given":"Bin","non-dropping-particle":"","parse-names":false,"suffix":""}],"container-title":"Science China Information Sciences","id":"ITEM-3","issued":{"date-parts":[["2013"]]},"title":"On the designing principles and optimization approaches of bio-inspired self-organized network: A survey","type":"article"},"uris":["http://www.mendeley.com/documents/?uuid=a07ddaf8-be30-47e9-94ac-fa3c670d6a03"]}],"mendeley":{"formattedCitation":"[10]–[12]","plainTextFormattedCitation":"[10]–[12]","previouslyFormattedCitation":"[10]–[12]"},"properties":{"noteIndex":0},"schema":"https://github.com/citation-style-language/schema/raw/master/csl-citation.json"}</w:instrText>
      </w:r>
      <w:r w:rsidR="00B46109">
        <w:rPr>
          <w:sz w:val="22"/>
          <w:szCs w:val="22"/>
          <w:lang w:val="pt-BR"/>
        </w:rPr>
        <w:fldChar w:fldCharType="separate"/>
      </w:r>
      <w:r w:rsidR="00C128B0" w:rsidRPr="00C128B0">
        <w:rPr>
          <w:noProof/>
          <w:sz w:val="22"/>
          <w:szCs w:val="22"/>
          <w:lang w:val="pt-BR"/>
        </w:rPr>
        <w:t>[10]–[12]</w:t>
      </w:r>
      <w:r w:rsidR="00B46109">
        <w:rPr>
          <w:sz w:val="22"/>
          <w:szCs w:val="22"/>
          <w:lang w:val="pt-BR"/>
        </w:rPr>
        <w:fldChar w:fldCharType="end"/>
      </w:r>
      <w:r w:rsidRPr="0031445A">
        <w:rPr>
          <w:sz w:val="22"/>
          <w:szCs w:val="22"/>
          <w:lang w:val="pt-BR"/>
        </w:rPr>
        <w:t>.</w:t>
      </w:r>
    </w:p>
    <w:p w:rsidR="0031445A" w:rsidRPr="0031445A" w:rsidRDefault="0031445A" w:rsidP="0031445A">
      <w:pPr>
        <w:pStyle w:val="Text"/>
        <w:spacing w:line="360" w:lineRule="auto"/>
        <w:rPr>
          <w:sz w:val="22"/>
          <w:szCs w:val="22"/>
        </w:rPr>
      </w:pPr>
      <w:r w:rsidRPr="0031445A">
        <w:rPr>
          <w:sz w:val="22"/>
          <w:szCs w:val="22"/>
        </w:rPr>
        <w:t xml:space="preserve">Evolutionary approaches and other artificial </w:t>
      </w:r>
      <w:proofErr w:type="spellStart"/>
      <w:r w:rsidRPr="0031445A">
        <w:rPr>
          <w:sz w:val="22"/>
          <w:szCs w:val="22"/>
        </w:rPr>
        <w:t>inteligence</w:t>
      </w:r>
      <w:proofErr w:type="spellEnd"/>
      <w:r w:rsidRPr="0031445A">
        <w:rPr>
          <w:sz w:val="22"/>
          <w:szCs w:val="22"/>
        </w:rPr>
        <w:t xml:space="preserve"> related techniques may include multi-disciplinary techniques from machine learning, bio-inspired algorithms, fuzzy neural network and so on. They have been extensively studied and applied to optimize computer systems and networks in </w:t>
      </w:r>
      <w:r w:rsidRPr="0031445A">
        <w:rPr>
          <w:sz w:val="22"/>
          <w:szCs w:val="22"/>
        </w:rPr>
        <w:lastRenderedPageBreak/>
        <w:t xml:space="preserve">diverse scenarios and complicated environments </w:t>
      </w:r>
      <w:r w:rsidR="00C128B0">
        <w:rPr>
          <w:sz w:val="22"/>
          <w:szCs w:val="22"/>
        </w:rPr>
        <w:fldChar w:fldCharType="begin" w:fldLock="1"/>
      </w:r>
      <w:r w:rsidR="00C128B0">
        <w:rPr>
          <w:sz w:val="22"/>
          <w:szCs w:val="22"/>
        </w:rPr>
        <w:instrText>ADDIN CSL_CITATION {"citationItems":[{"id":"ITEM-1","itemData":{"DOI":"10.1109/ACCESS.2015.2467174","ISSN":"21693536","abstract":"Recently, mobile networking systems have been designed with more complexity of infrastructure and higher diversity of associated devices and resources, as well as more dynamical formations of networks, due to the fast development of current Internet and mobile communication industry. In such emerging mobile heterogeneous networks (HetNets), there are a large number of technical challenges focusing on the efficient organization, management, maintenance, and optimization, over the complicated system resources. In particular, HetNets have attracted great interest from academia and industry in deploying more effective solutions based on artificial intelligence (AI) techniques, e.g., machine learning, bio-inspired algorithms, fuzzy neural network, and so on, because AI techniques can naturally handle the problems of large-scale complex systems, such as HetNets towards more intelligent and automatic-evolving ones. In this paper, we discuss the state-of-the-art AI-based techniques for evolving the smarter HetNets infrastructure and systems, focusing on the research issues of self-configuration, self-healing, and self-optimization, respectively. A detailed taxonomy of the related AI-based techniques of HetNets is also shown by discussing the pros and cons for various AI-based techniques for different problems in HetNets. Opening research issues and pending challenges are concluded as well, which can provide guidelines for future research work.","author":[{"dropping-particle":"","family":"Wang","given":"Xiaofei","non-dropping-particle":"","parse-names":false,"suffix":""},{"dropping-particle":"","family":"Li","given":"Xiuhua","non-dropping-particle":"","parse-names":false,"suffix":""},{"dropping-particle":"","family":"Leung","given":"Victor C.M.","non-dropping-particle":"","parse-names":false,"suffix":""}],"container-title":"IEEE Access","id":"ITEM-1","issued":{"date-parts":[["2015"]]},"title":"Artificial intelligence-based techniques for emerging heterogeneous network: State of the arts, opportunities, and challenges","type":"article-journal"},"uris":["http://www.mendeley.com/documents/?uuid=6b992115-b5e0-473c-8540-2a6ab77f71ab"]}],"mendeley":{"formattedCitation":"[10]","plainTextFormattedCitation":"[10]","previouslyFormattedCitation":"[10]"},"properties":{"noteIndex":0},"schema":"https://github.com/citation-style-language/schema/raw/master/csl-citation.json"}</w:instrText>
      </w:r>
      <w:r w:rsidR="00C128B0">
        <w:rPr>
          <w:sz w:val="22"/>
          <w:szCs w:val="22"/>
        </w:rPr>
        <w:fldChar w:fldCharType="separate"/>
      </w:r>
      <w:r w:rsidR="00C128B0" w:rsidRPr="00C128B0">
        <w:rPr>
          <w:noProof/>
          <w:sz w:val="22"/>
          <w:szCs w:val="22"/>
        </w:rPr>
        <w:t>[10]</w:t>
      </w:r>
      <w:r w:rsidR="00C128B0">
        <w:rPr>
          <w:sz w:val="22"/>
          <w:szCs w:val="22"/>
        </w:rPr>
        <w:fldChar w:fldCharType="end"/>
      </w:r>
      <w:r w:rsidRPr="0031445A">
        <w:rPr>
          <w:sz w:val="22"/>
          <w:szCs w:val="22"/>
        </w:rPr>
        <w:t xml:space="preserve">. The collective behavior of social species, for example, can help humans manage complex systems, and bio-inspired algorithms have already given us some illumination on designing, maintaining and optimizing artificial self-organized Networks </w:t>
      </w:r>
      <w:r w:rsidR="00C128B0">
        <w:rPr>
          <w:sz w:val="22"/>
          <w:szCs w:val="22"/>
        </w:rPr>
        <w:fldChar w:fldCharType="begin" w:fldLock="1"/>
      </w:r>
      <w:r w:rsidR="00C128B0">
        <w:rPr>
          <w:sz w:val="22"/>
          <w:szCs w:val="22"/>
        </w:rPr>
        <w:instrText>ADDIN CSL_CITATION {"citationItems":[{"id":"ITEM-1","itemData":{"DOI":"10.1109/SURV.2013.062613.00014","ISSN":"1553877X","abstract":"Inspired by swarm intelligence observed in social species, the artificial self-organized networking (SON) systems are expected to exhibit some intelligent features (e.g., flexibility, robustness, decentralized control, and self-evolution, etc.) that may have made social species so successful in the biosphere. Self-organized networks with swarm intelligence as one possible solution have attracted a lot of attention from both academia and industry. In this paper, we survey different aspects of bio-inspired mechanisms and examine various algorithms that have been applied to artificial SON systems. The existing well-known bio-inspired algorithms such as pulse-coupled oscillators (PCO)-based synchronization, ant-and/or bee-inspired cooperation and division of labor, immune systems inspired network security and Ant Colony Optimization (ACO)-based multipath routing have been surveyed and compared. The main contributions of this survey include 1) providing principles and optimization approaches of variant bio-inspired algorithms, 2) surveying and comparing critical SON issues from the perspective of physical-layer, Media Access Control (MAC)-layer and network-layer operations, and 3) discussing advantages, drawbacks, and further design challenges of variant algorithms, and then identifying their new directions and applications. In consideration of the development trends of communications networks (e.g., large-scale, heterogeneity, spectrum scarcity, etc.), some open research issues, including SON designing tradeoffs, Self-X capabilities in the 3rd Generation Partnership Project (3GPP) Long Term Evolution (LTE)/LTE-Advanced systems, cognitive machine-to-machine (M2M) self-optimization, cross-layer design, resource scheduling, and power control, etc., are also discussed in this survey. © 2014 IEEE.","author":[{"dropping-particle":"","family":"Zhang","given":"Zhongshan","non-dropping-particle":"","parse-names":false,"suffix":""},{"dropping-particle":"","family":"Long","given":"Keping","non-dropping-particle":"","parse-names":false,"suffix":""},{"dropping-particle":"","family":"Wang","given":"Jianping","non-dropping-particle":"","parse-names":false,"suffix":""},{"dropping-particle":"","family":"Dressler","given":"Falko","non-dropping-particle":"","parse-names":false,"suffix":""}],"container-title":"IEEE Communications Surveys and Tutorials","id":"ITEM-1","issued":{"date-parts":[["2014"]]},"title":"On swarm intelligence inspired self-organized networking: Its bionic mechanisms, designing principles and optimization approaches","type":"article-journal"},"uris":["http://www.mendeley.com/documents/?uuid=e3657dbe-6cfb-4310-9625-a4ce643ae7b7"]}],"mendeley":{"formattedCitation":"[13]","plainTextFormattedCitation":"[13]","previouslyFormattedCitation":"[13]"},"properties":{"noteIndex":0},"schema":"https://github.com/citation-style-language/schema/raw/master/csl-citation.json"}</w:instrText>
      </w:r>
      <w:r w:rsidR="00C128B0">
        <w:rPr>
          <w:sz w:val="22"/>
          <w:szCs w:val="22"/>
        </w:rPr>
        <w:fldChar w:fldCharType="separate"/>
      </w:r>
      <w:r w:rsidR="00C128B0" w:rsidRPr="00C128B0">
        <w:rPr>
          <w:noProof/>
          <w:sz w:val="22"/>
          <w:szCs w:val="22"/>
        </w:rPr>
        <w:t>[13]</w:t>
      </w:r>
      <w:r w:rsidR="00C128B0">
        <w:rPr>
          <w:sz w:val="22"/>
          <w:szCs w:val="22"/>
        </w:rPr>
        <w:fldChar w:fldCharType="end"/>
      </w:r>
      <w:r w:rsidRPr="0031445A">
        <w:rPr>
          <w:sz w:val="22"/>
          <w:szCs w:val="22"/>
        </w:rPr>
        <w:t>.</w:t>
      </w:r>
    </w:p>
    <w:p w:rsidR="002D6518" w:rsidRPr="0031445A" w:rsidRDefault="0031445A" w:rsidP="0031445A">
      <w:pPr>
        <w:pStyle w:val="Text"/>
        <w:spacing w:line="360" w:lineRule="auto"/>
        <w:rPr>
          <w:sz w:val="22"/>
          <w:szCs w:val="22"/>
          <w:lang w:val="pt-BR"/>
        </w:rPr>
      </w:pPr>
      <w:r w:rsidRPr="0031445A">
        <w:rPr>
          <w:sz w:val="22"/>
          <w:szCs w:val="22"/>
        </w:rPr>
        <w:t xml:space="preserve">These techniques have relatively lower complexity enabled by recursive feedback-based learning and local interactions, and hence faster speed of finding sub-optimal solutions compared to conventional techniques </w:t>
      </w:r>
      <w:r w:rsidR="00C128B0">
        <w:rPr>
          <w:sz w:val="22"/>
          <w:szCs w:val="22"/>
        </w:rPr>
        <w:fldChar w:fldCharType="begin" w:fldLock="1"/>
      </w:r>
      <w:r w:rsidR="00BE267A">
        <w:rPr>
          <w:sz w:val="22"/>
          <w:szCs w:val="22"/>
        </w:rPr>
        <w:instrText>ADDIN CSL_CITATION {"citationItems":[{"id":"ITEM-1","itemData":{"DOI":"10.1109/ACCESS.2015.2467174","ISSN":"21693536","abstract":"Recently, mobile networking systems have been designed with more complexity of infrastructure and higher diversity of associated devices and resources, as well as more dynamical formations of networks, due to the fast development of current Internet and mobile communication industry. In such emerging mobile heterogeneous networks (HetNets), there are a large number of technical challenges focusing on the efficient organization, management, maintenance, and optimization, over the complicated system resources. In particular, HetNets have attracted great interest from academia and industry in deploying more effective solutions based on artificial intelligence (AI) techniques, e.g., machine learning, bio-inspired algorithms, fuzzy neural network, and so on, because AI techniques can naturally handle the problems of large-scale complex systems, such as HetNets towards more intelligent and automatic-evolving ones. In this paper, we discuss the state-of-the-art AI-based techniques for evolving the smarter HetNets infrastructure and systems, focusing on the research issues of self-configuration, self-healing, and self-optimization, respectively. A detailed taxonomy of the related AI-based techniques of HetNets is also shown by discussing the pros and cons for various AI-based techniques for different problems in HetNets. Opening research issues and pending challenges are concluded as well, which can provide guidelines for future research work.","author":[{"dropping-particle":"","family":"Wang","given":"Xiaofei","non-dropping-particle":"","parse-names":false,"suffix":""},{"dropping-particle":"","family":"Li","given":"Xiuhua","non-dropping-particle":"","parse-names":false,"suffix":""},{"dropping-particle":"","family":"Leung","given":"Victor C.M.","non-dropping-particle":"","parse-names":false,"suffix":""}],"container-title":"IEEE Access","id":"ITEM-1","issued":{"date-parts":[["2015"]]},"title":"Artificial intelligence-based techniques for emerging heterogeneous network: State of the arts, opportunities, and challenges","type":"article-journal"},"uris":["http://www.mendeley.com/documents/?uuid=6b992115-b5e0-473c-8540-2a6ab77f71ab"]}],"mendeley":{"formattedCitation":"[10]","plainTextFormattedCitation":"[10]","previouslyFormattedCitation":"[10]"},"properties":{"noteIndex":0},"schema":"https://github.com/citation-style-language/schema/raw/master/csl-citation.json"}</w:instrText>
      </w:r>
      <w:r w:rsidR="00C128B0">
        <w:rPr>
          <w:sz w:val="22"/>
          <w:szCs w:val="22"/>
        </w:rPr>
        <w:fldChar w:fldCharType="separate"/>
      </w:r>
      <w:r w:rsidR="00C128B0" w:rsidRPr="00C128B0">
        <w:rPr>
          <w:noProof/>
          <w:sz w:val="22"/>
          <w:szCs w:val="22"/>
        </w:rPr>
        <w:t>[10]</w:t>
      </w:r>
      <w:r w:rsidR="00C128B0">
        <w:rPr>
          <w:sz w:val="22"/>
          <w:szCs w:val="22"/>
        </w:rPr>
        <w:fldChar w:fldCharType="end"/>
      </w:r>
      <w:r w:rsidRPr="0031445A">
        <w:rPr>
          <w:sz w:val="22"/>
          <w:szCs w:val="22"/>
        </w:rPr>
        <w:t xml:space="preserve">. </w:t>
      </w:r>
      <w:r w:rsidRPr="0031445A">
        <w:rPr>
          <w:sz w:val="22"/>
          <w:szCs w:val="22"/>
          <w:lang w:val="pt-BR"/>
        </w:rPr>
        <w:t xml:space="preserve">Assim, a integração de técnicas </w:t>
      </w:r>
      <w:proofErr w:type="spellStart"/>
      <w:r w:rsidRPr="0031445A">
        <w:rPr>
          <w:sz w:val="22"/>
          <w:szCs w:val="22"/>
          <w:lang w:val="pt-BR"/>
        </w:rPr>
        <w:t>bio-inspiradas</w:t>
      </w:r>
      <w:proofErr w:type="spellEnd"/>
      <w:r w:rsidRPr="0031445A">
        <w:rPr>
          <w:sz w:val="22"/>
          <w:szCs w:val="22"/>
          <w:lang w:val="pt-BR"/>
        </w:rPr>
        <w:t xml:space="preserve"> à técnicas de operação de redes tem se tornado um campo de aplicação promissor, e podem ser aplicadas para melhorias nos processos de balanceamento de carga e associação de usuários em uma HetNet.</w:t>
      </w:r>
    </w:p>
    <w:p w:rsidR="00BE267A" w:rsidRPr="000F0AE1" w:rsidRDefault="00BE267A" w:rsidP="00BE267A">
      <w:pPr>
        <w:pStyle w:val="Ttulo2"/>
        <w:rPr>
          <w:sz w:val="22"/>
          <w:szCs w:val="22"/>
        </w:rPr>
      </w:pPr>
      <w:r>
        <w:rPr>
          <w:sz w:val="22"/>
          <w:szCs w:val="22"/>
        </w:rPr>
        <w:t>Related Work</w:t>
      </w:r>
    </w:p>
    <w:p w:rsidR="0031445A" w:rsidRPr="00CD1A8A" w:rsidRDefault="0031445A" w:rsidP="0031445A">
      <w:pPr>
        <w:pStyle w:val="Text"/>
        <w:spacing w:line="360" w:lineRule="auto"/>
        <w:rPr>
          <w:sz w:val="22"/>
          <w:szCs w:val="22"/>
        </w:rPr>
      </w:pPr>
      <w:r w:rsidRPr="0031445A">
        <w:rPr>
          <w:sz w:val="22"/>
          <w:szCs w:val="22"/>
          <w:lang w:val="pt-BR"/>
        </w:rPr>
        <w:t xml:space="preserve">Considerando que a área de pesquisa sobre HetNets está baseada em cenários cada vez mais dinâmicos, heterogêneos, de larga escala e complexos, há diversos trabalhos que tem buscado realizar a aplicação de técnicas de inteligência computacional aos processos inerentes de operação e otimização de uma HetNet </w:t>
      </w:r>
      <w:r w:rsidR="00BE267A">
        <w:rPr>
          <w:sz w:val="22"/>
          <w:szCs w:val="22"/>
          <w:lang w:val="pt-BR"/>
        </w:rPr>
        <w:fldChar w:fldCharType="begin" w:fldLock="1"/>
      </w:r>
      <w:r w:rsidR="00CD1A8A">
        <w:rPr>
          <w:sz w:val="22"/>
          <w:szCs w:val="22"/>
          <w:lang w:val="pt-BR"/>
        </w:rPr>
        <w:instrText>ADDIN CSL_CITATION {"citationItems":[{"id":"ITEM-1","itemData":{"DOI":"10.1007/s11432-013-4894-6","ISSN":"1674733X","abstract":"A plethora of studies on self-organization has been carried out in broad areas including chemistry, biology, astronomy, medical science, telecommunications, etc., in both academia and industry. Following the studies on swarm intelligence observed in social species, the artificial self-organized systems are expected to exhibit some intelligent features (e.g., flexibility, robustness, decentralized control, self-evolution, etc.) that may have made social species so successful in the biosphere. In this paper, the application of swarm intelligence in communications networks will be studied, and we survey different aspects of bio-inspired mechanisms and examine various algorithms that have been proposed to improve the performance of artificial systems. Some fundamental self-organized networking (SON) mechanisms, designing principles and optimization approaches for artificial systems will then be investigated, followed by some well-known bio-inspired algorithms (e.g., cooperation, division of labor, distributed network synchronization, load balancing, etc.) as well as their applications to the maintenance/operation/optimization of artificial systems being analyzed. Besides, some new emerging technologies, such as the Self-X capabilities and cognitive machine-to-machine (M2M) optimization for the 3rd Generation Partnership Project (3GPP) Long Term Evolution (LTE)/LTE-Advanced systems, are also surveyed. Finally, the remaining challenges to be faced in designing the future heterogeneous systems will be discussed. © 2013 Science China Press and Springer-Verlag Berlin Heidelberg.","author":[{"dropping-particle":"","family":"Zhang","given":"Zhong Shan","non-dropping-particle":"","parse-names":false,"suffix":""},{"dropping-particle":"","family":"Huangfu","given":"Wei","non-dropping-particle":"","parse-names":false,"suffix":""},{"dropping-particle":"","family":"Long","given":"Ke Ping","non-dropping-particle":"","parse-names":false,"suffix":""},{"dropping-particle":"","family":"Zhang","given":"Xu","non-dropping-particle":"","parse-names":false,"suffix":""},{"dropping-particle":"","family":"Liu","given":"Xiao Yuan","non-dropping-particle":"","parse-names":false,"suffix":""},{"dropping-particle":"","family":"Zhong","given":"Bin","non-dropping-particle":"","parse-names":false,"suffix":""}],"container-title":"Science China Information Sciences","id":"ITEM-1","issued":{"date-parts":[["2013"]]},"title":"On the designing principles and optimization approaches of bio-inspired self-organized network: A survey","type":"article"},"uris":["http://www.mendeley.com/documents/?uuid=a07ddaf8-be30-47e9-94ac-fa3c670d6a03"]},{"id":"ITEM-2","itemData":{"DOI":"10.1109/SURV.2013.062613.00014","ISSN":"1553877X","abstract":"Inspired by swarm intelligence observed in social species, the artificial self-organized networking (SON) systems are expected to exhibit some intelligent features (e.g., flexibility, robustness, decentralized control, and self-evolution, etc.) that may have made social species so successful in the biosphere. Self-organized networks with swarm intelligence as one possible solution have attracted a lot of attention from both academia and industry. In this paper, we survey different aspects of bio-inspired mechanisms and examine various algorithms that have been applied to artificial SON systems. The existing well-known bio-inspired algorithms such as pulse-coupled oscillators (PCO)-based synchronization, ant-and/or bee-inspired cooperation and division of labor, immune systems inspired network security and Ant Colony Optimization (ACO)-based multipath routing have been surveyed and compared. The main contributions of this survey include 1) providing principles and optimization approaches of variant bio-inspired algorithms, 2) surveying and comparing critical SON issues from the perspective of physical-layer, Media Access Control (MAC)-layer and network-layer operations, and 3) discussing advantages, drawbacks, and further design challenges of variant algorithms, and then identifying their new directions and applications. In consideration of the development trends of communications networks (e.g., large-scale, heterogeneity, spectrum scarcity, etc.), some open research issues, including SON designing tradeoffs, Self-X capabilities in the 3rd Generation Partnership Project (3GPP) Long Term Evolution (LTE)/LTE-Advanced systems, cognitive machine-to-machine (M2M) self-optimization, cross-layer design, resource scheduling, and power control, etc., are also discussed in this survey. © 2014 IEEE.","author":[{"dropping-particle":"","family":"Zhang","given":"Zhongshan","non-dropping-particle":"","parse-names":false,"suffix":""},{"dropping-particle":"","family":"Long","given":"Keping","non-dropping-particle":"","parse-names":false,"suffix":""},{"dropping-particle":"","family":"Wang","given":"Jianping","non-dropping-particle":"","parse-names":false,"suffix":""},{"dropping-particle":"","family":"Dressler","given":"Falko","non-dropping-particle":"","parse-names":false,"suffix":""}],"container-title":"IEEE Communications Surveys and Tutorials","id":"ITEM-2","issued":{"date-parts":[["2014"]]},"title":"On swarm intelligence inspired self-organized networking: Its bionic mechanisms, designing principles and optimization approaches","type":"article-journal"},"uris":["http://www.mendeley.com/documents/?uuid=e3657dbe-6cfb-4310-9625-a4ce643ae7b7"]},{"id":"ITEM-3","itemData":{"DOI":"10.1109/INFOCOM.2015.7218397","ISBN":"9781479983810","ISSN":"0743166X","abstract":"—Heterogeneous cellular networks use small base stations, such as femtocells and WiFi APs, to offload traffic from macrocells. While network operators wish to globally balance the traffic, users may selfishly select the nearest base stations and make some base stations overcrowded. In this paper, we propose to use an auction-based algorithm – Femto-Matching, to achieve both load balancing among base stations and fairness among users. Femto-Matching optimally solves the global proportional fairness problem in polynomial time by transforming it into an equivalent matching problem. Furthermore, it can efficiently utilize the capacity of randomly deployed small cells. Our trace-driven simulations show Femto-Matching can reduce the load of macrocells by more than 30% compared to non-cooperative game based strategies.","author":[{"dropping-particle":"","family":"Wang","given":"Wei","non-dropping-particle":"","parse-names":false,"suffix":""},{"dropping-particle":"","family":"Wu","given":"Xiaobing","non-dropping-particle":"","parse-names":false,"suffix":""},{"dropping-particle":"","family":"Xie","given":"Lei","non-dropping-particle":"","parse-names":false,"suffix":""},{"dropping-particle":"","family":"Lu","given":"Sanglu","non-dropping-particle":"","parse-names":false,"suffix":""}],"container-title":"Proceedings - IEEE INFOCOM","id":"ITEM-3","issued":{"date-parts":[["2015"]]},"page":"325-333","title":"Femto-matching: Efficient traffic offloading in heterogeneous cellular networks","type":"paper-conference","volume":"26"},"uris":["http://www.mendeley.com/documents/?uuid=9dfd8216-47eb-3a98-84e6-1d14b6bfe780"]}],"mendeley":{"formattedCitation":"[12]–[14]","plainTextFormattedCitation":"[12]–[14]","previouslyFormattedCitation":"[12]–[14]"},"properties":{"noteIndex":0},"schema":"https://github.com/citation-style-language/schema/raw/master/csl-citation.json"}</w:instrText>
      </w:r>
      <w:r w:rsidR="00BE267A">
        <w:rPr>
          <w:sz w:val="22"/>
          <w:szCs w:val="22"/>
          <w:lang w:val="pt-BR"/>
        </w:rPr>
        <w:fldChar w:fldCharType="separate"/>
      </w:r>
      <w:r w:rsidR="00CD1A8A" w:rsidRPr="00CD1A8A">
        <w:rPr>
          <w:noProof/>
          <w:sz w:val="22"/>
          <w:szCs w:val="22"/>
          <w:lang w:val="pt-BR"/>
        </w:rPr>
        <w:t>[12]–[14]</w:t>
      </w:r>
      <w:r w:rsidR="00BE267A">
        <w:rPr>
          <w:sz w:val="22"/>
          <w:szCs w:val="22"/>
          <w:lang w:val="pt-BR"/>
        </w:rPr>
        <w:fldChar w:fldCharType="end"/>
      </w:r>
      <w:r w:rsidRPr="00CD1A8A">
        <w:rPr>
          <w:sz w:val="22"/>
          <w:szCs w:val="22"/>
        </w:rPr>
        <w:t>.</w:t>
      </w:r>
    </w:p>
    <w:p w:rsidR="0031445A" w:rsidRPr="0031445A" w:rsidRDefault="0031445A" w:rsidP="0031445A">
      <w:pPr>
        <w:pStyle w:val="Text"/>
        <w:spacing w:line="360" w:lineRule="auto"/>
        <w:rPr>
          <w:sz w:val="22"/>
          <w:szCs w:val="22"/>
        </w:rPr>
      </w:pPr>
      <w:r w:rsidRPr="0031445A">
        <w:rPr>
          <w:sz w:val="22"/>
          <w:szCs w:val="22"/>
        </w:rPr>
        <w:t>In</w:t>
      </w:r>
      <w:r w:rsidR="00BE267A">
        <w:rPr>
          <w:sz w:val="22"/>
          <w:szCs w:val="22"/>
        </w:rPr>
        <w:t xml:space="preserve"> </w:t>
      </w:r>
      <w:r w:rsidR="00CD1A8A">
        <w:rPr>
          <w:sz w:val="22"/>
          <w:szCs w:val="22"/>
          <w:lang w:val="pt-BR"/>
        </w:rPr>
        <w:fldChar w:fldCharType="begin" w:fldLock="1"/>
      </w:r>
      <w:r w:rsidR="00CD1A8A" w:rsidRPr="00CD1A8A">
        <w:rPr>
          <w:sz w:val="22"/>
          <w:szCs w:val="22"/>
        </w:rPr>
        <w:instrText>ADDIN CSL_CITATION {"citationItems":[{"id":"ITEM-1","itemData":{"DOI":"10.1109/INFOCOM.2015.7218397","ISBN":"9781479983810","ISSN":"0743166X","abstract":"—Heterogeneous cellular networks use small base stations, such as femtocells and WiFi APs, to offload traffic from macrocells. While network operators wish to globally balance the traffic, users may selfishly select the nearest base stations and make some base stations overcrowded. In this paper, we propose to use an auction-based algorithm – Femto-Matching, to achieve both load balancing among base stations and fairness among users. Femto-Matching optimally solves the global proportional fairness problem in polynomial time by transforming it into an equivalent matching problem. Furthermore, it can efficiently utilize the capacity of randomly deployed small cells. Our trace-driven simulations show Femto-Matching can reduce the load of macrocells by more than 30% compared to non-cooperative game based strategies.","author":[{"dropping-particle":"","family":"Wang","given":"Wei","non-dropping-particle":"","parse-names":false,"suffix":""},{"dropping-particle":"","family":"Wu","given":"Xiaobing","non-dropping-particle":"","parse-names":false,"suffix":""},{"dropping-particle":"","family":"Xie","given":"Lei","non-dropping-particle":"","parse-names":false,"suffix":""},{"dropping-particle":"","family":"Lu","given":"Sanglu","non-dropping-particle":"","parse-names":false,"suffix":""}],"container-title":"Proceedings - IEEE INFOCOM","id":"ITEM-1","issued":{"date-parts":[["2015"]]},"page":"325-333","title":"Femto-matching: Efficient traffic offloading in heterogeneous cellular networks","type":"paper-conference","volume":"26"},"uris":["http://www.mendeley.com/documents/?uuid=9dfd8216-47eb-3a98-84e6-1d14b6bfe780"]}],"mendeley":{"formattedCitation":"[14]","plainTextFormattedCitation":"[14]","previouslyFormattedCitation":"[14]"},"properties":{"noteIndex":0},"schema":"https://github.com/citation-style-language/schema/raw/master/csl-citation.json"}</w:instrText>
      </w:r>
      <w:r w:rsidR="00CD1A8A">
        <w:rPr>
          <w:sz w:val="22"/>
          <w:szCs w:val="22"/>
          <w:lang w:val="pt-BR"/>
        </w:rPr>
        <w:fldChar w:fldCharType="separate"/>
      </w:r>
      <w:r w:rsidR="00CD1A8A" w:rsidRPr="00CD1A8A">
        <w:rPr>
          <w:noProof/>
          <w:sz w:val="22"/>
          <w:szCs w:val="22"/>
        </w:rPr>
        <w:t>[14]</w:t>
      </w:r>
      <w:r w:rsidR="00CD1A8A">
        <w:rPr>
          <w:sz w:val="22"/>
          <w:szCs w:val="22"/>
          <w:lang w:val="pt-BR"/>
        </w:rPr>
        <w:fldChar w:fldCharType="end"/>
      </w:r>
      <w:r w:rsidRPr="0031445A">
        <w:rPr>
          <w:sz w:val="22"/>
          <w:szCs w:val="22"/>
        </w:rPr>
        <w:t xml:space="preserve"> it is discussed the </w:t>
      </w:r>
      <w:r w:rsidR="00F038F8" w:rsidRPr="0031445A">
        <w:rPr>
          <w:sz w:val="22"/>
          <w:szCs w:val="22"/>
        </w:rPr>
        <w:t>application</w:t>
      </w:r>
      <w:r w:rsidRPr="0031445A">
        <w:rPr>
          <w:sz w:val="22"/>
          <w:szCs w:val="22"/>
        </w:rPr>
        <w:t xml:space="preserve"> of AI-based techniques for evolving the smarter HetNets infrastructure and systems, focusing on the research issues of self-con</w:t>
      </w:r>
      <w:r w:rsidR="00F038F8">
        <w:rPr>
          <w:sz w:val="22"/>
          <w:szCs w:val="22"/>
        </w:rPr>
        <w:t>fi</w:t>
      </w:r>
      <w:r w:rsidRPr="0031445A">
        <w:rPr>
          <w:sz w:val="22"/>
          <w:szCs w:val="22"/>
        </w:rPr>
        <w:t xml:space="preserve">guration, self-healing, and self-optimization, presenting a discussion about the pros e cons of use each one of </w:t>
      </w:r>
      <w:r w:rsidR="00F038F8" w:rsidRPr="0031445A">
        <w:rPr>
          <w:sz w:val="22"/>
          <w:szCs w:val="22"/>
        </w:rPr>
        <w:t>technique</w:t>
      </w:r>
      <w:r w:rsidRPr="0031445A">
        <w:rPr>
          <w:sz w:val="22"/>
          <w:szCs w:val="22"/>
        </w:rPr>
        <w:t xml:space="preserve"> related.</w:t>
      </w:r>
    </w:p>
    <w:p w:rsidR="0031445A" w:rsidRPr="0031445A" w:rsidRDefault="0031445A" w:rsidP="0031445A">
      <w:pPr>
        <w:pStyle w:val="Text"/>
        <w:spacing w:line="360" w:lineRule="auto"/>
        <w:rPr>
          <w:sz w:val="22"/>
          <w:szCs w:val="22"/>
        </w:rPr>
      </w:pPr>
      <w:r w:rsidRPr="0031445A">
        <w:rPr>
          <w:sz w:val="22"/>
          <w:szCs w:val="22"/>
          <w:lang w:val="pt-BR"/>
        </w:rPr>
        <w:t xml:space="preserve">Em </w:t>
      </w:r>
      <w:r w:rsidR="00CD1A8A">
        <w:rPr>
          <w:sz w:val="22"/>
          <w:szCs w:val="22"/>
          <w:lang w:val="pt-BR"/>
        </w:rPr>
        <w:fldChar w:fldCharType="begin" w:fldLock="1"/>
      </w:r>
      <w:r w:rsidR="00CD1A8A">
        <w:rPr>
          <w:sz w:val="22"/>
          <w:szCs w:val="22"/>
          <w:lang w:val="pt-BR"/>
        </w:rPr>
        <w:instrText>ADDIN CSL_CITATION {"citationItems":[{"id":"ITEM-1","itemData":{"DOI":"10.1109/SURV.2013.062613.00014","ISSN":"1553877X","abstract":"Inspired by swarm intelligence observed in social species, the artificial self-organized networking (SON) systems are expected to exhibit some intelligent features (e.g., flexibility, robustness, decentralized control, and self-evolution, etc.) that may have made social species so successful in the biosphere. Self-organized networks with swarm intelligence as one possible solution have attracted a lot of attention from both academia and industry. In this paper, we survey different aspects of bio-inspired mechanisms and examine various algorithms that have been applied to artificial SON systems. The existing well-known bio-inspired algorithms such as pulse-coupled oscillators (PCO)-based synchronization, ant-and/or bee-inspired cooperation and division of labor, immune systems inspired network security and Ant Colony Optimization (ACO)-based multipath routing have been surveyed and compared. The main contributions of this survey include 1) providing principles and optimization approaches of variant bio-inspired algorithms, 2) surveying and comparing critical SON issues from the perspective of physical-layer, Media Access Control (MAC)-layer and network-layer operations, and 3) discussing advantages, drawbacks, and further design challenges of variant algorithms, and then identifying their new directions and applications. In consideration of the development trends of communications networks (e.g., large-scale, heterogeneity, spectrum scarcity, etc.), some open research issues, including SON designing tradeoffs, Self-X capabilities in the 3rd Generation Partnership Project (3GPP) Long Term Evolution (LTE)/LTE-Advanced systems, cognitive machine-to-machine (M2M) self-optimization, cross-layer design, resource scheduling, and power control, etc., are also discussed in this survey. © 2014 IEEE.","author":[{"dropping-particle":"","family":"Zhang","given":"Zhongshan","non-dropping-particle":"","parse-names":false,"suffix":""},{"dropping-particle":"","family":"Long","given":"Keping","non-dropping-particle":"","parse-names":false,"suffix":""},{"dropping-particle":"","family":"Wang","given":"Jianping","non-dropping-particle":"","parse-names":false,"suffix":""},{"dropping-particle":"","family":"Dressler","given":"Falko","non-dropping-particle":"","parse-names":false,"suffix":""}],"container-title":"IEEE Communications Surveys and Tutorials","id":"ITEM-1","issued":{"date-parts":[["2014"]]},"title":"On swarm intelligence inspired self-organized networking: Its bionic mechanisms, designing principles and optimization approaches","type":"article-journal"},"uris":["http://www.mendeley.com/documents/?uuid=e3657dbe-6cfb-4310-9625-a4ce643ae7b7"]}],"mendeley":{"formattedCitation":"[13]","plainTextFormattedCitation":"[13]","previouslyFormattedCitation":"[13]"},"properties":{"noteIndex":0},"schema":"https://github.com/citation-style-language/schema/raw/master/csl-citation.json"}</w:instrText>
      </w:r>
      <w:r w:rsidR="00CD1A8A">
        <w:rPr>
          <w:sz w:val="22"/>
          <w:szCs w:val="22"/>
          <w:lang w:val="pt-BR"/>
        </w:rPr>
        <w:fldChar w:fldCharType="separate"/>
      </w:r>
      <w:r w:rsidR="00CD1A8A" w:rsidRPr="00CD1A8A">
        <w:rPr>
          <w:noProof/>
          <w:sz w:val="22"/>
          <w:szCs w:val="22"/>
          <w:lang w:val="pt-BR"/>
        </w:rPr>
        <w:t>[13]</w:t>
      </w:r>
      <w:r w:rsidR="00CD1A8A">
        <w:rPr>
          <w:sz w:val="22"/>
          <w:szCs w:val="22"/>
          <w:lang w:val="pt-BR"/>
        </w:rPr>
        <w:fldChar w:fldCharType="end"/>
      </w:r>
      <w:r w:rsidR="00CD1A8A">
        <w:rPr>
          <w:sz w:val="22"/>
          <w:szCs w:val="22"/>
          <w:lang w:val="pt-BR"/>
        </w:rPr>
        <w:t xml:space="preserve"> </w:t>
      </w:r>
      <w:r w:rsidRPr="0031445A">
        <w:rPr>
          <w:sz w:val="22"/>
          <w:szCs w:val="22"/>
          <w:lang w:val="pt-BR"/>
        </w:rPr>
        <w:t xml:space="preserve">é dado particular atenção à aplicação de mecanismos </w:t>
      </w:r>
      <w:proofErr w:type="spellStart"/>
      <w:r w:rsidRPr="0031445A">
        <w:rPr>
          <w:sz w:val="22"/>
          <w:szCs w:val="22"/>
          <w:lang w:val="pt-BR"/>
        </w:rPr>
        <w:t>bio-inspirados</w:t>
      </w:r>
      <w:proofErr w:type="spellEnd"/>
      <w:r w:rsidRPr="0031445A">
        <w:rPr>
          <w:sz w:val="22"/>
          <w:szCs w:val="22"/>
          <w:lang w:val="pt-BR"/>
        </w:rPr>
        <w:t xml:space="preserve"> de forma a examinar diversos algoritmos que tem sido aplicados em artificial SON systems. </w:t>
      </w:r>
      <w:r w:rsidRPr="0031445A">
        <w:rPr>
          <w:sz w:val="22"/>
          <w:szCs w:val="22"/>
        </w:rPr>
        <w:t xml:space="preserve">Some open research issues are shown in </w:t>
      </w:r>
      <w:r w:rsidR="00CD1A8A">
        <w:rPr>
          <w:sz w:val="22"/>
          <w:szCs w:val="22"/>
        </w:rPr>
        <w:fldChar w:fldCharType="begin" w:fldLock="1"/>
      </w:r>
      <w:r w:rsidR="00CD1A8A">
        <w:rPr>
          <w:sz w:val="22"/>
          <w:szCs w:val="22"/>
        </w:rPr>
        <w:instrText>ADDIN CSL_CITATION {"citationItems":[{"id":"ITEM-1","itemData":{"DOI":"10.1109/SURV.2013.062613.00014","ISSN":"1553877X","abstract":"Inspired by swarm intelligence observed in social species, the artificial self-organized networking (SON) systems are expected to exhibit some intelligent features (e.g., flexibility, robustness, decentralized control, and self-evolution, etc.) that may have made social species so successful in the biosphere. Self-organized networks with swarm intelligence as one possible solution have attracted a lot of attention from both academia and industry. In this paper, we survey different aspects of bio-inspired mechanisms and examine various algorithms that have been applied to artificial SON systems. The existing well-known bio-inspired algorithms such as pulse-coupled oscillators (PCO)-based synchronization, ant-and/or bee-inspired cooperation and division of labor, immune systems inspired network security and Ant Colony Optimization (ACO)-based multipath routing have been surveyed and compared. The main contributions of this survey include 1) providing principles and optimization approaches of variant bio-inspired algorithms, 2) surveying and comparing critical SON issues from the perspective of physical-layer, Media Access Control (MAC)-layer and network-layer operations, and 3) discussing advantages, drawbacks, and further design challenges of variant algorithms, and then identifying their new directions and applications. In consideration of the development trends of communications networks (e.g., large-scale, heterogeneity, spectrum scarcity, etc.), some open research issues, including SON designing tradeoffs, Self-X capabilities in the 3rd Generation Partnership Project (3GPP) Long Term Evolution (LTE)/LTE-Advanced systems, cognitive machine-to-machine (M2M) self-optimization, cross-layer design, resource scheduling, and power control, etc., are also discussed in this survey. © 2014 IEEE.","author":[{"dropping-particle":"","family":"Zhang","given":"Zhongshan","non-dropping-particle":"","parse-names":false,"suffix":""},{"dropping-particle":"","family":"Long","given":"Keping","non-dropping-particle":"","parse-names":false,"suffix":""},{"dropping-particle":"","family":"Wang","given":"Jianping","non-dropping-particle":"","parse-names":false,"suffix":""},{"dropping-particle":"","family":"Dressler","given":"Falko","non-dropping-particle":"","parse-names":false,"suffix":""}],"container-title":"IEEE Communications Surveys and Tutorials","id":"ITEM-1","issued":{"date-parts":[["2014"]]},"title":"On swarm intelligence inspired self-organized networking: Its bionic mechanisms, designing principles and optimization approaches","type":"article-journal"},"uris":["http://www.mendeley.com/documents/?uuid=e3657dbe-6cfb-4310-9625-a4ce643ae7b7"]}],"mendeley":{"formattedCitation":"[13]","plainTextFormattedCitation":"[13]","previouslyFormattedCitation":"[13]"},"properties":{"noteIndex":0},"schema":"https://github.com/citation-style-language/schema/raw/master/csl-citation.json"}</w:instrText>
      </w:r>
      <w:r w:rsidR="00CD1A8A">
        <w:rPr>
          <w:sz w:val="22"/>
          <w:szCs w:val="22"/>
        </w:rPr>
        <w:fldChar w:fldCharType="separate"/>
      </w:r>
      <w:r w:rsidR="00CD1A8A" w:rsidRPr="00CD1A8A">
        <w:rPr>
          <w:noProof/>
          <w:sz w:val="22"/>
          <w:szCs w:val="22"/>
        </w:rPr>
        <w:t>[13]</w:t>
      </w:r>
      <w:r w:rsidR="00CD1A8A">
        <w:rPr>
          <w:sz w:val="22"/>
          <w:szCs w:val="22"/>
        </w:rPr>
        <w:fldChar w:fldCharType="end"/>
      </w:r>
      <w:r w:rsidRPr="0031445A">
        <w:rPr>
          <w:sz w:val="22"/>
          <w:szCs w:val="22"/>
        </w:rPr>
        <w:t xml:space="preserve"> including SON designing tradeoffs, Self-X capabilities in LTE-Advanced systems, cognitive machine-to</w:t>
      </w:r>
      <w:r w:rsidR="00CD1A8A">
        <w:rPr>
          <w:sz w:val="22"/>
          <w:szCs w:val="22"/>
        </w:rPr>
        <w:t>-</w:t>
      </w:r>
      <w:r w:rsidRPr="0031445A">
        <w:rPr>
          <w:sz w:val="22"/>
          <w:szCs w:val="22"/>
        </w:rPr>
        <w:t>machine (M2M) self-optimization, cross-layer design, resource scheduling, and power control.</w:t>
      </w:r>
    </w:p>
    <w:p w:rsidR="0031445A" w:rsidRPr="00CD1A8A" w:rsidRDefault="0031445A" w:rsidP="0031445A">
      <w:pPr>
        <w:pStyle w:val="Text"/>
        <w:spacing w:line="360" w:lineRule="auto"/>
        <w:rPr>
          <w:sz w:val="22"/>
          <w:szCs w:val="22"/>
          <w:lang w:val="pt-BR"/>
        </w:rPr>
      </w:pPr>
      <w:r w:rsidRPr="00CD1A8A">
        <w:rPr>
          <w:sz w:val="22"/>
          <w:szCs w:val="22"/>
          <w:lang w:val="pt-BR"/>
        </w:rPr>
        <w:t xml:space="preserve">Os autores de </w:t>
      </w:r>
      <w:r w:rsidR="00CD1A8A">
        <w:rPr>
          <w:sz w:val="22"/>
          <w:szCs w:val="22"/>
        </w:rPr>
        <w:fldChar w:fldCharType="begin" w:fldLock="1"/>
      </w:r>
      <w:r w:rsidR="00CD1A8A" w:rsidRPr="00CD1A8A">
        <w:rPr>
          <w:sz w:val="22"/>
          <w:szCs w:val="22"/>
          <w:lang w:val="pt-BR"/>
        </w:rPr>
        <w:instrText>ADDIN CSL_CITATION {"citationItems":[{"id":"ITEM-1","itemData":{"DOI":"10.1109/GLOCOM.2017.8254683","ISBN":"9781509050192","abstract":"© 2017 IEEE. 5G is expected to become the dominant technology in the forthcoming years. In this work, we consider a 5G Superfluid network, as an outcome of the H2020 project SUPERFLUIDITY. The project exploits the concept of Reusable Functional Block (RFB), a virtual resource that can be deployed on top of 5G physical nodes. Specifically, we focus on the management of the RFBs in a Superfluid network to deliver a high definition video to the users. We design an efficient algorithm, called P5G, which is based on Particle Swarm Optimization (PSO). Our solution targets different Key Performance Indicators (KPIs), including the maximization of user throughput, or the minimization of the number of used 5G nodes. Results, obtained over a representative scenario, show that P5G is able to wisely manage the RFBs, while always guaranteeing a large throughput to the users.","author":[{"dropping-particle":"","family":"Shojafar","given":"Mohammad","non-dropping-particle":"","parse-names":false,"suffix":""},{"dropping-particle":"","family":"Chiaraviglio","given":"Luca","non-dropping-particle":"","parse-names":false,"suffix":""},{"dropping-particle":"","family":"Blefari-Melazzi","given":"Nicola","non-dropping-particle":"","parse-names":false,"suffix":""},{"dropping-particle":"","family":"Salsano","given":"Stefano","non-dropping-particle":"","parse-names":false,"suffix":""}],"container-title":"2017 IEEE Global Communications Conference, GLOBECOM 2017 - Proceedings","id":"ITEM-1","issued":{"date-parts":[["2018"]]},"title":"P5G: A Bio-Inspired Algorithm for the Superfluid Management of 5G Networks","type":"paper-conference"},"uris":["http://www.mendeley.com/documents/?uuid=537d6d07-299d-4324-b0ba-36bb4259c1f6"]}],"mendeley":{"formattedCitation":"[15]","plainTextFormattedCitation":"[15]","previouslyFormattedCitation":"[15]"},"properties":{"noteIndex":0},"schema":"https://github.com/citation-style-language/schema/raw/master/csl-citation.json"}</w:instrText>
      </w:r>
      <w:r w:rsidR="00CD1A8A">
        <w:rPr>
          <w:sz w:val="22"/>
          <w:szCs w:val="22"/>
        </w:rPr>
        <w:fldChar w:fldCharType="separate"/>
      </w:r>
      <w:r w:rsidR="00CD1A8A" w:rsidRPr="00CD1A8A">
        <w:rPr>
          <w:noProof/>
          <w:sz w:val="22"/>
          <w:szCs w:val="22"/>
          <w:lang w:val="pt-BR"/>
        </w:rPr>
        <w:t>[15]</w:t>
      </w:r>
      <w:r w:rsidR="00CD1A8A">
        <w:rPr>
          <w:sz w:val="22"/>
          <w:szCs w:val="22"/>
        </w:rPr>
        <w:fldChar w:fldCharType="end"/>
      </w:r>
      <w:r w:rsidRPr="00CD1A8A">
        <w:rPr>
          <w:sz w:val="22"/>
          <w:szCs w:val="22"/>
          <w:lang w:val="pt-BR"/>
        </w:rPr>
        <w:t xml:space="preserve"> </w:t>
      </w:r>
      <w:proofErr w:type="spellStart"/>
      <w:r w:rsidRPr="00CD1A8A">
        <w:rPr>
          <w:sz w:val="22"/>
          <w:szCs w:val="22"/>
          <w:lang w:val="pt-BR"/>
        </w:rPr>
        <w:t>propoem</w:t>
      </w:r>
      <w:proofErr w:type="spellEnd"/>
      <w:r w:rsidRPr="00CD1A8A">
        <w:rPr>
          <w:sz w:val="22"/>
          <w:szCs w:val="22"/>
          <w:lang w:val="pt-BR"/>
        </w:rPr>
        <w:t xml:space="preserve"> um algoritmo baseado em </w:t>
      </w:r>
      <w:proofErr w:type="spellStart"/>
      <w:r w:rsidRPr="00CD1A8A">
        <w:rPr>
          <w:sz w:val="22"/>
          <w:szCs w:val="22"/>
          <w:lang w:val="pt-BR"/>
        </w:rPr>
        <w:t>Particle</w:t>
      </w:r>
      <w:proofErr w:type="spellEnd"/>
      <w:r w:rsidRPr="00CD1A8A">
        <w:rPr>
          <w:sz w:val="22"/>
          <w:szCs w:val="22"/>
          <w:lang w:val="pt-BR"/>
        </w:rPr>
        <w:t xml:space="preserve"> </w:t>
      </w:r>
      <w:proofErr w:type="spellStart"/>
      <w:r w:rsidRPr="00CD1A8A">
        <w:rPr>
          <w:sz w:val="22"/>
          <w:szCs w:val="22"/>
          <w:lang w:val="pt-BR"/>
        </w:rPr>
        <w:t>Swarm</w:t>
      </w:r>
      <w:proofErr w:type="spellEnd"/>
      <w:r w:rsidRPr="00CD1A8A">
        <w:rPr>
          <w:sz w:val="22"/>
          <w:szCs w:val="22"/>
          <w:lang w:val="pt-BR"/>
        </w:rPr>
        <w:t xml:space="preserve"> </w:t>
      </w:r>
      <w:proofErr w:type="spellStart"/>
      <w:r w:rsidRPr="00CD1A8A">
        <w:rPr>
          <w:sz w:val="22"/>
          <w:szCs w:val="22"/>
          <w:lang w:val="pt-BR"/>
        </w:rPr>
        <w:t>Optimization</w:t>
      </w:r>
      <w:proofErr w:type="spellEnd"/>
      <w:r w:rsidRPr="00CD1A8A">
        <w:rPr>
          <w:sz w:val="22"/>
          <w:szCs w:val="22"/>
          <w:lang w:val="pt-BR"/>
        </w:rPr>
        <w:t xml:space="preserve"> (PSO) para buscar a maximização de diferentes </w:t>
      </w:r>
      <w:proofErr w:type="spellStart"/>
      <w:r w:rsidRPr="00CD1A8A">
        <w:rPr>
          <w:sz w:val="22"/>
          <w:szCs w:val="22"/>
          <w:lang w:val="pt-BR"/>
        </w:rPr>
        <w:t>key</w:t>
      </w:r>
      <w:proofErr w:type="spellEnd"/>
      <w:r w:rsidRPr="00CD1A8A">
        <w:rPr>
          <w:sz w:val="22"/>
          <w:szCs w:val="22"/>
          <w:lang w:val="pt-BR"/>
        </w:rPr>
        <w:t xml:space="preserve"> performance </w:t>
      </w:r>
      <w:proofErr w:type="spellStart"/>
      <w:r w:rsidRPr="00CD1A8A">
        <w:rPr>
          <w:sz w:val="22"/>
          <w:szCs w:val="22"/>
          <w:lang w:val="pt-BR"/>
        </w:rPr>
        <w:t>indicators</w:t>
      </w:r>
      <w:proofErr w:type="spellEnd"/>
      <w:r w:rsidRPr="00CD1A8A">
        <w:rPr>
          <w:sz w:val="22"/>
          <w:szCs w:val="22"/>
          <w:lang w:val="pt-BR"/>
        </w:rPr>
        <w:t xml:space="preserve"> (</w:t>
      </w:r>
      <w:proofErr w:type="spellStart"/>
      <w:r w:rsidRPr="00CD1A8A">
        <w:rPr>
          <w:sz w:val="22"/>
          <w:szCs w:val="22"/>
          <w:lang w:val="pt-BR"/>
        </w:rPr>
        <w:t>KPIs</w:t>
      </w:r>
      <w:proofErr w:type="spellEnd"/>
      <w:r w:rsidRPr="00CD1A8A">
        <w:rPr>
          <w:sz w:val="22"/>
          <w:szCs w:val="22"/>
          <w:lang w:val="pt-BR"/>
        </w:rPr>
        <w:t xml:space="preserve">) como </w:t>
      </w:r>
      <w:proofErr w:type="spellStart"/>
      <w:r w:rsidRPr="00CD1A8A">
        <w:rPr>
          <w:sz w:val="22"/>
          <w:szCs w:val="22"/>
          <w:lang w:val="pt-BR"/>
        </w:rPr>
        <w:t>user</w:t>
      </w:r>
      <w:proofErr w:type="spellEnd"/>
      <w:r w:rsidRPr="00CD1A8A">
        <w:rPr>
          <w:sz w:val="22"/>
          <w:szCs w:val="22"/>
          <w:lang w:val="pt-BR"/>
        </w:rPr>
        <w:t xml:space="preserve"> </w:t>
      </w:r>
      <w:proofErr w:type="spellStart"/>
      <w:r w:rsidRPr="00CD1A8A">
        <w:rPr>
          <w:sz w:val="22"/>
          <w:szCs w:val="22"/>
          <w:lang w:val="pt-BR"/>
        </w:rPr>
        <w:t>throughput</w:t>
      </w:r>
      <w:proofErr w:type="spellEnd"/>
      <w:r w:rsidRPr="00CD1A8A">
        <w:rPr>
          <w:sz w:val="22"/>
          <w:szCs w:val="22"/>
          <w:lang w:val="pt-BR"/>
        </w:rPr>
        <w:t xml:space="preserve">, através da alocação de elementos virtuais chamados de </w:t>
      </w:r>
      <w:proofErr w:type="spellStart"/>
      <w:r w:rsidRPr="00CD1A8A">
        <w:rPr>
          <w:sz w:val="22"/>
          <w:szCs w:val="22"/>
          <w:lang w:val="pt-BR"/>
        </w:rPr>
        <w:t>Reusable</w:t>
      </w:r>
      <w:proofErr w:type="spellEnd"/>
      <w:r w:rsidRPr="00CD1A8A">
        <w:rPr>
          <w:sz w:val="22"/>
          <w:szCs w:val="22"/>
          <w:lang w:val="pt-BR"/>
        </w:rPr>
        <w:t xml:space="preserve"> </w:t>
      </w:r>
      <w:proofErr w:type="spellStart"/>
      <w:r w:rsidRPr="00CD1A8A">
        <w:rPr>
          <w:sz w:val="22"/>
          <w:szCs w:val="22"/>
          <w:lang w:val="pt-BR"/>
        </w:rPr>
        <w:t>Functional</w:t>
      </w:r>
      <w:proofErr w:type="spellEnd"/>
      <w:r w:rsidRPr="00CD1A8A">
        <w:rPr>
          <w:sz w:val="22"/>
          <w:szCs w:val="22"/>
          <w:lang w:val="pt-BR"/>
        </w:rPr>
        <w:t xml:space="preserve"> </w:t>
      </w:r>
      <w:proofErr w:type="spellStart"/>
      <w:r w:rsidRPr="00CD1A8A">
        <w:rPr>
          <w:sz w:val="22"/>
          <w:szCs w:val="22"/>
          <w:lang w:val="pt-BR"/>
        </w:rPr>
        <w:t>Blocks</w:t>
      </w:r>
      <w:proofErr w:type="spellEnd"/>
      <w:r w:rsidRPr="00CD1A8A">
        <w:rPr>
          <w:sz w:val="22"/>
          <w:szCs w:val="22"/>
          <w:lang w:val="pt-BR"/>
        </w:rPr>
        <w:t xml:space="preserve"> (</w:t>
      </w:r>
      <w:proofErr w:type="spellStart"/>
      <w:r w:rsidRPr="00CD1A8A">
        <w:rPr>
          <w:sz w:val="22"/>
          <w:szCs w:val="22"/>
          <w:lang w:val="pt-BR"/>
        </w:rPr>
        <w:t>RFBs</w:t>
      </w:r>
      <w:proofErr w:type="spellEnd"/>
      <w:r w:rsidRPr="00CD1A8A">
        <w:rPr>
          <w:sz w:val="22"/>
          <w:szCs w:val="22"/>
          <w:lang w:val="pt-BR"/>
        </w:rPr>
        <w:t xml:space="preserve">), que estão relacionados ao contexto de Software </w:t>
      </w:r>
      <w:proofErr w:type="spellStart"/>
      <w:r w:rsidRPr="00CD1A8A">
        <w:rPr>
          <w:sz w:val="22"/>
          <w:szCs w:val="22"/>
          <w:lang w:val="pt-BR"/>
        </w:rPr>
        <w:t>Defined</w:t>
      </w:r>
      <w:proofErr w:type="spellEnd"/>
      <w:r w:rsidRPr="00CD1A8A">
        <w:rPr>
          <w:sz w:val="22"/>
          <w:szCs w:val="22"/>
          <w:lang w:val="pt-BR"/>
        </w:rPr>
        <w:t xml:space="preserve"> Networks, enquanto que o estudo apresentado em</w:t>
      </w:r>
      <w:r w:rsidR="00CD1A8A" w:rsidRPr="00CD1A8A">
        <w:rPr>
          <w:sz w:val="22"/>
          <w:szCs w:val="22"/>
          <w:lang w:val="pt-BR"/>
        </w:rPr>
        <w:t xml:space="preserve"> </w:t>
      </w:r>
      <w:r w:rsidR="00CD1A8A">
        <w:rPr>
          <w:sz w:val="22"/>
          <w:szCs w:val="22"/>
        </w:rPr>
        <w:fldChar w:fldCharType="begin" w:fldLock="1"/>
      </w:r>
      <w:r w:rsidR="00CD1A8A">
        <w:rPr>
          <w:sz w:val="22"/>
          <w:szCs w:val="22"/>
          <w:lang w:val="pt-BR"/>
        </w:rPr>
        <w:instrText>ADDIN CSL_CITATION {"citationItems":[{"id":"ITEM-1","itemData":{"DOI":"10.1109/EuCNC.2018.8442519","ISBN":"9781538614785","author":[{"dropping-particle":"","family":"Shami","given":"Tareq M.","non-dropping-particle":"","parse-names":false,"suffix":""},{"dropping-particle":"","family":"Grace","given":"David","non-dropping-particle":"","parse-names":false,"suffix":""},{"dropping-particle":"","family":"Burr","given":"Alister","non-dropping-particle":"","parse-names":false,"suffix":""}],"container-title":"2018 European Conference on Networks and Communications, EuCNC 2018","id":"ITEM-1","issued":{"date-parts":[["2018"]]},"title":"Load Balancing and Control Using Particle Swarm Optimisation in 5G Heterogeneous Networks","type":"paper-conference"},"uris":["http://www.mendeley.com/documents/?uuid=71764863-81c3-4ce0-bfad-5c6087b044c8"]}],"mendeley":{"formattedCitation":"[16]","plainTextFormattedCitation":"[16]","previouslyFormattedCitation":"[16]"},"properties":{"noteIndex":0},"schema":"https://github.com/citation-style-language/schema/raw/master/csl-citation.json"}</w:instrText>
      </w:r>
      <w:r w:rsidR="00CD1A8A">
        <w:rPr>
          <w:sz w:val="22"/>
          <w:szCs w:val="22"/>
        </w:rPr>
        <w:fldChar w:fldCharType="separate"/>
      </w:r>
      <w:r w:rsidR="00CD1A8A" w:rsidRPr="00CD1A8A">
        <w:rPr>
          <w:noProof/>
          <w:sz w:val="22"/>
          <w:szCs w:val="22"/>
          <w:lang w:val="pt-BR"/>
        </w:rPr>
        <w:t>[16]</w:t>
      </w:r>
      <w:r w:rsidR="00CD1A8A">
        <w:rPr>
          <w:sz w:val="22"/>
          <w:szCs w:val="22"/>
        </w:rPr>
        <w:fldChar w:fldCharType="end"/>
      </w:r>
      <w:r w:rsidRPr="00CD1A8A">
        <w:rPr>
          <w:sz w:val="22"/>
          <w:szCs w:val="22"/>
          <w:lang w:val="pt-BR"/>
        </w:rPr>
        <w:t xml:space="preserve">  utiliza </w:t>
      </w:r>
      <w:proofErr w:type="spellStart"/>
      <w:r w:rsidRPr="00CD1A8A">
        <w:rPr>
          <w:sz w:val="22"/>
          <w:szCs w:val="22"/>
          <w:lang w:val="pt-BR"/>
        </w:rPr>
        <w:t>Particle</w:t>
      </w:r>
      <w:proofErr w:type="spellEnd"/>
      <w:r w:rsidRPr="00CD1A8A">
        <w:rPr>
          <w:sz w:val="22"/>
          <w:szCs w:val="22"/>
          <w:lang w:val="pt-BR"/>
        </w:rPr>
        <w:t xml:space="preserve"> </w:t>
      </w:r>
      <w:proofErr w:type="spellStart"/>
      <w:r w:rsidRPr="00CD1A8A">
        <w:rPr>
          <w:sz w:val="22"/>
          <w:szCs w:val="22"/>
          <w:lang w:val="pt-BR"/>
        </w:rPr>
        <w:t>Swarm</w:t>
      </w:r>
      <w:proofErr w:type="spellEnd"/>
      <w:r w:rsidRPr="00CD1A8A">
        <w:rPr>
          <w:sz w:val="22"/>
          <w:szCs w:val="22"/>
          <w:lang w:val="pt-BR"/>
        </w:rPr>
        <w:t xml:space="preserve"> </w:t>
      </w:r>
      <w:proofErr w:type="spellStart"/>
      <w:r w:rsidRPr="00CD1A8A">
        <w:rPr>
          <w:sz w:val="22"/>
          <w:szCs w:val="22"/>
          <w:lang w:val="pt-BR"/>
        </w:rPr>
        <w:t>Optimisation</w:t>
      </w:r>
      <w:proofErr w:type="spellEnd"/>
      <w:r w:rsidRPr="00CD1A8A">
        <w:rPr>
          <w:sz w:val="22"/>
          <w:szCs w:val="22"/>
          <w:lang w:val="pt-BR"/>
        </w:rPr>
        <w:t xml:space="preserve"> (PSO) </w:t>
      </w:r>
      <w:proofErr w:type="spellStart"/>
      <w:r w:rsidRPr="00CD1A8A">
        <w:rPr>
          <w:sz w:val="22"/>
          <w:szCs w:val="22"/>
          <w:lang w:val="pt-BR"/>
        </w:rPr>
        <w:t>to</w:t>
      </w:r>
      <w:proofErr w:type="spellEnd"/>
      <w:r w:rsidRPr="00CD1A8A">
        <w:rPr>
          <w:sz w:val="22"/>
          <w:szCs w:val="22"/>
          <w:lang w:val="pt-BR"/>
        </w:rPr>
        <w:t xml:space="preserve"> </w:t>
      </w:r>
      <w:proofErr w:type="spellStart"/>
      <w:r w:rsidRPr="00CD1A8A">
        <w:rPr>
          <w:sz w:val="22"/>
          <w:szCs w:val="22"/>
          <w:lang w:val="pt-BR"/>
        </w:rPr>
        <w:t>assign</w:t>
      </w:r>
      <w:proofErr w:type="spellEnd"/>
      <w:r w:rsidRPr="00CD1A8A">
        <w:rPr>
          <w:sz w:val="22"/>
          <w:szCs w:val="22"/>
          <w:lang w:val="pt-BR"/>
        </w:rPr>
        <w:t xml:space="preserve"> </w:t>
      </w:r>
      <w:proofErr w:type="spellStart"/>
      <w:r w:rsidRPr="00CD1A8A">
        <w:rPr>
          <w:sz w:val="22"/>
          <w:szCs w:val="22"/>
          <w:lang w:val="pt-BR"/>
        </w:rPr>
        <w:t>each</w:t>
      </w:r>
      <w:proofErr w:type="spellEnd"/>
      <w:r w:rsidRPr="00CD1A8A">
        <w:rPr>
          <w:sz w:val="22"/>
          <w:szCs w:val="22"/>
          <w:lang w:val="pt-BR"/>
        </w:rPr>
        <w:t xml:space="preserve"> </w:t>
      </w:r>
      <w:proofErr w:type="spellStart"/>
      <w:r w:rsidRPr="00CD1A8A">
        <w:rPr>
          <w:sz w:val="22"/>
          <w:szCs w:val="22"/>
          <w:lang w:val="pt-BR"/>
        </w:rPr>
        <w:t>small</w:t>
      </w:r>
      <w:proofErr w:type="spellEnd"/>
      <w:r w:rsidRPr="00CD1A8A">
        <w:rPr>
          <w:sz w:val="22"/>
          <w:szCs w:val="22"/>
          <w:lang w:val="pt-BR"/>
        </w:rPr>
        <w:t xml:space="preserve"> </w:t>
      </w:r>
      <w:proofErr w:type="spellStart"/>
      <w:r w:rsidRPr="00CD1A8A">
        <w:rPr>
          <w:sz w:val="22"/>
          <w:szCs w:val="22"/>
          <w:lang w:val="pt-BR"/>
        </w:rPr>
        <w:t>cell</w:t>
      </w:r>
      <w:proofErr w:type="spellEnd"/>
      <w:r w:rsidRPr="00CD1A8A">
        <w:rPr>
          <w:sz w:val="22"/>
          <w:szCs w:val="22"/>
          <w:lang w:val="pt-BR"/>
        </w:rPr>
        <w:t xml:space="preserve"> BS a </w:t>
      </w:r>
      <w:proofErr w:type="spellStart"/>
      <w:r w:rsidRPr="00CD1A8A">
        <w:rPr>
          <w:sz w:val="22"/>
          <w:szCs w:val="22"/>
          <w:lang w:val="pt-BR"/>
        </w:rPr>
        <w:t>certain</w:t>
      </w:r>
      <w:proofErr w:type="spellEnd"/>
      <w:r w:rsidRPr="00CD1A8A">
        <w:rPr>
          <w:sz w:val="22"/>
          <w:szCs w:val="22"/>
          <w:lang w:val="pt-BR"/>
        </w:rPr>
        <w:t xml:space="preserve"> </w:t>
      </w:r>
      <w:proofErr w:type="spellStart"/>
      <w:r w:rsidRPr="00CD1A8A">
        <w:rPr>
          <w:sz w:val="22"/>
          <w:szCs w:val="22"/>
          <w:lang w:val="pt-BR"/>
        </w:rPr>
        <w:t>biasing</w:t>
      </w:r>
      <w:proofErr w:type="spellEnd"/>
      <w:r w:rsidRPr="00CD1A8A">
        <w:rPr>
          <w:sz w:val="22"/>
          <w:szCs w:val="22"/>
          <w:lang w:val="pt-BR"/>
        </w:rPr>
        <w:t xml:space="preserve"> </w:t>
      </w:r>
      <w:proofErr w:type="spellStart"/>
      <w:r w:rsidRPr="00CD1A8A">
        <w:rPr>
          <w:sz w:val="22"/>
          <w:szCs w:val="22"/>
          <w:lang w:val="pt-BR"/>
        </w:rPr>
        <w:t>value</w:t>
      </w:r>
      <w:proofErr w:type="spellEnd"/>
      <w:r w:rsidRPr="00CD1A8A">
        <w:rPr>
          <w:sz w:val="22"/>
          <w:szCs w:val="22"/>
          <w:lang w:val="pt-BR"/>
        </w:rPr>
        <w:t xml:space="preserve"> </w:t>
      </w:r>
      <w:proofErr w:type="spellStart"/>
      <w:r w:rsidRPr="00CD1A8A">
        <w:rPr>
          <w:sz w:val="22"/>
          <w:szCs w:val="22"/>
          <w:lang w:val="pt-BR"/>
        </w:rPr>
        <w:t>with</w:t>
      </w:r>
      <w:proofErr w:type="spellEnd"/>
      <w:r w:rsidRPr="00CD1A8A">
        <w:rPr>
          <w:sz w:val="22"/>
          <w:szCs w:val="22"/>
          <w:lang w:val="pt-BR"/>
        </w:rPr>
        <w:t xml:space="preserve"> </w:t>
      </w:r>
      <w:proofErr w:type="spellStart"/>
      <w:r w:rsidRPr="00CD1A8A">
        <w:rPr>
          <w:sz w:val="22"/>
          <w:szCs w:val="22"/>
          <w:lang w:val="pt-BR"/>
        </w:rPr>
        <w:t>the</w:t>
      </w:r>
      <w:proofErr w:type="spellEnd"/>
      <w:r w:rsidRPr="00CD1A8A">
        <w:rPr>
          <w:sz w:val="22"/>
          <w:szCs w:val="22"/>
          <w:lang w:val="pt-BR"/>
        </w:rPr>
        <w:t xml:space="preserve"> </w:t>
      </w:r>
      <w:proofErr w:type="spellStart"/>
      <w:r w:rsidRPr="00CD1A8A">
        <w:rPr>
          <w:sz w:val="22"/>
          <w:szCs w:val="22"/>
          <w:lang w:val="pt-BR"/>
        </w:rPr>
        <w:t>objective</w:t>
      </w:r>
      <w:proofErr w:type="spellEnd"/>
      <w:r w:rsidRPr="00CD1A8A">
        <w:rPr>
          <w:sz w:val="22"/>
          <w:szCs w:val="22"/>
          <w:lang w:val="pt-BR"/>
        </w:rPr>
        <w:t xml:space="preserve"> of </w:t>
      </w:r>
      <w:proofErr w:type="spellStart"/>
      <w:r w:rsidRPr="00CD1A8A">
        <w:rPr>
          <w:sz w:val="22"/>
          <w:szCs w:val="22"/>
          <w:lang w:val="pt-BR"/>
        </w:rPr>
        <w:t>maximising</w:t>
      </w:r>
      <w:proofErr w:type="spellEnd"/>
      <w:r w:rsidRPr="00CD1A8A">
        <w:rPr>
          <w:sz w:val="22"/>
          <w:szCs w:val="22"/>
          <w:lang w:val="pt-BR"/>
        </w:rPr>
        <w:t xml:space="preserve"> </w:t>
      </w:r>
      <w:proofErr w:type="spellStart"/>
      <w:r w:rsidRPr="00CD1A8A">
        <w:rPr>
          <w:sz w:val="22"/>
          <w:szCs w:val="22"/>
          <w:lang w:val="pt-BR"/>
        </w:rPr>
        <w:t>the</w:t>
      </w:r>
      <w:proofErr w:type="spellEnd"/>
      <w:r w:rsidRPr="00CD1A8A">
        <w:rPr>
          <w:sz w:val="22"/>
          <w:szCs w:val="22"/>
          <w:lang w:val="pt-BR"/>
        </w:rPr>
        <w:t xml:space="preserve"> </w:t>
      </w:r>
      <w:proofErr w:type="spellStart"/>
      <w:r w:rsidRPr="00CD1A8A">
        <w:rPr>
          <w:sz w:val="22"/>
          <w:szCs w:val="22"/>
          <w:lang w:val="pt-BR"/>
        </w:rPr>
        <w:t>achievable</w:t>
      </w:r>
      <w:proofErr w:type="spellEnd"/>
      <w:r w:rsidRPr="00CD1A8A">
        <w:rPr>
          <w:sz w:val="22"/>
          <w:szCs w:val="22"/>
          <w:lang w:val="pt-BR"/>
        </w:rPr>
        <w:t xml:space="preserve"> </w:t>
      </w:r>
      <w:proofErr w:type="spellStart"/>
      <w:r w:rsidRPr="00CD1A8A">
        <w:rPr>
          <w:sz w:val="22"/>
          <w:szCs w:val="22"/>
          <w:lang w:val="pt-BR"/>
        </w:rPr>
        <w:t>throughput</w:t>
      </w:r>
      <w:proofErr w:type="spellEnd"/>
      <w:r w:rsidRPr="00CD1A8A">
        <w:rPr>
          <w:sz w:val="22"/>
          <w:szCs w:val="22"/>
          <w:lang w:val="pt-BR"/>
        </w:rPr>
        <w:t xml:space="preserve"> and </w:t>
      </w:r>
      <w:proofErr w:type="spellStart"/>
      <w:r w:rsidRPr="00CD1A8A">
        <w:rPr>
          <w:sz w:val="22"/>
          <w:szCs w:val="22"/>
          <w:lang w:val="pt-BR"/>
        </w:rPr>
        <w:t>controlling</w:t>
      </w:r>
      <w:proofErr w:type="spellEnd"/>
      <w:r w:rsidRPr="00CD1A8A">
        <w:rPr>
          <w:sz w:val="22"/>
          <w:szCs w:val="22"/>
          <w:lang w:val="pt-BR"/>
        </w:rPr>
        <w:t xml:space="preserve"> </w:t>
      </w:r>
      <w:proofErr w:type="spellStart"/>
      <w:r w:rsidRPr="00CD1A8A">
        <w:rPr>
          <w:sz w:val="22"/>
          <w:szCs w:val="22"/>
          <w:lang w:val="pt-BR"/>
        </w:rPr>
        <w:t>the</w:t>
      </w:r>
      <w:proofErr w:type="spellEnd"/>
      <w:r w:rsidRPr="00CD1A8A">
        <w:rPr>
          <w:sz w:val="22"/>
          <w:szCs w:val="22"/>
          <w:lang w:val="pt-BR"/>
        </w:rPr>
        <w:t xml:space="preserve"> </w:t>
      </w:r>
      <w:proofErr w:type="spellStart"/>
      <w:r w:rsidRPr="00CD1A8A">
        <w:rPr>
          <w:sz w:val="22"/>
          <w:szCs w:val="22"/>
          <w:lang w:val="pt-BR"/>
        </w:rPr>
        <w:t>load</w:t>
      </w:r>
      <w:proofErr w:type="spellEnd"/>
      <w:r w:rsidRPr="00CD1A8A">
        <w:rPr>
          <w:sz w:val="22"/>
          <w:szCs w:val="22"/>
          <w:lang w:val="pt-BR"/>
        </w:rPr>
        <w:t xml:space="preserve"> per-BS, </w:t>
      </w:r>
      <w:proofErr w:type="spellStart"/>
      <w:r w:rsidRPr="00CD1A8A">
        <w:rPr>
          <w:sz w:val="22"/>
          <w:szCs w:val="22"/>
          <w:lang w:val="pt-BR"/>
        </w:rPr>
        <w:t>however</w:t>
      </w:r>
      <w:proofErr w:type="spellEnd"/>
      <w:r w:rsidRPr="00CD1A8A">
        <w:rPr>
          <w:sz w:val="22"/>
          <w:szCs w:val="22"/>
          <w:lang w:val="pt-BR"/>
        </w:rPr>
        <w:t xml:space="preserve"> </w:t>
      </w:r>
      <w:proofErr w:type="spellStart"/>
      <w:r w:rsidRPr="00CD1A8A">
        <w:rPr>
          <w:sz w:val="22"/>
          <w:szCs w:val="22"/>
          <w:lang w:val="pt-BR"/>
        </w:rPr>
        <w:t>not</w:t>
      </w:r>
      <w:proofErr w:type="spellEnd"/>
      <w:r w:rsidRPr="00CD1A8A">
        <w:rPr>
          <w:sz w:val="22"/>
          <w:szCs w:val="22"/>
          <w:lang w:val="pt-BR"/>
        </w:rPr>
        <w:t xml:space="preserve"> </w:t>
      </w:r>
      <w:proofErr w:type="spellStart"/>
      <w:r w:rsidRPr="00CD1A8A">
        <w:rPr>
          <w:sz w:val="22"/>
          <w:szCs w:val="22"/>
          <w:lang w:val="pt-BR"/>
        </w:rPr>
        <w:t>considering</w:t>
      </w:r>
      <w:proofErr w:type="spellEnd"/>
      <w:r w:rsidRPr="00CD1A8A">
        <w:rPr>
          <w:sz w:val="22"/>
          <w:szCs w:val="22"/>
          <w:lang w:val="pt-BR"/>
        </w:rPr>
        <w:t xml:space="preserve"> </w:t>
      </w:r>
      <w:proofErr w:type="spellStart"/>
      <w:r w:rsidRPr="00CD1A8A">
        <w:rPr>
          <w:sz w:val="22"/>
          <w:szCs w:val="22"/>
          <w:lang w:val="pt-BR"/>
        </w:rPr>
        <w:t>user-specific</w:t>
      </w:r>
      <w:proofErr w:type="spellEnd"/>
      <w:r w:rsidRPr="00CD1A8A">
        <w:rPr>
          <w:sz w:val="22"/>
          <w:szCs w:val="22"/>
          <w:lang w:val="pt-BR"/>
        </w:rPr>
        <w:t xml:space="preserve"> </w:t>
      </w:r>
      <w:proofErr w:type="spellStart"/>
      <w:r w:rsidRPr="00CD1A8A">
        <w:rPr>
          <w:sz w:val="22"/>
          <w:szCs w:val="22"/>
          <w:lang w:val="pt-BR"/>
        </w:rPr>
        <w:t>traffic</w:t>
      </w:r>
      <w:proofErr w:type="spellEnd"/>
      <w:r w:rsidRPr="00CD1A8A">
        <w:rPr>
          <w:sz w:val="22"/>
          <w:szCs w:val="22"/>
          <w:lang w:val="pt-BR"/>
        </w:rPr>
        <w:t xml:space="preserve"> </w:t>
      </w:r>
      <w:proofErr w:type="spellStart"/>
      <w:r w:rsidRPr="00CD1A8A">
        <w:rPr>
          <w:sz w:val="22"/>
          <w:szCs w:val="22"/>
          <w:lang w:val="pt-BR"/>
        </w:rPr>
        <w:t>requirement</w:t>
      </w:r>
      <w:proofErr w:type="spellEnd"/>
      <w:r w:rsidRPr="00CD1A8A">
        <w:rPr>
          <w:sz w:val="22"/>
          <w:szCs w:val="22"/>
          <w:lang w:val="pt-BR"/>
        </w:rPr>
        <w:t>.</w:t>
      </w:r>
    </w:p>
    <w:p w:rsidR="0031445A" w:rsidRPr="0031445A" w:rsidRDefault="0031445A" w:rsidP="0031445A">
      <w:pPr>
        <w:pStyle w:val="Text"/>
        <w:spacing w:line="360" w:lineRule="auto"/>
        <w:rPr>
          <w:sz w:val="22"/>
          <w:szCs w:val="22"/>
          <w:lang w:val="pt-BR"/>
        </w:rPr>
      </w:pPr>
      <w:r w:rsidRPr="0031445A">
        <w:rPr>
          <w:sz w:val="22"/>
          <w:szCs w:val="22"/>
          <w:lang w:val="pt-BR"/>
        </w:rPr>
        <w:t>Apesar dos esforços de pesquisa qua</w:t>
      </w:r>
      <w:r w:rsidR="00CD1A8A">
        <w:rPr>
          <w:sz w:val="22"/>
          <w:szCs w:val="22"/>
          <w:lang w:val="pt-BR"/>
        </w:rPr>
        <w:t>n</w:t>
      </w:r>
      <w:r w:rsidRPr="0031445A">
        <w:rPr>
          <w:sz w:val="22"/>
          <w:szCs w:val="22"/>
          <w:lang w:val="pt-BR"/>
        </w:rPr>
        <w:t xml:space="preserve">to a aplicabilidade de técnicas computacionais ao contexto de HetNet serem promissoras, no melhor de nosso conhecimento, os estudos sobre a estratégia CRE, a qual está associada a uma HetNet, permanece em aberto e requer pesquisas que investiguem o processo de associação do usuário. </w:t>
      </w:r>
      <w:r w:rsidRPr="00AE344B">
        <w:rPr>
          <w:sz w:val="22"/>
          <w:szCs w:val="22"/>
        </w:rPr>
        <w:t xml:space="preserve">Para </w:t>
      </w:r>
      <w:proofErr w:type="spellStart"/>
      <w:r w:rsidRPr="00AE344B">
        <w:rPr>
          <w:sz w:val="22"/>
          <w:szCs w:val="22"/>
        </w:rPr>
        <w:t>isso</w:t>
      </w:r>
      <w:proofErr w:type="spellEnd"/>
      <w:r w:rsidRPr="00AE344B">
        <w:rPr>
          <w:sz w:val="22"/>
          <w:szCs w:val="22"/>
        </w:rPr>
        <w:t xml:space="preserve">, recent works had surveyed about user association problem </w:t>
      </w:r>
      <w:r w:rsidR="00AE344B">
        <w:rPr>
          <w:sz w:val="22"/>
          <w:szCs w:val="22"/>
          <w:lang w:val="pt-BR"/>
        </w:rPr>
        <w:fldChar w:fldCharType="begin" w:fldLock="1"/>
      </w:r>
      <w:r w:rsidR="002426B3">
        <w:rPr>
          <w:sz w:val="22"/>
          <w:szCs w:val="22"/>
        </w:rPr>
        <w:instrText>ADDIN CSL_CITATION {"citationItems":[{"id":"ITEM-1","itemData":{"DOI":"10.1109/COMST.2016.2516538","ISBN":"1553-877X VO - 18","ISSN":"1553877X","PMID":"22677972","abstract":"The fifth generation (5G) mobile networks are envisioned to support the deluge of data traffic with reduced energy consumption and improved quality of service (QoS) provision. To this end, the key enabling technologies, such as heterogeneous networks (HetNets), massive multiple-input multiple-output (MIMO) and millimeter wave (mmWave) techniques, are identified to bring 5G to fruition. Regardless of the technology adopted, a user association mechanism is needed to determine whether a user is associated with a particular base station (BS) before the data transmission commences. User association plays a pivotal role in enhancing the load balancing, the spectrum efficiency and the energy efficiency of networks. The emerging 5G networks introduce numerous challenges and opportunities for the design of sophisticated user association mechanisms. Hence, substantial research efforts are dedicated to the issues of user association in HetNets, massive MIMO networks, mmWave networks and energy harvesting networks. We introduce a taxonomy as a framework for systematically studying the existing user association algorithms. Based on the proposed taxonomy, we then proceed to present an extensive overview of the state-of-the-art in user association conceived for HetNets, massive MIMO, mmWave and energy harvesting networks. Finally, we summarize the challenges as well as opportunities of user association in 5G and provide design guidelines and potential solutions for sophisticated user association mechanisms.","author":[{"dropping-particle":"","family":"Liu","given":"Dantong","non-dropping-particle":"","parse-names":false,"suffix":""},{"dropping-particle":"","family":"Wang","given":"Lifeng","non-dropping-particle":"","parse-names":false,"suffix":""},{"dropping-particle":"","family":"Chen","given":"Yue","non-dropping-particle":"","parse-names":false,"suffix":""},{"dropping-particle":"","family":"Elkashlan","given":"Maged","non-dropping-particle":"","parse-names":false,"suffix":""},{"dropping-particle":"","family":"Wong","given":"Kai Kit","non-dropping-particle":"","parse-names":false,"suffix":""},{"dropping-particle":"","family":"Schober","given":"Robert","non-dropping-particle":"","parse-names":false,"suffix":""},{"dropping-particle</w:instrText>
      </w:r>
      <w:r w:rsidR="002426B3" w:rsidRPr="002426B3">
        <w:rPr>
          <w:sz w:val="22"/>
          <w:szCs w:val="22"/>
          <w:lang w:val="pt-BR"/>
        </w:rPr>
        <w:instrText>":"","family":"Hanzo","given":"Lajos","non-dropping-particle":"","parse-names":false,"suffix":""}],"container-title":"IEEE Communications Surveys and Tutorials","id":"ITEM-1","issued":{"date-parts":[["2016"]]},"title":"User Association in 5G Networks: A Survey and an Outlook","type":"article"},"uris":["http://www.mendeley.com/documents/?uuid=3601bab4-9559-4d8a-b4f3-f604a79e2456"]},{"id":"ITEM-2","itemData":{"DOI":"10.1109/LATINCOM.2016.7811565","author":[{"dropping-particle":"","family":"Ramazanali","given":"H","non-dropping-particle":"","parse-names":false,"suffix":""},{"dropping-particle":"","family":"Mesodiakaki","given":"A","non-dropping-particle":"","parse-names":false,"suffix":""},{"dropping-particle":"","family":"Vinel","given":"A","non-dropping-particle":"","parse-names":false,"suffix":""},{"dropping-particle":"","family":"Verikoukis","given":"C","non-dropping-particle":"","parse-names":false,"suffix":""}],"container-title":"2016 8th IEEE Latin-American Conference on Communications (LATINCOM)","id":"ITEM-2","issued":{"date-parts":[["2016","11"]]},"page":"1-6","title":"Survey of user association in 5G HetNets","type":"paper-conference"},"uris":["http://www.mendeley.com/documents/?uuid=6d8e77c9-2f26-4a75-877f-09f1c89314c9"]}],"mendeley":{"formattedCitation":"[6], [17]","plainTextFormattedCitation":"[6], [17]","previouslyFormattedCitation":"[6], [17]"},"properties":{"noteIndex":0},"schema":"https://github.com/citation-style-language/schema/raw/master/csl-citation.json"}</w:instrText>
      </w:r>
      <w:r w:rsidR="00AE344B">
        <w:rPr>
          <w:sz w:val="22"/>
          <w:szCs w:val="22"/>
          <w:lang w:val="pt-BR"/>
        </w:rPr>
        <w:fldChar w:fldCharType="separate"/>
      </w:r>
      <w:r w:rsidR="002426B3" w:rsidRPr="002426B3">
        <w:rPr>
          <w:noProof/>
          <w:sz w:val="22"/>
          <w:szCs w:val="22"/>
          <w:lang w:val="pt-BR"/>
        </w:rPr>
        <w:t>[6], [17]</w:t>
      </w:r>
      <w:r w:rsidR="00AE344B">
        <w:rPr>
          <w:sz w:val="22"/>
          <w:szCs w:val="22"/>
          <w:lang w:val="pt-BR"/>
        </w:rPr>
        <w:fldChar w:fldCharType="end"/>
      </w:r>
      <w:r w:rsidRPr="0031445A">
        <w:rPr>
          <w:sz w:val="22"/>
          <w:szCs w:val="22"/>
          <w:lang w:val="pt-BR"/>
        </w:rPr>
        <w:t xml:space="preserve">, </w:t>
      </w:r>
      <w:proofErr w:type="spellStart"/>
      <w:r w:rsidRPr="0031445A">
        <w:rPr>
          <w:sz w:val="22"/>
          <w:szCs w:val="22"/>
          <w:lang w:val="pt-BR"/>
        </w:rPr>
        <w:t>presenting</w:t>
      </w:r>
      <w:proofErr w:type="spellEnd"/>
      <w:r w:rsidRPr="0031445A">
        <w:rPr>
          <w:sz w:val="22"/>
          <w:szCs w:val="22"/>
          <w:lang w:val="pt-BR"/>
        </w:rPr>
        <w:t xml:space="preserve"> </w:t>
      </w:r>
      <w:proofErr w:type="spellStart"/>
      <w:r w:rsidRPr="0031445A">
        <w:rPr>
          <w:sz w:val="22"/>
          <w:szCs w:val="22"/>
          <w:lang w:val="pt-BR"/>
        </w:rPr>
        <w:t>different</w:t>
      </w:r>
      <w:proofErr w:type="spellEnd"/>
      <w:r w:rsidRPr="0031445A">
        <w:rPr>
          <w:sz w:val="22"/>
          <w:szCs w:val="22"/>
          <w:lang w:val="pt-BR"/>
        </w:rPr>
        <w:t xml:space="preserve"> </w:t>
      </w:r>
      <w:proofErr w:type="spellStart"/>
      <w:r w:rsidRPr="0031445A">
        <w:rPr>
          <w:sz w:val="22"/>
          <w:szCs w:val="22"/>
          <w:lang w:val="pt-BR"/>
        </w:rPr>
        <w:t>schemes</w:t>
      </w:r>
      <w:proofErr w:type="spellEnd"/>
      <w:r w:rsidRPr="0031445A">
        <w:rPr>
          <w:sz w:val="22"/>
          <w:szCs w:val="22"/>
          <w:lang w:val="pt-BR"/>
        </w:rPr>
        <w:t xml:space="preserve"> for </w:t>
      </w:r>
      <w:proofErr w:type="spellStart"/>
      <w:r w:rsidRPr="0031445A">
        <w:rPr>
          <w:sz w:val="22"/>
          <w:szCs w:val="22"/>
          <w:lang w:val="pt-BR"/>
        </w:rPr>
        <w:t>user</w:t>
      </w:r>
      <w:proofErr w:type="spellEnd"/>
      <w:r w:rsidRPr="0031445A">
        <w:rPr>
          <w:sz w:val="22"/>
          <w:szCs w:val="22"/>
          <w:lang w:val="pt-BR"/>
        </w:rPr>
        <w:t xml:space="preserve"> </w:t>
      </w:r>
      <w:proofErr w:type="spellStart"/>
      <w:r w:rsidRPr="0031445A">
        <w:rPr>
          <w:sz w:val="22"/>
          <w:szCs w:val="22"/>
          <w:lang w:val="pt-BR"/>
        </w:rPr>
        <w:t>association</w:t>
      </w:r>
      <w:proofErr w:type="spellEnd"/>
      <w:r w:rsidRPr="0031445A">
        <w:rPr>
          <w:sz w:val="22"/>
          <w:szCs w:val="22"/>
          <w:lang w:val="pt-BR"/>
        </w:rPr>
        <w:t xml:space="preserve"> and </w:t>
      </w:r>
      <w:proofErr w:type="spellStart"/>
      <w:r w:rsidRPr="0031445A">
        <w:rPr>
          <w:sz w:val="22"/>
          <w:szCs w:val="22"/>
          <w:lang w:val="pt-BR"/>
        </w:rPr>
        <w:t>load-balancing</w:t>
      </w:r>
      <w:proofErr w:type="spellEnd"/>
      <w:r w:rsidRPr="0031445A">
        <w:rPr>
          <w:sz w:val="22"/>
          <w:szCs w:val="22"/>
          <w:lang w:val="pt-BR"/>
        </w:rPr>
        <w:t xml:space="preserve"> in a HetNet </w:t>
      </w:r>
      <w:proofErr w:type="spellStart"/>
      <w:r w:rsidRPr="0031445A">
        <w:rPr>
          <w:sz w:val="22"/>
          <w:szCs w:val="22"/>
          <w:lang w:val="pt-BR"/>
        </w:rPr>
        <w:t>environment</w:t>
      </w:r>
      <w:proofErr w:type="spellEnd"/>
      <w:r w:rsidRPr="0031445A">
        <w:rPr>
          <w:sz w:val="22"/>
          <w:szCs w:val="22"/>
          <w:lang w:val="pt-BR"/>
        </w:rPr>
        <w:t xml:space="preserve"> em especial realizando a adoção de técnicas relacionadas à teoria dos jogos, otimização combinatória, geometria estocástica, ou ainda, processo </w:t>
      </w:r>
      <w:proofErr w:type="spellStart"/>
      <w:r w:rsidRPr="0031445A">
        <w:rPr>
          <w:sz w:val="22"/>
          <w:szCs w:val="22"/>
          <w:lang w:val="pt-BR"/>
        </w:rPr>
        <w:t>markoviano</w:t>
      </w:r>
      <w:proofErr w:type="spellEnd"/>
      <w:r w:rsidRPr="0031445A">
        <w:rPr>
          <w:sz w:val="22"/>
          <w:szCs w:val="22"/>
          <w:lang w:val="pt-BR"/>
        </w:rPr>
        <w:t xml:space="preserve"> de decisão.</w:t>
      </w:r>
    </w:p>
    <w:p w:rsidR="0031445A" w:rsidRPr="0031445A" w:rsidRDefault="0031445A" w:rsidP="0031445A">
      <w:pPr>
        <w:pStyle w:val="Text"/>
        <w:spacing w:line="360" w:lineRule="auto"/>
        <w:rPr>
          <w:sz w:val="22"/>
          <w:szCs w:val="22"/>
          <w:lang w:val="pt-BR"/>
        </w:rPr>
      </w:pPr>
      <w:r w:rsidRPr="0031445A">
        <w:rPr>
          <w:sz w:val="22"/>
          <w:szCs w:val="22"/>
          <w:lang w:val="pt-BR"/>
        </w:rPr>
        <w:t xml:space="preserve">Os autores em </w:t>
      </w:r>
      <w:r w:rsidR="002426B3">
        <w:rPr>
          <w:sz w:val="22"/>
          <w:szCs w:val="22"/>
          <w:lang w:val="pt-BR"/>
        </w:rPr>
        <w:fldChar w:fldCharType="begin" w:fldLock="1"/>
      </w:r>
      <w:r w:rsidR="002426B3">
        <w:rPr>
          <w:sz w:val="22"/>
          <w:szCs w:val="22"/>
          <w:lang w:val="pt-BR"/>
        </w:rPr>
        <w:instrText>ADDIN CSL_CITATION {"citationItems":[{"id":"ITEM-1","itemData":{"DOI":"10.1109/5GWF.2018.8517073","ISBN":"9781538649824","author":[{"dropping-particle":"","family":"Elkourdi","given":"Mohamed","non-dropping-particle":"","parse-names":false,"suffix":""},{"dropping-particle":"","family":"Mazin","given":"Asim","non-dropping-particle":"","parse-names":false,"suffix":""},{"dropping-particle":"","family":"Gitlin","given":"Richard D.","non-dropping-particle":"","parse-names":false,"suffix":""}],"container-title":"IEEE 5G World Forum, 5GWF 2018 - Conference Proceedings","id":"ITEM-1","issued":{"date-parts":[["2018"]]},"title":"Towards Low Latency in 5G HetNets: A Bayesian Cell Selection/User Association Approach","type":"paper-conference"},"uris":["http://www.mendeley.com/documents/?uuid=0e1fd152-a210-4fe3-8dec-0d7177dd63b5"]}],"mendeley":{"formattedCitation":"[18]","plainTextFormattedCitation":"[18]","previouslyFormattedCitation":"[18]"},"properties":{"noteIndex":0},"schema":"https://github.com/citation-style-language/schema/raw/master/csl-citation.json"}</w:instrText>
      </w:r>
      <w:r w:rsidR="002426B3">
        <w:rPr>
          <w:sz w:val="22"/>
          <w:szCs w:val="22"/>
          <w:lang w:val="pt-BR"/>
        </w:rPr>
        <w:fldChar w:fldCharType="separate"/>
      </w:r>
      <w:r w:rsidR="002426B3" w:rsidRPr="002426B3">
        <w:rPr>
          <w:noProof/>
          <w:sz w:val="22"/>
          <w:szCs w:val="22"/>
          <w:lang w:val="pt-BR"/>
        </w:rPr>
        <w:t>[18]</w:t>
      </w:r>
      <w:r w:rsidR="002426B3">
        <w:rPr>
          <w:sz w:val="22"/>
          <w:szCs w:val="22"/>
          <w:lang w:val="pt-BR"/>
        </w:rPr>
        <w:fldChar w:fldCharType="end"/>
      </w:r>
      <w:r w:rsidRPr="0031445A">
        <w:rPr>
          <w:sz w:val="22"/>
          <w:szCs w:val="22"/>
          <w:lang w:val="pt-BR"/>
        </w:rPr>
        <w:t xml:space="preserve"> analisam o problema de associação do usuário por meio da aplicação de um </w:t>
      </w:r>
      <w:r w:rsidRPr="0031445A">
        <w:rPr>
          <w:sz w:val="22"/>
          <w:szCs w:val="22"/>
          <w:lang w:val="pt-BR"/>
        </w:rPr>
        <w:lastRenderedPageBreak/>
        <w:t xml:space="preserve">algoritmo que representa um jogo bayesiano para seleção de BSs, de modo a considerar as características das </w:t>
      </w:r>
      <w:proofErr w:type="spellStart"/>
      <w:r w:rsidRPr="0031445A">
        <w:rPr>
          <w:sz w:val="22"/>
          <w:szCs w:val="22"/>
          <w:lang w:val="pt-BR"/>
        </w:rPr>
        <w:t>SBSs</w:t>
      </w:r>
      <w:proofErr w:type="spellEnd"/>
      <w:r w:rsidRPr="0031445A">
        <w:rPr>
          <w:sz w:val="22"/>
          <w:szCs w:val="22"/>
          <w:lang w:val="pt-BR"/>
        </w:rPr>
        <w:t xml:space="preserve"> e o tipo de requisitos de tráfego do usuário, buscando aumentar as chances de uma associação apropriada que venha reduzir a latência fim-a-fim dos usuários. The </w:t>
      </w:r>
      <w:proofErr w:type="spellStart"/>
      <w:r w:rsidRPr="0031445A">
        <w:rPr>
          <w:sz w:val="22"/>
          <w:szCs w:val="22"/>
          <w:lang w:val="pt-BR"/>
        </w:rPr>
        <w:t>proposed</w:t>
      </w:r>
      <w:proofErr w:type="spellEnd"/>
      <w:r w:rsidRPr="0031445A">
        <w:rPr>
          <w:sz w:val="22"/>
          <w:szCs w:val="22"/>
          <w:lang w:val="pt-BR"/>
        </w:rPr>
        <w:t xml:space="preserve"> approach </w:t>
      </w:r>
      <w:proofErr w:type="spellStart"/>
      <w:r w:rsidRPr="0031445A">
        <w:rPr>
          <w:sz w:val="22"/>
          <w:szCs w:val="22"/>
          <w:lang w:val="pt-BR"/>
        </w:rPr>
        <w:t>is</w:t>
      </w:r>
      <w:proofErr w:type="spellEnd"/>
      <w:r w:rsidRPr="0031445A">
        <w:rPr>
          <w:sz w:val="22"/>
          <w:szCs w:val="22"/>
          <w:lang w:val="pt-BR"/>
        </w:rPr>
        <w:t xml:space="preserve"> </w:t>
      </w:r>
      <w:proofErr w:type="spellStart"/>
      <w:r w:rsidRPr="0031445A">
        <w:rPr>
          <w:sz w:val="22"/>
          <w:szCs w:val="22"/>
          <w:lang w:val="pt-BR"/>
        </w:rPr>
        <w:t>evaluated</w:t>
      </w:r>
      <w:proofErr w:type="spellEnd"/>
      <w:r w:rsidRPr="0031445A">
        <w:rPr>
          <w:sz w:val="22"/>
          <w:szCs w:val="22"/>
          <w:lang w:val="pt-BR"/>
        </w:rPr>
        <w:t xml:space="preserve"> in </w:t>
      </w:r>
      <w:proofErr w:type="spellStart"/>
      <w:r w:rsidRPr="0031445A">
        <w:rPr>
          <w:sz w:val="22"/>
          <w:szCs w:val="22"/>
          <w:lang w:val="pt-BR"/>
        </w:rPr>
        <w:t>terms</w:t>
      </w:r>
      <w:proofErr w:type="spellEnd"/>
      <w:r w:rsidRPr="0031445A">
        <w:rPr>
          <w:sz w:val="22"/>
          <w:szCs w:val="22"/>
          <w:lang w:val="pt-BR"/>
        </w:rPr>
        <w:t xml:space="preserve"> of </w:t>
      </w:r>
      <w:proofErr w:type="spellStart"/>
      <w:r w:rsidRPr="0031445A">
        <w:rPr>
          <w:sz w:val="22"/>
          <w:szCs w:val="22"/>
          <w:lang w:val="pt-BR"/>
        </w:rPr>
        <w:t>the</w:t>
      </w:r>
      <w:proofErr w:type="spellEnd"/>
      <w:r w:rsidRPr="0031445A">
        <w:rPr>
          <w:sz w:val="22"/>
          <w:szCs w:val="22"/>
          <w:lang w:val="pt-BR"/>
        </w:rPr>
        <w:t xml:space="preserve"> </w:t>
      </w:r>
      <w:proofErr w:type="spellStart"/>
      <w:r w:rsidRPr="0031445A">
        <w:rPr>
          <w:sz w:val="22"/>
          <w:szCs w:val="22"/>
          <w:lang w:val="pt-BR"/>
        </w:rPr>
        <w:t>probability</w:t>
      </w:r>
      <w:proofErr w:type="spellEnd"/>
      <w:r w:rsidRPr="0031445A">
        <w:rPr>
          <w:sz w:val="22"/>
          <w:szCs w:val="22"/>
          <w:lang w:val="pt-BR"/>
        </w:rPr>
        <w:t xml:space="preserve"> of </w:t>
      </w:r>
      <w:proofErr w:type="spellStart"/>
      <w:r w:rsidRPr="0031445A">
        <w:rPr>
          <w:sz w:val="22"/>
          <w:szCs w:val="22"/>
          <w:lang w:val="pt-BR"/>
        </w:rPr>
        <w:t>proper</w:t>
      </w:r>
      <w:proofErr w:type="spellEnd"/>
      <w:r w:rsidRPr="0031445A">
        <w:rPr>
          <w:sz w:val="22"/>
          <w:szCs w:val="22"/>
          <w:lang w:val="pt-BR"/>
        </w:rPr>
        <w:t xml:space="preserve"> </w:t>
      </w:r>
      <w:proofErr w:type="spellStart"/>
      <w:r w:rsidRPr="0031445A">
        <w:rPr>
          <w:sz w:val="22"/>
          <w:szCs w:val="22"/>
          <w:lang w:val="pt-BR"/>
        </w:rPr>
        <w:t>association</w:t>
      </w:r>
      <w:proofErr w:type="spellEnd"/>
      <w:r w:rsidRPr="0031445A">
        <w:rPr>
          <w:sz w:val="22"/>
          <w:szCs w:val="22"/>
          <w:lang w:val="pt-BR"/>
        </w:rPr>
        <w:t xml:space="preserve"> and </w:t>
      </w:r>
      <w:proofErr w:type="spellStart"/>
      <w:r w:rsidRPr="0031445A">
        <w:rPr>
          <w:sz w:val="22"/>
          <w:szCs w:val="22"/>
          <w:lang w:val="pt-BR"/>
        </w:rPr>
        <w:t>the</w:t>
      </w:r>
      <w:proofErr w:type="spellEnd"/>
      <w:r w:rsidRPr="0031445A">
        <w:rPr>
          <w:sz w:val="22"/>
          <w:szCs w:val="22"/>
          <w:lang w:val="pt-BR"/>
        </w:rPr>
        <w:t xml:space="preserve"> </w:t>
      </w:r>
      <w:proofErr w:type="spellStart"/>
      <w:r w:rsidRPr="0031445A">
        <w:rPr>
          <w:sz w:val="22"/>
          <w:szCs w:val="22"/>
          <w:lang w:val="pt-BR"/>
        </w:rPr>
        <w:t>achieved</w:t>
      </w:r>
      <w:proofErr w:type="spellEnd"/>
      <w:r w:rsidRPr="0031445A">
        <w:rPr>
          <w:sz w:val="22"/>
          <w:szCs w:val="22"/>
          <w:lang w:val="pt-BR"/>
        </w:rPr>
        <w:t xml:space="preserve"> </w:t>
      </w:r>
      <w:proofErr w:type="spellStart"/>
      <w:r w:rsidRPr="0031445A">
        <w:rPr>
          <w:sz w:val="22"/>
          <w:szCs w:val="22"/>
          <w:lang w:val="pt-BR"/>
        </w:rPr>
        <w:t>latency</w:t>
      </w:r>
      <w:proofErr w:type="spellEnd"/>
      <w:r w:rsidRPr="0031445A">
        <w:rPr>
          <w:sz w:val="22"/>
          <w:szCs w:val="22"/>
          <w:lang w:val="pt-BR"/>
        </w:rPr>
        <w:t xml:space="preserve"> </w:t>
      </w:r>
      <w:proofErr w:type="spellStart"/>
      <w:r w:rsidRPr="0031445A">
        <w:rPr>
          <w:sz w:val="22"/>
          <w:szCs w:val="22"/>
          <w:lang w:val="pt-BR"/>
        </w:rPr>
        <w:t>with</w:t>
      </w:r>
      <w:proofErr w:type="spellEnd"/>
      <w:r w:rsidRPr="0031445A">
        <w:rPr>
          <w:sz w:val="22"/>
          <w:szCs w:val="22"/>
          <w:lang w:val="pt-BR"/>
        </w:rPr>
        <w:t xml:space="preserve"> </w:t>
      </w:r>
      <w:proofErr w:type="spellStart"/>
      <w:r w:rsidRPr="0031445A">
        <w:rPr>
          <w:sz w:val="22"/>
          <w:szCs w:val="22"/>
          <w:lang w:val="pt-BR"/>
        </w:rPr>
        <w:t>respect</w:t>
      </w:r>
      <w:proofErr w:type="spellEnd"/>
      <w:r w:rsidRPr="0031445A">
        <w:rPr>
          <w:sz w:val="22"/>
          <w:szCs w:val="22"/>
          <w:lang w:val="pt-BR"/>
        </w:rPr>
        <w:t xml:space="preserve"> </w:t>
      </w:r>
      <w:proofErr w:type="spellStart"/>
      <w:r w:rsidRPr="0031445A">
        <w:rPr>
          <w:sz w:val="22"/>
          <w:szCs w:val="22"/>
          <w:lang w:val="pt-BR"/>
        </w:rPr>
        <w:t>to</w:t>
      </w:r>
      <w:proofErr w:type="spellEnd"/>
      <w:r w:rsidRPr="0031445A">
        <w:rPr>
          <w:sz w:val="22"/>
          <w:szCs w:val="22"/>
          <w:lang w:val="pt-BR"/>
        </w:rPr>
        <w:t xml:space="preserve"> </w:t>
      </w:r>
      <w:proofErr w:type="spellStart"/>
      <w:r w:rsidRPr="0031445A">
        <w:rPr>
          <w:sz w:val="22"/>
          <w:szCs w:val="22"/>
          <w:lang w:val="pt-BR"/>
        </w:rPr>
        <w:t>conventional</w:t>
      </w:r>
      <w:proofErr w:type="spellEnd"/>
      <w:r w:rsidRPr="0031445A">
        <w:rPr>
          <w:sz w:val="22"/>
          <w:szCs w:val="22"/>
          <w:lang w:val="pt-BR"/>
        </w:rPr>
        <w:t xml:space="preserve"> CRE and Max-SINR </w:t>
      </w:r>
      <w:proofErr w:type="spellStart"/>
      <w:r w:rsidRPr="0031445A">
        <w:rPr>
          <w:sz w:val="22"/>
          <w:szCs w:val="22"/>
          <w:lang w:val="pt-BR"/>
        </w:rPr>
        <w:t>based</w:t>
      </w:r>
      <w:proofErr w:type="spellEnd"/>
      <w:r w:rsidRPr="0031445A">
        <w:rPr>
          <w:sz w:val="22"/>
          <w:szCs w:val="22"/>
          <w:lang w:val="pt-BR"/>
        </w:rPr>
        <w:t xml:space="preserve"> </w:t>
      </w:r>
      <w:proofErr w:type="spellStart"/>
      <w:r w:rsidRPr="0031445A">
        <w:rPr>
          <w:sz w:val="22"/>
          <w:szCs w:val="22"/>
          <w:lang w:val="pt-BR"/>
        </w:rPr>
        <w:t>cell</w:t>
      </w:r>
      <w:proofErr w:type="spellEnd"/>
      <w:r w:rsidRPr="0031445A">
        <w:rPr>
          <w:sz w:val="22"/>
          <w:szCs w:val="22"/>
          <w:lang w:val="pt-BR"/>
        </w:rPr>
        <w:t xml:space="preserve"> </w:t>
      </w:r>
      <w:proofErr w:type="spellStart"/>
      <w:r w:rsidRPr="0031445A">
        <w:rPr>
          <w:sz w:val="22"/>
          <w:szCs w:val="22"/>
          <w:lang w:val="pt-BR"/>
        </w:rPr>
        <w:t>selection</w:t>
      </w:r>
      <w:proofErr w:type="spellEnd"/>
      <w:r w:rsidRPr="0031445A">
        <w:rPr>
          <w:sz w:val="22"/>
          <w:szCs w:val="22"/>
          <w:lang w:val="pt-BR"/>
        </w:rPr>
        <w:t>/</w:t>
      </w:r>
      <w:proofErr w:type="spellStart"/>
      <w:r w:rsidRPr="0031445A">
        <w:rPr>
          <w:sz w:val="22"/>
          <w:szCs w:val="22"/>
          <w:lang w:val="pt-BR"/>
        </w:rPr>
        <w:t>user</w:t>
      </w:r>
      <w:proofErr w:type="spellEnd"/>
      <w:r w:rsidRPr="0031445A">
        <w:rPr>
          <w:sz w:val="22"/>
          <w:szCs w:val="22"/>
          <w:lang w:val="pt-BR"/>
        </w:rPr>
        <w:t xml:space="preserve"> </w:t>
      </w:r>
      <w:proofErr w:type="spellStart"/>
      <w:r w:rsidRPr="0031445A">
        <w:rPr>
          <w:sz w:val="22"/>
          <w:szCs w:val="22"/>
          <w:lang w:val="pt-BR"/>
        </w:rPr>
        <w:t>association</w:t>
      </w:r>
      <w:proofErr w:type="spellEnd"/>
      <w:r w:rsidRPr="0031445A">
        <w:rPr>
          <w:sz w:val="22"/>
          <w:szCs w:val="22"/>
          <w:lang w:val="pt-BR"/>
        </w:rPr>
        <w:t xml:space="preserve"> </w:t>
      </w:r>
      <w:proofErr w:type="spellStart"/>
      <w:r w:rsidRPr="0031445A">
        <w:rPr>
          <w:sz w:val="22"/>
          <w:szCs w:val="22"/>
          <w:lang w:val="pt-BR"/>
        </w:rPr>
        <w:t>algorithms</w:t>
      </w:r>
      <w:proofErr w:type="spellEnd"/>
      <w:r w:rsidRPr="0031445A">
        <w:rPr>
          <w:sz w:val="22"/>
          <w:szCs w:val="22"/>
          <w:lang w:val="pt-BR"/>
        </w:rPr>
        <w:t xml:space="preserve"> </w:t>
      </w:r>
      <w:proofErr w:type="spellStart"/>
      <w:r w:rsidRPr="0031445A">
        <w:rPr>
          <w:sz w:val="22"/>
          <w:szCs w:val="22"/>
          <w:lang w:val="pt-BR"/>
        </w:rPr>
        <w:t>used</w:t>
      </w:r>
      <w:proofErr w:type="spellEnd"/>
      <w:r w:rsidRPr="0031445A">
        <w:rPr>
          <w:sz w:val="22"/>
          <w:szCs w:val="22"/>
          <w:lang w:val="pt-BR"/>
        </w:rPr>
        <w:t xml:space="preserve"> in LTE-</w:t>
      </w:r>
      <w:proofErr w:type="spellStart"/>
      <w:r w:rsidRPr="0031445A">
        <w:rPr>
          <w:sz w:val="22"/>
          <w:szCs w:val="22"/>
          <w:lang w:val="pt-BR"/>
        </w:rPr>
        <w:t>Advanced</w:t>
      </w:r>
      <w:proofErr w:type="spellEnd"/>
      <w:r w:rsidRPr="0031445A">
        <w:rPr>
          <w:sz w:val="22"/>
          <w:szCs w:val="22"/>
          <w:lang w:val="pt-BR"/>
        </w:rPr>
        <w:t>, e apesar de apresentar resultados satisfatórios, não apresenta os detalhes de parametrização considerados para a abordagem CRE.</w:t>
      </w:r>
    </w:p>
    <w:p w:rsidR="0031445A" w:rsidRPr="0031445A" w:rsidRDefault="0031445A" w:rsidP="0031445A">
      <w:pPr>
        <w:pStyle w:val="Text"/>
        <w:spacing w:line="360" w:lineRule="auto"/>
        <w:rPr>
          <w:sz w:val="22"/>
          <w:szCs w:val="22"/>
          <w:lang w:val="pt-BR"/>
        </w:rPr>
      </w:pPr>
      <w:r w:rsidRPr="0031445A">
        <w:rPr>
          <w:sz w:val="22"/>
          <w:szCs w:val="22"/>
          <w:lang w:val="pt-BR"/>
        </w:rPr>
        <w:t xml:space="preserve">No estudo apresentado em </w:t>
      </w:r>
      <w:r w:rsidR="002426B3">
        <w:rPr>
          <w:sz w:val="22"/>
          <w:szCs w:val="22"/>
          <w:lang w:val="pt-BR"/>
        </w:rPr>
        <w:fldChar w:fldCharType="begin" w:fldLock="1"/>
      </w:r>
      <w:r w:rsidR="002426B3">
        <w:rPr>
          <w:sz w:val="22"/>
          <w:szCs w:val="22"/>
          <w:lang w:val="pt-BR"/>
        </w:rPr>
        <w:instrText>ADDIN CSL_CITATION {"citationItems":[{"id":"ITEM-1","itemData":{"DOI":"10.1109/LWC.2017.2773072","ISSN":"2162-2337","author":[{"dropping-particle":"","family":"Hattab","given":"G","non-dropping-particle":"","parse-names":false,"suffix":""},{"dropping-particle":"","family":"Cabric","given":"D","non-dropping-particle":"","parse-names":false,"suffix":""}],"container-title":"IEEE Wireless Communications Letters","id":"ITEM-1","issue":"3","issued":{"date-parts":[["2018","6"]]},"page":"296-299","title":"Rate-Based Cell Range Expansion for Downlink Massive MIMO Heterogeneous Networks","type":"article-journal","volume":"7"},"uris":["http://www.mendeley.com/documents/?uuid=881e6119-186f-4b62-ae05-75456e1725f4"]}],"mendeley":{"formattedCitation":"[5]","plainTextFormattedCitation":"[5]","previouslyFormattedCitation":"[5]"},"properties":{"noteIndex":0},"schema":"https://github.com/citation-style-language/schema/raw/master/csl-citation.json"}</w:instrText>
      </w:r>
      <w:r w:rsidR="002426B3">
        <w:rPr>
          <w:sz w:val="22"/>
          <w:szCs w:val="22"/>
          <w:lang w:val="pt-BR"/>
        </w:rPr>
        <w:fldChar w:fldCharType="separate"/>
      </w:r>
      <w:r w:rsidR="002426B3" w:rsidRPr="002426B3">
        <w:rPr>
          <w:noProof/>
          <w:sz w:val="22"/>
          <w:szCs w:val="22"/>
          <w:lang w:val="pt-BR"/>
        </w:rPr>
        <w:t>[5]</w:t>
      </w:r>
      <w:r w:rsidR="002426B3">
        <w:rPr>
          <w:sz w:val="22"/>
          <w:szCs w:val="22"/>
          <w:lang w:val="pt-BR"/>
        </w:rPr>
        <w:fldChar w:fldCharType="end"/>
      </w:r>
      <w:r w:rsidRPr="0031445A">
        <w:rPr>
          <w:sz w:val="22"/>
          <w:szCs w:val="22"/>
          <w:lang w:val="pt-BR"/>
        </w:rPr>
        <w:t>, técnicas de geometria estocástica são utilizadas para analisar o problema de associação do usuário, de modo a se ponderar sobre valores ótimos de bias que tendem maximizar as taxas de dados obtida pelos usuários móveis. Ainda assim, uma das limitação do trabalho é não considerar características específicas de tráfego do UE para realizar uma análise mais criteriosa do processo de associação.</w:t>
      </w:r>
    </w:p>
    <w:p w:rsidR="0031445A" w:rsidRPr="0031445A" w:rsidRDefault="0031445A" w:rsidP="0031445A">
      <w:pPr>
        <w:pStyle w:val="Text"/>
        <w:spacing w:line="360" w:lineRule="auto"/>
        <w:rPr>
          <w:sz w:val="22"/>
          <w:szCs w:val="22"/>
          <w:lang w:val="pt-BR"/>
        </w:rPr>
      </w:pPr>
      <w:r w:rsidRPr="0031445A">
        <w:rPr>
          <w:sz w:val="22"/>
          <w:szCs w:val="22"/>
          <w:lang w:val="pt-BR"/>
        </w:rPr>
        <w:t xml:space="preserve">Em </w:t>
      </w:r>
      <w:r w:rsidR="002426B3">
        <w:rPr>
          <w:sz w:val="22"/>
          <w:szCs w:val="22"/>
          <w:lang w:val="pt-BR"/>
        </w:rPr>
        <w:fldChar w:fldCharType="begin" w:fldLock="1"/>
      </w:r>
      <w:r w:rsidR="002426B3">
        <w:rPr>
          <w:sz w:val="22"/>
          <w:szCs w:val="22"/>
          <w:lang w:val="pt-BR"/>
        </w:rPr>
        <w:instrText>ADDIN CSL_CITATION {"citationItems":[{"id":"ITEM-1","itemData":{"DOI":"10.1109/ACCESS.2018.2881093","author":[{"dropping-particle":"","family":"Lai","given":"Wei Kuang","non-dropping-particle":"","parse-names":false,"suffix":""},{"dropping-particle":"","family":"Liu","given":"Jinu-Kuen","non-dropping-particle":"","parse-names":false,"suffix":""}],"container-title":"IEEE Access","id":"ITEM-1","issued":{"date-parts":[["2018"]]},"page":"1","title":"Cell Selection and Resource Allocation in LTE-Advanced Heterogeneous Networks","type":"article-journal","volume":"PP"},"uris":["http://www.mendeley.com/documents/?uuid=eaeb4dfc-30fc-4686-803c-64052f37d078"]}],"mendeley":{"formattedCitation":"[19]","plainTextFormattedCitation":"[19]","previouslyFormattedCitation":"[19]"},"properties":{"noteIndex":0},"schema":"https://github.com/citation-style-language/schema/raw/master/csl-citation.json"}</w:instrText>
      </w:r>
      <w:r w:rsidR="002426B3">
        <w:rPr>
          <w:sz w:val="22"/>
          <w:szCs w:val="22"/>
          <w:lang w:val="pt-BR"/>
        </w:rPr>
        <w:fldChar w:fldCharType="separate"/>
      </w:r>
      <w:r w:rsidR="002426B3" w:rsidRPr="002426B3">
        <w:rPr>
          <w:noProof/>
          <w:sz w:val="22"/>
          <w:szCs w:val="22"/>
          <w:lang w:val="pt-BR"/>
        </w:rPr>
        <w:t>[19]</w:t>
      </w:r>
      <w:r w:rsidR="002426B3">
        <w:rPr>
          <w:sz w:val="22"/>
          <w:szCs w:val="22"/>
          <w:lang w:val="pt-BR"/>
        </w:rPr>
        <w:fldChar w:fldCharType="end"/>
      </w:r>
      <w:r w:rsidRPr="0031445A">
        <w:rPr>
          <w:sz w:val="22"/>
          <w:szCs w:val="22"/>
          <w:lang w:val="pt-BR"/>
        </w:rPr>
        <w:t xml:space="preserve"> é proposto um mecanismo para seleção de célula e alocação de recursos, que visa reduzir a carga de usuários das macro </w:t>
      </w:r>
      <w:proofErr w:type="spellStart"/>
      <w:r w:rsidRPr="0031445A">
        <w:rPr>
          <w:sz w:val="22"/>
          <w:szCs w:val="22"/>
          <w:lang w:val="pt-BR"/>
        </w:rPr>
        <w:t>cells</w:t>
      </w:r>
      <w:proofErr w:type="spellEnd"/>
      <w:r w:rsidRPr="0031445A">
        <w:rPr>
          <w:sz w:val="22"/>
          <w:szCs w:val="22"/>
          <w:lang w:val="pt-BR"/>
        </w:rPr>
        <w:t xml:space="preserve">, buscando liberar a maior quantidade possíveis de </w:t>
      </w:r>
      <w:proofErr w:type="spellStart"/>
      <w:r w:rsidRPr="0031445A">
        <w:rPr>
          <w:sz w:val="22"/>
          <w:szCs w:val="22"/>
          <w:lang w:val="pt-BR"/>
        </w:rPr>
        <w:t>Resource</w:t>
      </w:r>
      <w:proofErr w:type="spellEnd"/>
      <w:r w:rsidRPr="0031445A">
        <w:rPr>
          <w:sz w:val="22"/>
          <w:szCs w:val="22"/>
          <w:lang w:val="pt-BR"/>
        </w:rPr>
        <w:t xml:space="preserve"> </w:t>
      </w:r>
      <w:proofErr w:type="spellStart"/>
      <w:r w:rsidRPr="0031445A">
        <w:rPr>
          <w:sz w:val="22"/>
          <w:szCs w:val="22"/>
          <w:lang w:val="pt-BR"/>
        </w:rPr>
        <w:t>Blocks</w:t>
      </w:r>
      <w:proofErr w:type="spellEnd"/>
      <w:r w:rsidRPr="0031445A">
        <w:rPr>
          <w:sz w:val="22"/>
          <w:szCs w:val="22"/>
          <w:lang w:val="pt-BR"/>
        </w:rPr>
        <w:t xml:space="preserve"> (</w:t>
      </w:r>
      <w:proofErr w:type="spellStart"/>
      <w:r w:rsidRPr="0031445A">
        <w:rPr>
          <w:sz w:val="22"/>
          <w:szCs w:val="22"/>
          <w:lang w:val="pt-BR"/>
        </w:rPr>
        <w:t>RBs</w:t>
      </w:r>
      <w:proofErr w:type="spellEnd"/>
      <w:r w:rsidRPr="0031445A">
        <w:rPr>
          <w:sz w:val="22"/>
          <w:szCs w:val="22"/>
          <w:lang w:val="pt-BR"/>
        </w:rPr>
        <w:t>). Apesar dos resultados obtidos por meio de simulação serem promissores, e mostrarem que o esquema proposto pode ser melhor que o esquema de CRE, uma das principais desvantagens observadas é que assume-se um conjunto de non-</w:t>
      </w:r>
      <w:proofErr w:type="spellStart"/>
      <w:r w:rsidRPr="0031445A">
        <w:rPr>
          <w:sz w:val="22"/>
          <w:szCs w:val="22"/>
          <w:lang w:val="pt-BR"/>
        </w:rPr>
        <w:t>standardized</w:t>
      </w:r>
      <w:proofErr w:type="spellEnd"/>
      <w:r w:rsidRPr="0031445A">
        <w:rPr>
          <w:sz w:val="22"/>
          <w:szCs w:val="22"/>
          <w:lang w:val="pt-BR"/>
        </w:rPr>
        <w:t xml:space="preserve"> sinalizações, que podem representar um overhead excessivo, tornando a proposta inadequada para cenários de redes ultra densas.</w:t>
      </w:r>
    </w:p>
    <w:p w:rsidR="0031445A" w:rsidRPr="0031445A" w:rsidRDefault="0031445A" w:rsidP="0031445A">
      <w:pPr>
        <w:pStyle w:val="Text"/>
        <w:spacing w:line="360" w:lineRule="auto"/>
        <w:rPr>
          <w:sz w:val="22"/>
          <w:szCs w:val="22"/>
          <w:lang w:val="pt-BR"/>
        </w:rPr>
      </w:pPr>
      <w:r w:rsidRPr="0031445A">
        <w:rPr>
          <w:sz w:val="22"/>
          <w:szCs w:val="22"/>
          <w:lang w:val="pt-BR"/>
        </w:rPr>
        <w:t xml:space="preserve">Os autores de </w:t>
      </w:r>
      <w:r w:rsidR="002426B3">
        <w:rPr>
          <w:sz w:val="22"/>
          <w:szCs w:val="22"/>
          <w:lang w:val="pt-BR"/>
        </w:rPr>
        <w:fldChar w:fldCharType="begin" w:fldLock="1"/>
      </w:r>
      <w:r w:rsidR="002426B3">
        <w:rPr>
          <w:sz w:val="22"/>
          <w:szCs w:val="22"/>
          <w:lang w:val="pt-BR"/>
        </w:rPr>
        <w:instrText>ADDIN CSL_CITATION {"citationItems":[{"id":"ITEM-1","itemData":{"DOI":"10.1109/EuCNC.2018.8443218","ISSN":"2575-4912","author":[{"dropping-particle":"","family":"Nasr","given":"K M","non-dropping-particle":"","parse-names":false,"suffix":""},{"dropping-particle":"","family":"Moessner","given":"K","non-dropping-particle":"","parse-names":false,"suffix":""}],"container-title":"2018 European Conference on Networks and Communications (EuCNC)","id":"ITEM-1","issued":{"date-parts":[["2018","6"]]},"page":"1-9","title":"Knapsack Optimisation Versus Cell Range Expansion for Mobility Load Balancing in Dense Small Cells","type":"paper-conference"},"uris":["http://www.mendeley.com/documents/?uuid=fe3433bf-b1de-44db-9d0e-236182b2dd98"]}],"mendeley":{"formattedCitation":"[20]","plainTextFormattedCitation":"[20]","previouslyFormattedCitation":"[20]"},"properties":{"noteIndex":0},"schema":"https://github.com/citation-style-language/schema/raw/master/csl-citation.json"}</w:instrText>
      </w:r>
      <w:r w:rsidR="002426B3">
        <w:rPr>
          <w:sz w:val="22"/>
          <w:szCs w:val="22"/>
          <w:lang w:val="pt-BR"/>
        </w:rPr>
        <w:fldChar w:fldCharType="separate"/>
      </w:r>
      <w:r w:rsidR="002426B3" w:rsidRPr="002426B3">
        <w:rPr>
          <w:noProof/>
          <w:sz w:val="22"/>
          <w:szCs w:val="22"/>
          <w:lang w:val="pt-BR"/>
        </w:rPr>
        <w:t>[20]</w:t>
      </w:r>
      <w:r w:rsidR="002426B3">
        <w:rPr>
          <w:sz w:val="22"/>
          <w:szCs w:val="22"/>
          <w:lang w:val="pt-BR"/>
        </w:rPr>
        <w:fldChar w:fldCharType="end"/>
      </w:r>
      <w:r w:rsidRPr="0031445A">
        <w:rPr>
          <w:sz w:val="22"/>
          <w:szCs w:val="22"/>
          <w:lang w:val="pt-BR"/>
        </w:rPr>
        <w:t xml:space="preserve"> apresentam uma abordagem de associação e balanceamento de carga baseado no algoritmo </w:t>
      </w:r>
      <w:proofErr w:type="spellStart"/>
      <w:r w:rsidRPr="0031445A">
        <w:rPr>
          <w:sz w:val="22"/>
          <w:szCs w:val="22"/>
          <w:lang w:val="pt-BR"/>
        </w:rPr>
        <w:t>Knapsack</w:t>
      </w:r>
      <w:proofErr w:type="spellEnd"/>
      <w:r w:rsidRPr="0031445A">
        <w:rPr>
          <w:sz w:val="22"/>
          <w:szCs w:val="22"/>
          <w:lang w:val="pt-BR"/>
        </w:rPr>
        <w:t xml:space="preserve"> </w:t>
      </w:r>
      <w:proofErr w:type="spellStart"/>
      <w:r w:rsidRPr="0031445A">
        <w:rPr>
          <w:sz w:val="22"/>
          <w:szCs w:val="22"/>
          <w:lang w:val="pt-BR"/>
        </w:rPr>
        <w:t>Optimization</w:t>
      </w:r>
      <w:proofErr w:type="spellEnd"/>
      <w:r w:rsidRPr="0031445A">
        <w:rPr>
          <w:sz w:val="22"/>
          <w:szCs w:val="22"/>
          <w:lang w:val="pt-BR"/>
        </w:rPr>
        <w:t xml:space="preserve"> (KO), de forma a tentar a distribuição dos </w:t>
      </w:r>
      <w:proofErr w:type="spellStart"/>
      <w:r w:rsidRPr="0031445A">
        <w:rPr>
          <w:sz w:val="22"/>
          <w:szCs w:val="22"/>
          <w:lang w:val="pt-BR"/>
        </w:rPr>
        <w:t>UE’s</w:t>
      </w:r>
      <w:proofErr w:type="spellEnd"/>
      <w:r w:rsidRPr="0031445A">
        <w:rPr>
          <w:sz w:val="22"/>
          <w:szCs w:val="22"/>
          <w:lang w:val="pt-BR"/>
        </w:rPr>
        <w:t xml:space="preserve"> ao longo das </w:t>
      </w:r>
      <w:proofErr w:type="spellStart"/>
      <w:r w:rsidRPr="0031445A">
        <w:rPr>
          <w:sz w:val="22"/>
          <w:szCs w:val="22"/>
          <w:lang w:val="pt-BR"/>
        </w:rPr>
        <w:t>camdas</w:t>
      </w:r>
      <w:proofErr w:type="spellEnd"/>
      <w:r w:rsidRPr="0031445A">
        <w:rPr>
          <w:sz w:val="22"/>
          <w:szCs w:val="22"/>
          <w:lang w:val="pt-BR"/>
        </w:rPr>
        <w:t xml:space="preserve"> de </w:t>
      </w:r>
      <w:proofErr w:type="spellStart"/>
      <w:r w:rsidRPr="0031445A">
        <w:rPr>
          <w:sz w:val="22"/>
          <w:szCs w:val="22"/>
          <w:lang w:val="pt-BR"/>
        </w:rPr>
        <w:t>SBSs</w:t>
      </w:r>
      <w:proofErr w:type="spellEnd"/>
      <w:r w:rsidRPr="0031445A">
        <w:rPr>
          <w:sz w:val="22"/>
          <w:szCs w:val="22"/>
          <w:lang w:val="pt-BR"/>
        </w:rPr>
        <w:t xml:space="preserve">, obedecendo um conjunto de restrições relacionadas à capacidade de atendimento das BSs e do quantitativo requerido de </w:t>
      </w:r>
      <w:proofErr w:type="spellStart"/>
      <w:r w:rsidRPr="0031445A">
        <w:rPr>
          <w:sz w:val="22"/>
          <w:szCs w:val="22"/>
          <w:lang w:val="pt-BR"/>
        </w:rPr>
        <w:t>RBs</w:t>
      </w:r>
      <w:proofErr w:type="spellEnd"/>
      <w:r w:rsidRPr="0031445A">
        <w:rPr>
          <w:sz w:val="22"/>
          <w:szCs w:val="22"/>
          <w:lang w:val="pt-BR"/>
        </w:rPr>
        <w:t xml:space="preserve"> pelos </w:t>
      </w:r>
      <w:proofErr w:type="spellStart"/>
      <w:r w:rsidRPr="0031445A">
        <w:rPr>
          <w:sz w:val="22"/>
          <w:szCs w:val="22"/>
          <w:lang w:val="pt-BR"/>
        </w:rPr>
        <w:t>UEs</w:t>
      </w:r>
      <w:proofErr w:type="spellEnd"/>
      <w:r w:rsidRPr="0031445A">
        <w:rPr>
          <w:sz w:val="22"/>
          <w:szCs w:val="22"/>
          <w:lang w:val="pt-BR"/>
        </w:rPr>
        <w:t xml:space="preserve"> para o correto atendimento de seus requisitos de QoS. Porém, conforme citado pelo autores, à medida que o número de usuários e BSs aumenta, o problema em questão se torna NP-hard, podendo a solução não apresentar escalabilidade e tempo de convergência necessária para </w:t>
      </w:r>
      <w:proofErr w:type="spellStart"/>
      <w:r w:rsidRPr="0031445A">
        <w:rPr>
          <w:sz w:val="22"/>
          <w:szCs w:val="22"/>
          <w:lang w:val="pt-BR"/>
        </w:rPr>
        <w:t>Multi-tier</w:t>
      </w:r>
      <w:proofErr w:type="spellEnd"/>
      <w:r w:rsidRPr="0031445A">
        <w:rPr>
          <w:sz w:val="22"/>
          <w:szCs w:val="22"/>
          <w:lang w:val="pt-BR"/>
        </w:rPr>
        <w:t xml:space="preserve"> HetNets.</w:t>
      </w:r>
    </w:p>
    <w:p w:rsidR="0031445A" w:rsidRPr="0031445A" w:rsidRDefault="0031445A" w:rsidP="0031445A">
      <w:pPr>
        <w:pStyle w:val="Text"/>
        <w:spacing w:line="360" w:lineRule="auto"/>
        <w:rPr>
          <w:sz w:val="22"/>
          <w:szCs w:val="22"/>
        </w:rPr>
      </w:pPr>
      <w:r w:rsidRPr="0031445A">
        <w:rPr>
          <w:sz w:val="22"/>
          <w:szCs w:val="22"/>
        </w:rPr>
        <w:t xml:space="preserve">However, most of the aforementioned works are limited to use the Shannon’s equation, as opposed to the standard 3GPP-LTE discrete modulation-and-coding- scheme (MCS) function, to estimate the UE’s SINR to a downlink rate. This overestimates the network capacity, dado que a </w:t>
      </w:r>
      <w:proofErr w:type="spellStart"/>
      <w:r w:rsidRPr="0031445A">
        <w:rPr>
          <w:sz w:val="22"/>
          <w:szCs w:val="22"/>
        </w:rPr>
        <w:t>utilização</w:t>
      </w:r>
      <w:proofErr w:type="spellEnd"/>
      <w:r w:rsidRPr="0031445A">
        <w:rPr>
          <w:sz w:val="22"/>
          <w:szCs w:val="22"/>
        </w:rPr>
        <w:t xml:space="preserve"> de </w:t>
      </w:r>
      <w:proofErr w:type="spellStart"/>
      <w:r w:rsidRPr="0031445A">
        <w:rPr>
          <w:sz w:val="22"/>
          <w:szCs w:val="22"/>
        </w:rPr>
        <w:t>uma</w:t>
      </w:r>
      <w:proofErr w:type="spellEnd"/>
      <w:r w:rsidRPr="0031445A">
        <w:rPr>
          <w:sz w:val="22"/>
          <w:szCs w:val="22"/>
        </w:rPr>
        <w:t xml:space="preserve"> </w:t>
      </w:r>
      <w:proofErr w:type="spellStart"/>
      <w:r w:rsidRPr="0031445A">
        <w:rPr>
          <w:sz w:val="22"/>
          <w:szCs w:val="22"/>
        </w:rPr>
        <w:t>função</w:t>
      </w:r>
      <w:proofErr w:type="spellEnd"/>
      <w:r w:rsidRPr="0031445A">
        <w:rPr>
          <w:sz w:val="22"/>
          <w:szCs w:val="22"/>
        </w:rPr>
        <w:t xml:space="preserve"> MCS </w:t>
      </w:r>
      <w:proofErr w:type="spellStart"/>
      <w:r w:rsidRPr="0031445A">
        <w:rPr>
          <w:sz w:val="22"/>
          <w:szCs w:val="22"/>
        </w:rPr>
        <w:t>discreta</w:t>
      </w:r>
      <w:proofErr w:type="spellEnd"/>
      <w:r w:rsidRPr="0031445A">
        <w:rPr>
          <w:sz w:val="22"/>
          <w:szCs w:val="22"/>
        </w:rPr>
        <w:t xml:space="preserve"> will significantly complicate selecting the right association for cell-edge users since it does not have the convexity and strictly-increasing properties of the Shannon’s equation </w:t>
      </w:r>
      <w:r w:rsidR="002426B3">
        <w:rPr>
          <w:sz w:val="22"/>
          <w:szCs w:val="22"/>
        </w:rPr>
        <w:fldChar w:fldCharType="begin" w:fldLock="1"/>
      </w:r>
      <w:r w:rsidR="002426B3">
        <w:rPr>
          <w:sz w:val="22"/>
          <w:szCs w:val="22"/>
        </w:rPr>
        <w:instrText>ADDIN CSL_CITATION {"citationItems":[{"id":"ITEM-1","itemData":{"DOI":"10.1016/j.comnet.2019.04.001","ISSN":"13891286","abstract":"User association (UA), the process that maps a user to a base station, is known to be an important problem in heterogeneous cellular networks. We study an online UA framework where association decisions are made for users individually to optimize an α-fair network utility function. We derive simple rules in the form of closed-form formulas that maximize the network utility for different choices of the fairness parameter α and are, in that sense, “network-aware”. These rules exhibit a “natural” notion of load that we identify. They require little information from the network while providing significant performance gains compared to conventional rules. We compare our rules to an upper-bound on the system performance which is obtained by recomputing UAs for all users in the system upon every change in the system state. We evaluate the performance of our rules using an in-house simulator and quantify their performance gap from the upper-bound. We, then, propose a way to reduce this gap by allowing periodic individual re-associations. We further evaluate the performance of our rules using NS-3 where none of the processes other than UA are under our control. The results confirm the superior performance of our rules compared to the conventional ones.","author":[{"dropping-particle":"","family":"Shaverdian","given":"Ararat","non-dropping-particle":"","parse-names":false,"suffix":""},{"dropping-particle":"","family":"Ghimire","given":"Jagadish","non-dropping-particle":"","parse-names":false,"suffix":""},{"dropping-particle":"","family":"Rosenberg","given":"Catherine","non-dropping-particle":"","parse-names":false,"suffix":""}],"container-title":"Computer Networks","id":"ITEM-1","issued":{"date-parts":[["2019"]]},"page":"20-32","publisher":"Elsevier B.V.","title":"Simple and efficient network-aware user association rules for heterogeneous networks","type":"article-journal","volume":"156"},"uris":["http://www.mendeley.com/documents/?uuid=e9f0600d-caf9-423e-9b13-48f6c1cfea73"]}],"mendeley":{"formattedCitation":"[21]","plainTextFormattedCitation":"[21]","previouslyFormattedCitation":"[21]"},"properties":{"noteIndex":0},"schema":"https://github.com/citation-style-language/schema/raw/master/csl-citation.json"}</w:instrText>
      </w:r>
      <w:r w:rsidR="002426B3">
        <w:rPr>
          <w:sz w:val="22"/>
          <w:szCs w:val="22"/>
        </w:rPr>
        <w:fldChar w:fldCharType="separate"/>
      </w:r>
      <w:r w:rsidR="002426B3" w:rsidRPr="002426B3">
        <w:rPr>
          <w:noProof/>
          <w:sz w:val="22"/>
          <w:szCs w:val="22"/>
        </w:rPr>
        <w:t>[21]</w:t>
      </w:r>
      <w:r w:rsidR="002426B3">
        <w:rPr>
          <w:sz w:val="22"/>
          <w:szCs w:val="22"/>
        </w:rPr>
        <w:fldChar w:fldCharType="end"/>
      </w:r>
      <w:r w:rsidRPr="0031445A">
        <w:rPr>
          <w:sz w:val="22"/>
          <w:szCs w:val="22"/>
        </w:rPr>
        <w:t>.</w:t>
      </w:r>
    </w:p>
    <w:p w:rsidR="0031445A" w:rsidRPr="0031445A" w:rsidRDefault="0031445A" w:rsidP="0031445A">
      <w:pPr>
        <w:pStyle w:val="Text"/>
        <w:spacing w:line="360" w:lineRule="auto"/>
        <w:rPr>
          <w:sz w:val="22"/>
          <w:szCs w:val="22"/>
          <w:lang w:val="pt-BR"/>
        </w:rPr>
      </w:pPr>
      <w:r w:rsidRPr="0031445A">
        <w:rPr>
          <w:sz w:val="22"/>
          <w:szCs w:val="22"/>
          <w:lang w:val="pt-BR"/>
        </w:rPr>
        <w:t xml:space="preserve">Diante dos esforços de pesquisa sobre </w:t>
      </w:r>
      <w:proofErr w:type="spellStart"/>
      <w:r w:rsidRPr="0031445A">
        <w:rPr>
          <w:sz w:val="22"/>
          <w:szCs w:val="22"/>
          <w:lang w:val="pt-BR"/>
        </w:rPr>
        <w:t>biased</w:t>
      </w:r>
      <w:proofErr w:type="spellEnd"/>
      <w:r w:rsidRPr="0031445A">
        <w:rPr>
          <w:sz w:val="22"/>
          <w:szCs w:val="22"/>
          <w:lang w:val="pt-BR"/>
        </w:rPr>
        <w:t xml:space="preserve"> </w:t>
      </w:r>
      <w:proofErr w:type="spellStart"/>
      <w:r w:rsidRPr="0031445A">
        <w:rPr>
          <w:sz w:val="22"/>
          <w:szCs w:val="22"/>
          <w:lang w:val="pt-BR"/>
        </w:rPr>
        <w:t>user</w:t>
      </w:r>
      <w:proofErr w:type="spellEnd"/>
      <w:r w:rsidRPr="0031445A">
        <w:rPr>
          <w:sz w:val="22"/>
          <w:szCs w:val="22"/>
          <w:lang w:val="pt-BR"/>
        </w:rPr>
        <w:t xml:space="preserve"> </w:t>
      </w:r>
      <w:proofErr w:type="spellStart"/>
      <w:r w:rsidRPr="0031445A">
        <w:rPr>
          <w:sz w:val="22"/>
          <w:szCs w:val="22"/>
          <w:lang w:val="pt-BR"/>
        </w:rPr>
        <w:t>association</w:t>
      </w:r>
      <w:proofErr w:type="spellEnd"/>
      <w:r w:rsidRPr="0031445A">
        <w:rPr>
          <w:sz w:val="22"/>
          <w:szCs w:val="22"/>
          <w:lang w:val="pt-BR"/>
        </w:rPr>
        <w:t>, nenhuma atenção significativa tem sido dada a análise de valores de bias per-BS. Equilibrar a carga por camada pode fazer com que algumas BSs sejam sobrecarregadas ou levemente carregadas. Assim, é essencial equilibrar a carga por BS, e além disso, agregar otimização de recursos de rede em tempo computacional compatível com operação de redes móveis em tempo real, sem a adoção de mecanismos de sinalização adicionais, visando buscar um melhor atendimento dos requisitos de tráfego e de qualidade de experiência dos dispositivos móveis.</w:t>
      </w:r>
    </w:p>
    <w:p w:rsidR="00F15BC7" w:rsidRPr="0031445A" w:rsidRDefault="0031445A" w:rsidP="0031445A">
      <w:pPr>
        <w:pStyle w:val="Text"/>
        <w:spacing w:line="360" w:lineRule="auto"/>
        <w:rPr>
          <w:sz w:val="22"/>
          <w:szCs w:val="22"/>
          <w:lang w:val="pt-BR"/>
        </w:rPr>
      </w:pPr>
      <w:r w:rsidRPr="0031445A">
        <w:rPr>
          <w:sz w:val="22"/>
          <w:szCs w:val="22"/>
          <w:lang w:val="pt-BR"/>
        </w:rPr>
        <w:lastRenderedPageBreak/>
        <w:t xml:space="preserve">Desta forma, este trabalho busca apresentar uma proposta de implementação de CRE apoiada por meio de uma técnica de computação </w:t>
      </w:r>
      <w:proofErr w:type="spellStart"/>
      <w:r w:rsidRPr="0031445A">
        <w:rPr>
          <w:sz w:val="22"/>
          <w:szCs w:val="22"/>
          <w:lang w:val="pt-BR"/>
        </w:rPr>
        <w:t>bio-inspirada</w:t>
      </w:r>
      <w:proofErr w:type="spellEnd"/>
      <w:r w:rsidRPr="0031445A">
        <w:rPr>
          <w:sz w:val="22"/>
          <w:szCs w:val="22"/>
          <w:lang w:val="pt-BR"/>
        </w:rPr>
        <w:t xml:space="preserve"> referenciada como algoritmo de otimização por enxame de partículas, de forma a realizar o computo de valores de bias para cada SBS da rede móvel, em um tempo computacional aceitável, buscando o máximo aproveitamento de recursos de rede, com o objetivo de considerar o atendimento dos requisitos de tráfego dos usuários como métrica de avaliação de desempenho</w:t>
      </w:r>
      <w:r w:rsidR="009A365C" w:rsidRPr="0031445A">
        <w:rPr>
          <w:sz w:val="22"/>
          <w:szCs w:val="22"/>
          <w:lang w:val="pt-BR"/>
        </w:rPr>
        <w:t xml:space="preserve">.  </w:t>
      </w:r>
    </w:p>
    <w:p w:rsidR="00BE267A" w:rsidRPr="000F0AE1" w:rsidRDefault="00A656D8" w:rsidP="00BE267A">
      <w:pPr>
        <w:pStyle w:val="Ttulo2"/>
        <w:rPr>
          <w:sz w:val="22"/>
          <w:szCs w:val="22"/>
        </w:rPr>
      </w:pPr>
      <w:r>
        <w:rPr>
          <w:sz w:val="22"/>
          <w:szCs w:val="22"/>
        </w:rPr>
        <w:t>C</w:t>
      </w:r>
      <w:r w:rsidR="00BE267A">
        <w:rPr>
          <w:sz w:val="22"/>
          <w:szCs w:val="22"/>
        </w:rPr>
        <w:t>o</w:t>
      </w:r>
      <w:r>
        <w:rPr>
          <w:sz w:val="22"/>
          <w:szCs w:val="22"/>
        </w:rPr>
        <w:t>ntributions</w:t>
      </w:r>
    </w:p>
    <w:p w:rsidR="0031445A" w:rsidRPr="0031445A" w:rsidRDefault="0031445A" w:rsidP="0031445A">
      <w:pPr>
        <w:pStyle w:val="Text"/>
        <w:spacing w:line="360" w:lineRule="auto"/>
        <w:rPr>
          <w:sz w:val="22"/>
          <w:szCs w:val="22"/>
        </w:rPr>
      </w:pPr>
      <w:r w:rsidRPr="0031445A">
        <w:rPr>
          <w:sz w:val="22"/>
          <w:szCs w:val="22"/>
        </w:rPr>
        <w:t>The main contributions of this paper are summarized as follows:</w:t>
      </w:r>
    </w:p>
    <w:p w:rsidR="0031445A" w:rsidRPr="0031445A" w:rsidRDefault="0031445A" w:rsidP="0031445A">
      <w:pPr>
        <w:pStyle w:val="Text"/>
        <w:spacing w:line="360" w:lineRule="auto"/>
        <w:rPr>
          <w:sz w:val="22"/>
          <w:szCs w:val="22"/>
          <w:lang w:val="pt-BR"/>
        </w:rPr>
      </w:pPr>
      <w:r w:rsidRPr="0031445A">
        <w:rPr>
          <w:sz w:val="22"/>
          <w:szCs w:val="22"/>
          <w:lang w:val="pt-BR"/>
        </w:rPr>
        <w:t>•</w:t>
      </w:r>
      <w:r w:rsidRPr="0031445A">
        <w:rPr>
          <w:sz w:val="22"/>
          <w:szCs w:val="22"/>
          <w:lang w:val="pt-BR"/>
        </w:rPr>
        <w:tab/>
      </w:r>
      <w:proofErr w:type="spellStart"/>
      <w:r w:rsidRPr="0031445A">
        <w:rPr>
          <w:sz w:val="22"/>
          <w:szCs w:val="22"/>
          <w:lang w:val="pt-BR"/>
        </w:rPr>
        <w:t>We</w:t>
      </w:r>
      <w:proofErr w:type="spellEnd"/>
      <w:r w:rsidRPr="0031445A">
        <w:rPr>
          <w:sz w:val="22"/>
          <w:szCs w:val="22"/>
          <w:lang w:val="pt-BR"/>
        </w:rPr>
        <w:t xml:space="preserve"> </w:t>
      </w:r>
      <w:proofErr w:type="spellStart"/>
      <w:r w:rsidRPr="0031445A">
        <w:rPr>
          <w:sz w:val="22"/>
          <w:szCs w:val="22"/>
          <w:lang w:val="pt-BR"/>
        </w:rPr>
        <w:t>develop</w:t>
      </w:r>
      <w:proofErr w:type="spellEnd"/>
      <w:r w:rsidRPr="0031445A">
        <w:rPr>
          <w:sz w:val="22"/>
          <w:szCs w:val="22"/>
          <w:lang w:val="pt-BR"/>
        </w:rPr>
        <w:t xml:space="preserve"> um abordagem </w:t>
      </w:r>
      <w:proofErr w:type="spellStart"/>
      <w:r w:rsidRPr="0031445A">
        <w:rPr>
          <w:sz w:val="22"/>
          <w:szCs w:val="22"/>
          <w:lang w:val="pt-BR"/>
        </w:rPr>
        <w:t>bio-inspirada</w:t>
      </w:r>
      <w:proofErr w:type="spellEnd"/>
      <w:r w:rsidRPr="0031445A">
        <w:rPr>
          <w:sz w:val="22"/>
          <w:szCs w:val="22"/>
          <w:lang w:val="pt-BR"/>
        </w:rPr>
        <w:t xml:space="preserve"> de </w:t>
      </w:r>
      <w:proofErr w:type="spellStart"/>
      <w:r w:rsidRPr="0031445A">
        <w:rPr>
          <w:sz w:val="22"/>
          <w:szCs w:val="22"/>
          <w:lang w:val="pt-BR"/>
        </w:rPr>
        <w:t>cell</w:t>
      </w:r>
      <w:proofErr w:type="spellEnd"/>
      <w:r w:rsidRPr="0031445A">
        <w:rPr>
          <w:sz w:val="22"/>
          <w:szCs w:val="22"/>
          <w:lang w:val="pt-BR"/>
        </w:rPr>
        <w:t xml:space="preserve"> range </w:t>
      </w:r>
      <w:proofErr w:type="spellStart"/>
      <w:r w:rsidRPr="0031445A">
        <w:rPr>
          <w:sz w:val="22"/>
          <w:szCs w:val="22"/>
          <w:lang w:val="pt-BR"/>
        </w:rPr>
        <w:t>expansion</w:t>
      </w:r>
      <w:proofErr w:type="spellEnd"/>
      <w:r w:rsidRPr="0031445A">
        <w:rPr>
          <w:sz w:val="22"/>
          <w:szCs w:val="22"/>
          <w:lang w:val="pt-BR"/>
        </w:rPr>
        <w:t xml:space="preserve"> considerando o atendimento dos requisitos específicos de tráfego dos usuário móveis e um melhor controle de balanceamento da rede. A utilização do PSO como ferramenta de otimização é utilizada para o cálculo dinâmico dos valores de bias de cada uma das </w:t>
      </w:r>
      <w:proofErr w:type="spellStart"/>
      <w:r w:rsidRPr="0031445A">
        <w:rPr>
          <w:sz w:val="22"/>
          <w:szCs w:val="22"/>
          <w:lang w:val="pt-BR"/>
        </w:rPr>
        <w:t>SBSs</w:t>
      </w:r>
      <w:proofErr w:type="spellEnd"/>
      <w:r w:rsidRPr="0031445A">
        <w:rPr>
          <w:sz w:val="22"/>
          <w:szCs w:val="22"/>
          <w:lang w:val="pt-BR"/>
        </w:rPr>
        <w:t>.</w:t>
      </w:r>
    </w:p>
    <w:p w:rsidR="0031445A" w:rsidRPr="0031445A" w:rsidRDefault="0031445A" w:rsidP="0031445A">
      <w:pPr>
        <w:pStyle w:val="Text"/>
        <w:spacing w:line="360" w:lineRule="auto"/>
        <w:rPr>
          <w:sz w:val="22"/>
          <w:szCs w:val="22"/>
          <w:lang w:val="pt-BR"/>
        </w:rPr>
      </w:pPr>
      <w:r w:rsidRPr="0031445A">
        <w:rPr>
          <w:sz w:val="22"/>
          <w:szCs w:val="22"/>
          <w:lang w:val="pt-BR"/>
        </w:rPr>
        <w:t>•</w:t>
      </w:r>
      <w:r w:rsidRPr="0031445A">
        <w:rPr>
          <w:sz w:val="22"/>
          <w:szCs w:val="22"/>
          <w:lang w:val="pt-BR"/>
        </w:rPr>
        <w:tab/>
        <w:t xml:space="preserve">Nós formulamos um problema de associação de usuário que busca maximizar o quantitativo de usuários com requisitos de downlink atendidos, assim como o quantitativo de BSs que possuem usuários associados, diferentemente da literatura relacionada, que busca maximizar apenas o valor médio de </w:t>
      </w:r>
      <w:proofErr w:type="spellStart"/>
      <w:r w:rsidRPr="0031445A">
        <w:rPr>
          <w:sz w:val="22"/>
          <w:szCs w:val="22"/>
          <w:lang w:val="pt-BR"/>
        </w:rPr>
        <w:t>throughput</w:t>
      </w:r>
      <w:proofErr w:type="spellEnd"/>
      <w:r w:rsidRPr="0031445A">
        <w:rPr>
          <w:sz w:val="22"/>
          <w:szCs w:val="22"/>
          <w:lang w:val="pt-BR"/>
        </w:rPr>
        <w:t xml:space="preserve"> obtido pelos usuários móveis.</w:t>
      </w:r>
    </w:p>
    <w:p w:rsidR="0031445A" w:rsidRPr="0031445A" w:rsidRDefault="0031445A" w:rsidP="0031445A">
      <w:pPr>
        <w:pStyle w:val="Text"/>
        <w:spacing w:line="360" w:lineRule="auto"/>
        <w:rPr>
          <w:sz w:val="22"/>
          <w:szCs w:val="22"/>
          <w:lang w:val="pt-BR"/>
        </w:rPr>
      </w:pPr>
      <w:r w:rsidRPr="0031445A">
        <w:rPr>
          <w:sz w:val="22"/>
          <w:szCs w:val="22"/>
          <w:lang w:val="pt-BR"/>
        </w:rPr>
        <w:t>•</w:t>
      </w:r>
      <w:r w:rsidRPr="0031445A">
        <w:rPr>
          <w:sz w:val="22"/>
          <w:szCs w:val="22"/>
          <w:lang w:val="pt-BR"/>
        </w:rPr>
        <w:tab/>
      </w:r>
      <w:proofErr w:type="spellStart"/>
      <w:r w:rsidRPr="0031445A">
        <w:rPr>
          <w:sz w:val="22"/>
          <w:szCs w:val="22"/>
          <w:lang w:val="pt-BR"/>
        </w:rPr>
        <w:t>We</w:t>
      </w:r>
      <w:proofErr w:type="spellEnd"/>
      <w:r w:rsidRPr="0031445A">
        <w:rPr>
          <w:sz w:val="22"/>
          <w:szCs w:val="22"/>
          <w:lang w:val="pt-BR"/>
        </w:rPr>
        <w:t xml:space="preserve"> </w:t>
      </w:r>
      <w:proofErr w:type="spellStart"/>
      <w:r w:rsidRPr="0031445A">
        <w:rPr>
          <w:sz w:val="22"/>
          <w:szCs w:val="22"/>
          <w:lang w:val="pt-BR"/>
        </w:rPr>
        <w:t>comprehensively</w:t>
      </w:r>
      <w:proofErr w:type="spellEnd"/>
      <w:r w:rsidRPr="0031445A">
        <w:rPr>
          <w:sz w:val="22"/>
          <w:szCs w:val="22"/>
          <w:lang w:val="pt-BR"/>
        </w:rPr>
        <w:t xml:space="preserve"> </w:t>
      </w:r>
      <w:proofErr w:type="spellStart"/>
      <w:r w:rsidRPr="0031445A">
        <w:rPr>
          <w:sz w:val="22"/>
          <w:szCs w:val="22"/>
          <w:lang w:val="pt-BR"/>
        </w:rPr>
        <w:t>analyze</w:t>
      </w:r>
      <w:proofErr w:type="spellEnd"/>
      <w:r w:rsidRPr="0031445A">
        <w:rPr>
          <w:sz w:val="22"/>
          <w:szCs w:val="22"/>
          <w:lang w:val="pt-BR"/>
        </w:rPr>
        <w:t xml:space="preserve"> </w:t>
      </w:r>
      <w:proofErr w:type="spellStart"/>
      <w:r w:rsidRPr="0031445A">
        <w:rPr>
          <w:sz w:val="22"/>
          <w:szCs w:val="22"/>
          <w:lang w:val="pt-BR"/>
        </w:rPr>
        <w:t>the</w:t>
      </w:r>
      <w:proofErr w:type="spellEnd"/>
      <w:r w:rsidRPr="0031445A">
        <w:rPr>
          <w:sz w:val="22"/>
          <w:szCs w:val="22"/>
          <w:lang w:val="pt-BR"/>
        </w:rPr>
        <w:t xml:space="preserve"> </w:t>
      </w:r>
      <w:proofErr w:type="spellStart"/>
      <w:r w:rsidRPr="0031445A">
        <w:rPr>
          <w:sz w:val="22"/>
          <w:szCs w:val="22"/>
          <w:lang w:val="pt-BR"/>
        </w:rPr>
        <w:t>objective</w:t>
      </w:r>
      <w:proofErr w:type="spellEnd"/>
      <w:r w:rsidRPr="0031445A">
        <w:rPr>
          <w:sz w:val="22"/>
          <w:szCs w:val="22"/>
          <w:lang w:val="pt-BR"/>
        </w:rPr>
        <w:t xml:space="preserve"> </w:t>
      </w:r>
      <w:proofErr w:type="spellStart"/>
      <w:r w:rsidRPr="0031445A">
        <w:rPr>
          <w:sz w:val="22"/>
          <w:szCs w:val="22"/>
          <w:lang w:val="pt-BR"/>
        </w:rPr>
        <w:t>function</w:t>
      </w:r>
      <w:proofErr w:type="spellEnd"/>
      <w:r w:rsidRPr="0031445A">
        <w:rPr>
          <w:sz w:val="22"/>
          <w:szCs w:val="22"/>
          <w:lang w:val="pt-BR"/>
        </w:rPr>
        <w:t xml:space="preserve"> performance </w:t>
      </w:r>
      <w:proofErr w:type="spellStart"/>
      <w:r w:rsidRPr="0031445A">
        <w:rPr>
          <w:sz w:val="22"/>
          <w:szCs w:val="22"/>
          <w:lang w:val="pt-BR"/>
        </w:rPr>
        <w:t>under</w:t>
      </w:r>
      <w:proofErr w:type="spellEnd"/>
      <w:r w:rsidRPr="0031445A">
        <w:rPr>
          <w:sz w:val="22"/>
          <w:szCs w:val="22"/>
          <w:lang w:val="pt-BR"/>
        </w:rPr>
        <w:t xml:space="preserve"> </w:t>
      </w:r>
      <w:proofErr w:type="spellStart"/>
      <w:r w:rsidRPr="0031445A">
        <w:rPr>
          <w:sz w:val="22"/>
          <w:szCs w:val="22"/>
          <w:lang w:val="pt-BR"/>
        </w:rPr>
        <w:t>different</w:t>
      </w:r>
      <w:proofErr w:type="spellEnd"/>
      <w:r w:rsidRPr="0031445A">
        <w:rPr>
          <w:sz w:val="22"/>
          <w:szCs w:val="22"/>
          <w:lang w:val="pt-BR"/>
        </w:rPr>
        <w:t xml:space="preserve"> bias </w:t>
      </w:r>
      <w:proofErr w:type="spellStart"/>
      <w:r w:rsidRPr="0031445A">
        <w:rPr>
          <w:sz w:val="22"/>
          <w:szCs w:val="22"/>
          <w:lang w:val="pt-BR"/>
        </w:rPr>
        <w:t>values</w:t>
      </w:r>
      <w:proofErr w:type="spellEnd"/>
      <w:r w:rsidRPr="0031445A">
        <w:rPr>
          <w:sz w:val="22"/>
          <w:szCs w:val="22"/>
          <w:lang w:val="pt-BR"/>
        </w:rPr>
        <w:t xml:space="preserve">, </w:t>
      </w:r>
      <w:proofErr w:type="spellStart"/>
      <w:r w:rsidRPr="0031445A">
        <w:rPr>
          <w:sz w:val="22"/>
          <w:szCs w:val="22"/>
          <w:lang w:val="pt-BR"/>
        </w:rPr>
        <w:t>investigate</w:t>
      </w:r>
      <w:proofErr w:type="spellEnd"/>
      <w:r w:rsidRPr="0031445A">
        <w:rPr>
          <w:sz w:val="22"/>
          <w:szCs w:val="22"/>
          <w:lang w:val="pt-BR"/>
        </w:rPr>
        <w:t xml:space="preserve"> </w:t>
      </w:r>
      <w:proofErr w:type="spellStart"/>
      <w:r w:rsidRPr="0031445A">
        <w:rPr>
          <w:sz w:val="22"/>
          <w:szCs w:val="22"/>
          <w:lang w:val="pt-BR"/>
        </w:rPr>
        <w:t>their</w:t>
      </w:r>
      <w:proofErr w:type="spellEnd"/>
      <w:r w:rsidRPr="0031445A">
        <w:rPr>
          <w:sz w:val="22"/>
          <w:szCs w:val="22"/>
          <w:lang w:val="pt-BR"/>
        </w:rPr>
        <w:t xml:space="preserve"> </w:t>
      </w:r>
      <w:proofErr w:type="spellStart"/>
      <w:r w:rsidRPr="0031445A">
        <w:rPr>
          <w:sz w:val="22"/>
          <w:szCs w:val="22"/>
          <w:lang w:val="pt-BR"/>
        </w:rPr>
        <w:t>optimal</w:t>
      </w:r>
      <w:proofErr w:type="spellEnd"/>
      <w:r w:rsidRPr="0031445A">
        <w:rPr>
          <w:sz w:val="22"/>
          <w:szCs w:val="22"/>
          <w:lang w:val="pt-BR"/>
        </w:rPr>
        <w:t xml:space="preserve"> </w:t>
      </w:r>
      <w:proofErr w:type="spellStart"/>
      <w:r w:rsidRPr="0031445A">
        <w:rPr>
          <w:sz w:val="22"/>
          <w:szCs w:val="22"/>
          <w:lang w:val="pt-BR"/>
        </w:rPr>
        <w:t>combination</w:t>
      </w:r>
      <w:proofErr w:type="spellEnd"/>
      <w:r w:rsidRPr="0031445A">
        <w:rPr>
          <w:sz w:val="22"/>
          <w:szCs w:val="22"/>
          <w:lang w:val="pt-BR"/>
        </w:rPr>
        <w:t xml:space="preserve"> e sua influência no problema de associação de usuário e balanceamento de carga na rede.</w:t>
      </w:r>
    </w:p>
    <w:p w:rsidR="00DB06B6" w:rsidRDefault="0031445A" w:rsidP="0031445A">
      <w:pPr>
        <w:pStyle w:val="Text"/>
        <w:spacing w:line="360" w:lineRule="auto"/>
        <w:rPr>
          <w:sz w:val="22"/>
          <w:szCs w:val="22"/>
          <w:lang w:val="pt-BR"/>
        </w:rPr>
      </w:pPr>
      <w:r w:rsidRPr="0031445A">
        <w:rPr>
          <w:sz w:val="22"/>
          <w:szCs w:val="22"/>
        </w:rPr>
        <w:t>•</w:t>
      </w:r>
      <w:r w:rsidRPr="0031445A">
        <w:rPr>
          <w:sz w:val="22"/>
          <w:szCs w:val="22"/>
        </w:rPr>
        <w:tab/>
      </w:r>
      <w:proofErr w:type="spellStart"/>
      <w:r w:rsidRPr="0031445A">
        <w:rPr>
          <w:sz w:val="22"/>
          <w:szCs w:val="22"/>
        </w:rPr>
        <w:t>Através</w:t>
      </w:r>
      <w:proofErr w:type="spellEnd"/>
      <w:r w:rsidRPr="0031445A">
        <w:rPr>
          <w:sz w:val="22"/>
          <w:szCs w:val="22"/>
        </w:rPr>
        <w:t xml:space="preserve"> de </w:t>
      </w:r>
      <w:proofErr w:type="spellStart"/>
      <w:r w:rsidRPr="0031445A">
        <w:rPr>
          <w:sz w:val="22"/>
          <w:szCs w:val="22"/>
        </w:rPr>
        <w:t>resultados</w:t>
      </w:r>
      <w:proofErr w:type="spellEnd"/>
      <w:r w:rsidRPr="0031445A">
        <w:rPr>
          <w:sz w:val="22"/>
          <w:szCs w:val="22"/>
        </w:rPr>
        <w:t xml:space="preserve"> </w:t>
      </w:r>
      <w:proofErr w:type="spellStart"/>
      <w:r w:rsidRPr="0031445A">
        <w:rPr>
          <w:sz w:val="22"/>
          <w:szCs w:val="22"/>
        </w:rPr>
        <w:t>numéricos</w:t>
      </w:r>
      <w:proofErr w:type="spellEnd"/>
      <w:r w:rsidRPr="0031445A">
        <w:rPr>
          <w:sz w:val="22"/>
          <w:szCs w:val="22"/>
        </w:rPr>
        <w:t xml:space="preserve"> </w:t>
      </w:r>
      <w:proofErr w:type="spellStart"/>
      <w:r w:rsidRPr="0031445A">
        <w:rPr>
          <w:sz w:val="22"/>
          <w:szCs w:val="22"/>
        </w:rPr>
        <w:t>extensivos</w:t>
      </w:r>
      <w:proofErr w:type="spellEnd"/>
      <w:r w:rsidRPr="0031445A">
        <w:rPr>
          <w:sz w:val="22"/>
          <w:szCs w:val="22"/>
        </w:rPr>
        <w:t xml:space="preserve"> on a large multi-macro cell HetNet obtained by developing a detailed simulator, we evaluate the performance of our scheme by comparing it to the conventional static biasing scheme. </w:t>
      </w:r>
      <w:r w:rsidRPr="0031445A">
        <w:rPr>
          <w:sz w:val="22"/>
          <w:szCs w:val="22"/>
          <w:lang w:val="pt-BR"/>
        </w:rPr>
        <w:t xml:space="preserve">The </w:t>
      </w:r>
      <w:proofErr w:type="spellStart"/>
      <w:r w:rsidRPr="0031445A">
        <w:rPr>
          <w:sz w:val="22"/>
          <w:szCs w:val="22"/>
          <w:lang w:val="pt-BR"/>
        </w:rPr>
        <w:t>results</w:t>
      </w:r>
      <w:proofErr w:type="spellEnd"/>
      <w:r w:rsidRPr="0031445A">
        <w:rPr>
          <w:sz w:val="22"/>
          <w:szCs w:val="22"/>
          <w:lang w:val="pt-BR"/>
        </w:rPr>
        <w:t xml:space="preserve"> show </w:t>
      </w:r>
      <w:proofErr w:type="spellStart"/>
      <w:r w:rsidRPr="0031445A">
        <w:rPr>
          <w:sz w:val="22"/>
          <w:szCs w:val="22"/>
          <w:lang w:val="pt-BR"/>
        </w:rPr>
        <w:t>that</w:t>
      </w:r>
      <w:proofErr w:type="spellEnd"/>
      <w:r w:rsidRPr="0031445A">
        <w:rPr>
          <w:sz w:val="22"/>
          <w:szCs w:val="22"/>
          <w:lang w:val="pt-BR"/>
        </w:rPr>
        <w:t xml:space="preserve"> </w:t>
      </w:r>
      <w:proofErr w:type="spellStart"/>
      <w:r w:rsidRPr="0031445A">
        <w:rPr>
          <w:sz w:val="22"/>
          <w:szCs w:val="22"/>
          <w:lang w:val="pt-BR"/>
        </w:rPr>
        <w:t>our</w:t>
      </w:r>
      <w:proofErr w:type="spellEnd"/>
      <w:r w:rsidRPr="0031445A">
        <w:rPr>
          <w:sz w:val="22"/>
          <w:szCs w:val="22"/>
          <w:lang w:val="pt-BR"/>
        </w:rPr>
        <w:t xml:space="preserve"> </w:t>
      </w:r>
      <w:proofErr w:type="spellStart"/>
      <w:r w:rsidRPr="0031445A">
        <w:rPr>
          <w:sz w:val="22"/>
          <w:szCs w:val="22"/>
          <w:lang w:val="pt-BR"/>
        </w:rPr>
        <w:t>proposed</w:t>
      </w:r>
      <w:proofErr w:type="spellEnd"/>
      <w:r w:rsidRPr="0031445A">
        <w:rPr>
          <w:sz w:val="22"/>
          <w:szCs w:val="22"/>
          <w:lang w:val="pt-BR"/>
        </w:rPr>
        <w:t xml:space="preserve"> </w:t>
      </w:r>
      <w:proofErr w:type="spellStart"/>
      <w:r w:rsidRPr="0031445A">
        <w:rPr>
          <w:sz w:val="22"/>
          <w:szCs w:val="22"/>
          <w:lang w:val="pt-BR"/>
        </w:rPr>
        <w:t>scheme</w:t>
      </w:r>
      <w:proofErr w:type="spellEnd"/>
      <w:r w:rsidRPr="0031445A">
        <w:rPr>
          <w:sz w:val="22"/>
          <w:szCs w:val="22"/>
          <w:lang w:val="pt-BR"/>
        </w:rPr>
        <w:t xml:space="preserve"> </w:t>
      </w:r>
      <w:proofErr w:type="spellStart"/>
      <w:r w:rsidRPr="0031445A">
        <w:rPr>
          <w:sz w:val="22"/>
          <w:szCs w:val="22"/>
          <w:lang w:val="pt-BR"/>
        </w:rPr>
        <w:t>can</w:t>
      </w:r>
      <w:proofErr w:type="spellEnd"/>
      <w:r w:rsidRPr="0031445A">
        <w:rPr>
          <w:sz w:val="22"/>
          <w:szCs w:val="22"/>
          <w:lang w:val="pt-BR"/>
        </w:rPr>
        <w:t xml:space="preserve"> </w:t>
      </w:r>
      <w:proofErr w:type="spellStart"/>
      <w:r w:rsidRPr="0031445A">
        <w:rPr>
          <w:sz w:val="22"/>
          <w:szCs w:val="22"/>
          <w:lang w:val="pt-BR"/>
        </w:rPr>
        <w:t>be</w:t>
      </w:r>
      <w:proofErr w:type="spellEnd"/>
      <w:r w:rsidRPr="0031445A">
        <w:rPr>
          <w:sz w:val="22"/>
          <w:szCs w:val="22"/>
          <w:lang w:val="pt-BR"/>
        </w:rPr>
        <w:t xml:space="preserve"> de promissora aplicação para HetNets ultra densas, por conseguir níveis interessantes de </w:t>
      </w:r>
      <w:proofErr w:type="spellStart"/>
      <w:r w:rsidRPr="0031445A">
        <w:rPr>
          <w:sz w:val="22"/>
          <w:szCs w:val="22"/>
          <w:lang w:val="pt-BR"/>
        </w:rPr>
        <w:t>atedimento</w:t>
      </w:r>
      <w:proofErr w:type="spellEnd"/>
      <w:r w:rsidRPr="0031445A">
        <w:rPr>
          <w:sz w:val="22"/>
          <w:szCs w:val="22"/>
          <w:lang w:val="pt-BR"/>
        </w:rPr>
        <w:t xml:space="preserve"> de usuários e balanceamento de carga na rede móvel.</w:t>
      </w:r>
    </w:p>
    <w:p w:rsidR="00BE267A" w:rsidRPr="000F0AE1" w:rsidRDefault="00BE267A" w:rsidP="00BE267A">
      <w:pPr>
        <w:pStyle w:val="Ttulo2"/>
        <w:rPr>
          <w:sz w:val="22"/>
          <w:szCs w:val="22"/>
        </w:rPr>
      </w:pPr>
      <w:r>
        <w:rPr>
          <w:sz w:val="22"/>
          <w:szCs w:val="22"/>
        </w:rPr>
        <w:t>Organization</w:t>
      </w:r>
    </w:p>
    <w:p w:rsidR="0031445A" w:rsidRDefault="0031445A" w:rsidP="00BE267A">
      <w:pPr>
        <w:pStyle w:val="Text"/>
        <w:spacing w:line="360" w:lineRule="auto"/>
        <w:rPr>
          <w:sz w:val="22"/>
          <w:szCs w:val="22"/>
          <w:lang w:val="pt-BR"/>
        </w:rPr>
      </w:pPr>
      <w:r w:rsidRPr="0031445A">
        <w:rPr>
          <w:sz w:val="22"/>
          <w:szCs w:val="22"/>
        </w:rPr>
        <w:t xml:space="preserve">The remainder of this study is organized as follows. </w:t>
      </w:r>
      <w:r w:rsidRPr="0031445A">
        <w:rPr>
          <w:sz w:val="22"/>
          <w:szCs w:val="22"/>
          <w:lang w:val="pt-BR"/>
        </w:rPr>
        <w:t xml:space="preserve">O modelo do sistema é apresentado na seção II de modo a descrever a implementação do cenário e as variáveis de decisão utilizadas. Na seção III é realizada a formulação analítica do problema. A seção IV apresenta um breve relato sobre computação </w:t>
      </w:r>
      <w:proofErr w:type="spellStart"/>
      <w:r w:rsidRPr="0031445A">
        <w:rPr>
          <w:sz w:val="22"/>
          <w:szCs w:val="22"/>
          <w:lang w:val="pt-BR"/>
        </w:rPr>
        <w:t>bio-inspirada</w:t>
      </w:r>
      <w:proofErr w:type="spellEnd"/>
      <w:r w:rsidRPr="0031445A">
        <w:rPr>
          <w:sz w:val="22"/>
          <w:szCs w:val="22"/>
          <w:lang w:val="pt-BR"/>
        </w:rPr>
        <w:t>, de forma a destacar algumas das principais características do algoritmo de otimização por enxame de partículas. Na seção V são apresentados os experimentos realizados e parâmetros utilizados no trabalho, enquanto que a seção VI apresenta uma discussão sobre os resultados numéricos obtidos enquanto que a seção VII apresenta as conclusões e considerações finais do trabalho.</w:t>
      </w:r>
    </w:p>
    <w:p w:rsidR="0031445A" w:rsidRPr="000F0AE1" w:rsidRDefault="00845E57" w:rsidP="0031445A">
      <w:pPr>
        <w:pStyle w:val="Ttulo1"/>
        <w:rPr>
          <w:sz w:val="22"/>
          <w:szCs w:val="22"/>
          <w:lang w:eastAsia="ar-SA"/>
        </w:rPr>
      </w:pPr>
      <w:r>
        <w:rPr>
          <w:sz w:val="22"/>
          <w:szCs w:val="22"/>
          <w:lang w:eastAsia="ar-SA"/>
        </w:rPr>
        <w:t>system model</w:t>
      </w:r>
    </w:p>
    <w:p w:rsidR="0031445A" w:rsidRPr="0031445A" w:rsidRDefault="0031445A" w:rsidP="0031445A">
      <w:pPr>
        <w:pStyle w:val="Text"/>
        <w:spacing w:line="360" w:lineRule="auto"/>
        <w:rPr>
          <w:sz w:val="22"/>
          <w:szCs w:val="22"/>
          <w:lang w:val="pt-BR"/>
        </w:rPr>
      </w:pPr>
      <w:r w:rsidRPr="0031445A">
        <w:rPr>
          <w:sz w:val="22"/>
          <w:szCs w:val="22"/>
        </w:rPr>
        <w:t>We consider a downlink HetNet, which comprises</w:t>
      </w:r>
      <w:r w:rsidR="00A656D8">
        <w:rPr>
          <w:sz w:val="22"/>
          <w:szCs w:val="22"/>
        </w:rPr>
        <w:t xml:space="preserve"> </w:t>
      </w:r>
      <m:oMath>
        <m:r>
          <w:rPr>
            <w:rFonts w:ascii="Cambria Math" w:hAnsi="Cambria Math"/>
            <w:sz w:val="22"/>
            <w:szCs w:val="22"/>
          </w:rPr>
          <m:t>K</m:t>
        </m:r>
      </m:oMath>
      <w:r w:rsidRPr="0031445A">
        <w:rPr>
          <w:sz w:val="22"/>
          <w:szCs w:val="22"/>
        </w:rPr>
        <w:t xml:space="preserve"> independent network tiers of BSs with </w:t>
      </w:r>
      <m:oMath>
        <m:r>
          <w:rPr>
            <w:rFonts w:ascii="Cambria Math" w:hAnsi="Cambria Math"/>
            <w:sz w:val="22"/>
            <w:szCs w:val="22"/>
          </w:rPr>
          <m:t>K=1,2,…, K</m:t>
        </m:r>
      </m:oMath>
      <w:r w:rsidRPr="0031445A">
        <w:rPr>
          <w:sz w:val="22"/>
          <w:szCs w:val="22"/>
        </w:rPr>
        <w:t xml:space="preserve"> and a typical mobile user at</w:t>
      </w:r>
      <w:r w:rsidR="00CA4D8C">
        <w:rPr>
          <w:sz w:val="22"/>
          <w:szCs w:val="22"/>
        </w:rPr>
        <w:t xml:space="preserve"> </w:t>
      </w:r>
      <m:oMath>
        <m:sSup>
          <m:sSupPr>
            <m:ctrlPr>
              <w:rPr>
                <w:rFonts w:ascii="Cambria Math" w:hAnsi="Cambria Math"/>
                <w:i/>
                <w:sz w:val="22"/>
                <w:szCs w:val="22"/>
              </w:rPr>
            </m:ctrlPr>
          </m:sSupPr>
          <m:e>
            <m:r>
              <m:rPr>
                <m:scr m:val="fraktur"/>
              </m:rPr>
              <w:rPr>
                <w:rFonts w:ascii="Cambria Math" w:hAnsi="Cambria Math"/>
                <w:sz w:val="22"/>
                <w:szCs w:val="22"/>
              </w:rPr>
              <m:t>R</m:t>
            </m:r>
          </m:e>
          <m:sup>
            <m:r>
              <w:rPr>
                <w:rFonts w:ascii="Cambria Math" w:hAnsi="Cambria Math"/>
                <w:sz w:val="22"/>
                <w:szCs w:val="22"/>
              </w:rPr>
              <m:t>3</m:t>
            </m:r>
          </m:sup>
        </m:sSup>
      </m:oMath>
      <w:r w:rsidRPr="0031445A">
        <w:rPr>
          <w:sz w:val="22"/>
          <w:szCs w:val="22"/>
        </w:rPr>
        <w:t xml:space="preserve">. </w:t>
      </w:r>
      <w:r w:rsidRPr="0031445A">
        <w:rPr>
          <w:sz w:val="22"/>
          <w:szCs w:val="22"/>
          <w:lang w:val="pt-BR"/>
        </w:rPr>
        <w:t xml:space="preserve">A localização dos usuários e BSs são obtidas por meio de amostras de distribuições de Processos de Ponto de Poisson Homogêneas independentes (HPPPs). De </w:t>
      </w:r>
      <w:r w:rsidRPr="0031445A">
        <w:rPr>
          <w:sz w:val="22"/>
          <w:szCs w:val="22"/>
          <w:lang w:val="pt-BR"/>
        </w:rPr>
        <w:lastRenderedPageBreak/>
        <w:t xml:space="preserve">modo geral, a </w:t>
      </w:r>
      <w:r w:rsidRPr="00CA4D8C">
        <w:rPr>
          <w:i/>
          <w:iCs/>
          <w:sz w:val="22"/>
          <w:szCs w:val="22"/>
          <w:lang w:val="pt-BR"/>
        </w:rPr>
        <w:t>k</w:t>
      </w:r>
      <w:r w:rsidRPr="0031445A">
        <w:rPr>
          <w:sz w:val="22"/>
          <w:szCs w:val="22"/>
          <w:lang w:val="pt-BR"/>
        </w:rPr>
        <w:t>-ésima camada possui densidade</w:t>
      </w:r>
      <w:r w:rsidR="00CA4D8C">
        <w:rPr>
          <w:sz w:val="22"/>
          <w:szCs w:val="22"/>
          <w:lang w:val="pt-BR"/>
        </w:rPr>
        <w:t xml:space="preserve"> </w:t>
      </w:r>
      <m:oMath>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lang w:val="pt-BR"/>
              </w:rPr>
              <m:t>k</m:t>
            </m:r>
          </m:sub>
        </m:sSub>
      </m:oMath>
      <w:r w:rsidRPr="0031445A">
        <w:rPr>
          <w:sz w:val="22"/>
          <w:szCs w:val="22"/>
          <w:lang w:val="pt-BR"/>
        </w:rPr>
        <w:t xml:space="preserve">, e suas BSs são geradas aleatoriamente a partir de uma HPPP </w:t>
      </w:r>
      <m:oMath>
        <m:r>
          <w:rPr>
            <w:rFonts w:ascii="Cambria Math" w:hAnsi="Cambria Math"/>
            <w:sz w:val="22"/>
            <w:szCs w:val="22"/>
            <w:lang w:val="pt-BR"/>
          </w:rPr>
          <m:t>ϕ(</m:t>
        </m:r>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lang w:val="pt-BR"/>
              </w:rPr>
              <m:t>k</m:t>
            </m:r>
          </m:sub>
        </m:sSub>
        <m:r>
          <w:rPr>
            <w:rFonts w:ascii="Cambria Math" w:hAnsi="Cambria Math"/>
            <w:sz w:val="22"/>
            <w:szCs w:val="22"/>
            <w:lang w:val="pt-BR"/>
          </w:rPr>
          <m:t>)</m:t>
        </m:r>
      </m:oMath>
      <w:r w:rsidRPr="0031445A">
        <w:rPr>
          <w:sz w:val="22"/>
          <w:szCs w:val="22"/>
          <w:lang w:val="pt-BR"/>
        </w:rPr>
        <w:t>, enquanto o posicionamento dos usuários são gerados por uma HPPP</w:t>
      </w:r>
      <w:r w:rsidR="00CA4D8C">
        <w:rPr>
          <w:sz w:val="22"/>
          <w:szCs w:val="22"/>
          <w:lang w:val="pt-BR"/>
        </w:rPr>
        <w:t xml:space="preserve"> </w:t>
      </w:r>
      <m:oMath>
        <m:r>
          <w:rPr>
            <w:rFonts w:ascii="Cambria Math" w:hAnsi="Cambria Math"/>
            <w:sz w:val="22"/>
            <w:szCs w:val="22"/>
            <w:lang w:val="pt-BR"/>
          </w:rPr>
          <m:t>ϕ(</m:t>
        </m:r>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lang w:val="pt-BR"/>
              </w:rPr>
              <m:t>u</m:t>
            </m:r>
          </m:sub>
        </m:sSub>
        <m:r>
          <w:rPr>
            <w:rFonts w:ascii="Cambria Math" w:hAnsi="Cambria Math"/>
            <w:sz w:val="22"/>
            <w:szCs w:val="22"/>
            <w:lang w:val="pt-BR"/>
          </w:rPr>
          <m:t>)</m:t>
        </m:r>
      </m:oMath>
      <w:r w:rsidRPr="0031445A">
        <w:rPr>
          <w:sz w:val="22"/>
          <w:szCs w:val="22"/>
          <w:lang w:val="pt-BR"/>
        </w:rPr>
        <w:t>.</w:t>
      </w:r>
    </w:p>
    <w:p w:rsidR="0031445A" w:rsidRPr="00CD3EBD" w:rsidRDefault="0031445A" w:rsidP="0031445A">
      <w:pPr>
        <w:pStyle w:val="Text"/>
        <w:spacing w:line="360" w:lineRule="auto"/>
        <w:rPr>
          <w:sz w:val="22"/>
          <w:szCs w:val="22"/>
        </w:rPr>
      </w:pPr>
      <w:r w:rsidRPr="0031445A">
        <w:rPr>
          <w:sz w:val="22"/>
          <w:szCs w:val="22"/>
          <w:lang w:val="pt-BR"/>
        </w:rPr>
        <w:t xml:space="preserve">Ao se considerar um modelo de 02 (duas) camadas, por exemplo, temos </w:t>
      </w:r>
      <m:oMath>
        <m:r>
          <w:rPr>
            <w:rFonts w:ascii="Cambria Math" w:hAnsi="Cambria Math"/>
            <w:sz w:val="22"/>
            <w:szCs w:val="22"/>
            <w:lang w:val="pt-BR"/>
          </w:rPr>
          <m:t>K=2</m:t>
        </m:r>
      </m:oMath>
      <w:r w:rsidRPr="0031445A">
        <w:rPr>
          <w:sz w:val="22"/>
          <w:szCs w:val="22"/>
          <w:lang w:val="pt-BR"/>
        </w:rPr>
        <w:t xml:space="preserve"> e podemos considerar a tier-1 como a representação das BSs que possuem mais altas potências (High Power Nodes - </w:t>
      </w:r>
      <w:proofErr w:type="spellStart"/>
      <w:r w:rsidRPr="0031445A">
        <w:rPr>
          <w:sz w:val="22"/>
          <w:szCs w:val="22"/>
          <w:lang w:val="pt-BR"/>
        </w:rPr>
        <w:t>HPNs</w:t>
      </w:r>
      <w:proofErr w:type="spellEnd"/>
      <w:r w:rsidRPr="0031445A">
        <w:rPr>
          <w:sz w:val="22"/>
          <w:szCs w:val="22"/>
          <w:lang w:val="pt-BR"/>
        </w:rPr>
        <w:t xml:space="preserve">) e baixa densidade de presença em uma dada topologia, enquanto que a tier-2 representa as BSs que possuem baixa potência (LPN), que possuem altas densidades de distribuição dentro no cenário. </w:t>
      </w:r>
      <w:r w:rsidRPr="00CD3EBD">
        <w:rPr>
          <w:sz w:val="22"/>
          <w:szCs w:val="22"/>
        </w:rPr>
        <w:t xml:space="preserve">Assim, </w:t>
      </w:r>
      <w:proofErr w:type="spellStart"/>
      <w:r w:rsidRPr="00CD3EBD">
        <w:rPr>
          <w:sz w:val="22"/>
          <w:szCs w:val="22"/>
        </w:rPr>
        <w:t>podemos</w:t>
      </w:r>
      <w:proofErr w:type="spellEnd"/>
      <w:r w:rsidRPr="00CD3EBD">
        <w:rPr>
          <w:sz w:val="22"/>
          <w:szCs w:val="22"/>
        </w:rPr>
        <w:t xml:space="preserve"> </w:t>
      </w:r>
      <w:proofErr w:type="spellStart"/>
      <w:r w:rsidRPr="00CD3EBD">
        <w:rPr>
          <w:sz w:val="22"/>
          <w:szCs w:val="22"/>
        </w:rPr>
        <w:t>assumir</w:t>
      </w:r>
      <w:proofErr w:type="spellEnd"/>
      <w:r w:rsidRPr="00CD3EBD">
        <w:rPr>
          <w:sz w:val="22"/>
          <w:szCs w:val="22"/>
        </w:rPr>
        <w:t xml:space="preserve"> que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lang w:val="pt-BR"/>
              </w:rPr>
            </m:ctrlPr>
          </m:sSubPr>
          <m:e>
            <m:r>
              <w:rPr>
                <w:rFonts w:ascii="Cambria Math" w:hAnsi="Cambria Math"/>
                <w:sz w:val="22"/>
                <w:szCs w:val="22"/>
                <w:lang w:val="pt-BR"/>
              </w:rPr>
              <m:t>P</m:t>
            </m:r>
          </m:e>
          <m:sub>
            <m:r>
              <w:rPr>
                <w:rFonts w:ascii="Cambria Math" w:hAnsi="Cambria Math"/>
                <w:sz w:val="22"/>
                <w:szCs w:val="22"/>
              </w:rPr>
              <m:t>2</m:t>
            </m:r>
          </m:sub>
        </m:sSub>
      </m:oMath>
      <w:r w:rsidR="00CD3EBD" w:rsidRPr="00CD3EBD">
        <w:rPr>
          <w:sz w:val="22"/>
          <w:szCs w:val="22"/>
        </w:rPr>
        <w:t xml:space="preserve"> </w:t>
      </w:r>
      <w:r w:rsidRPr="00CD3EBD">
        <w:rPr>
          <w:sz w:val="22"/>
          <w:szCs w:val="22"/>
        </w:rPr>
        <w:t xml:space="preserve">and </w:t>
      </w:r>
      <m:oMath>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rPr>
              <m:t>2</m:t>
            </m:r>
          </m:sub>
        </m:sSub>
      </m:oMath>
      <w:r w:rsidRPr="00CD3EBD">
        <w:rPr>
          <w:sz w:val="22"/>
          <w:szCs w:val="22"/>
        </w:rPr>
        <w:t>.</w:t>
      </w:r>
    </w:p>
    <w:p w:rsidR="0031445A" w:rsidRPr="0031445A" w:rsidRDefault="0031445A" w:rsidP="0031445A">
      <w:pPr>
        <w:pStyle w:val="Text"/>
        <w:spacing w:line="360" w:lineRule="auto"/>
        <w:rPr>
          <w:sz w:val="22"/>
          <w:szCs w:val="22"/>
        </w:rPr>
      </w:pPr>
      <w:r w:rsidRPr="0031445A">
        <w:rPr>
          <w:sz w:val="22"/>
          <w:szCs w:val="22"/>
        </w:rPr>
        <w:t>Denoted by</w:t>
      </w:r>
      <w:r w:rsidR="00CD3EBD">
        <w:rPr>
          <w:sz w:val="22"/>
          <w:szCs w:val="22"/>
        </w:rPr>
        <w:t xml:space="preserve"> </w:t>
      </w:r>
      <m:oMath>
        <m:r>
          <w:rPr>
            <w:rFonts w:ascii="Cambria Math" w:hAnsi="Cambria Math"/>
            <w:sz w:val="22"/>
            <w:szCs w:val="22"/>
          </w:rPr>
          <m:t>φ</m:t>
        </m:r>
      </m:oMath>
      <w:r w:rsidRPr="0031445A">
        <w:rPr>
          <w:sz w:val="22"/>
          <w:szCs w:val="22"/>
        </w:rPr>
        <w:t>, the set of all BSs, where</w:t>
      </w:r>
      <w:r w:rsidR="00CD3EBD">
        <w:rPr>
          <w:sz w:val="22"/>
          <w:szCs w:val="22"/>
        </w:rPr>
        <w:t xml:space="preserve"> </w:t>
      </w:r>
      <m:oMath>
        <m:r>
          <w:rPr>
            <w:rFonts w:ascii="Cambria Math" w:hAnsi="Cambria Math"/>
            <w:sz w:val="22"/>
            <w:szCs w:val="22"/>
          </w:rPr>
          <m:t>φ=(δ∪γ)</m:t>
        </m:r>
      </m:oMath>
      <w:r w:rsidR="00CD3EBD">
        <w:rPr>
          <w:sz w:val="22"/>
          <w:szCs w:val="22"/>
        </w:rPr>
        <w:t xml:space="preserve"> and </w:t>
      </w:r>
      <m:oMath>
        <m:r>
          <w:rPr>
            <w:rFonts w:ascii="Cambria Math" w:hAnsi="Cambria Math"/>
            <w:sz w:val="22"/>
            <w:szCs w:val="22"/>
          </w:rPr>
          <m:t>δ</m:t>
        </m:r>
      </m:oMath>
      <w:r w:rsidRPr="0031445A">
        <w:rPr>
          <w:sz w:val="22"/>
          <w:szCs w:val="22"/>
        </w:rPr>
        <w:t xml:space="preserve"> </w:t>
      </w:r>
      <w:r w:rsidR="00CD3EBD">
        <w:rPr>
          <w:sz w:val="22"/>
          <w:szCs w:val="22"/>
        </w:rPr>
        <w:t>denotes t</w:t>
      </w:r>
      <w:r w:rsidRPr="0031445A">
        <w:rPr>
          <w:sz w:val="22"/>
          <w:szCs w:val="22"/>
        </w:rPr>
        <w:t>he set of MBSs</w:t>
      </w:r>
      <w:r w:rsidR="00CD3EBD">
        <w:rPr>
          <w:sz w:val="22"/>
          <w:szCs w:val="22"/>
        </w:rPr>
        <w:t>, which</w:t>
      </w:r>
      <w:r w:rsidRPr="0031445A">
        <w:rPr>
          <w:sz w:val="22"/>
          <w:szCs w:val="22"/>
        </w:rPr>
        <w:t xml:space="preserve"> is represented by</w:t>
      </w:r>
      <w:r w:rsidR="00CD3EBD">
        <w:rPr>
          <w:sz w:val="22"/>
          <w:szCs w:val="22"/>
        </w:rPr>
        <w:t xml:space="preserve"> </w:t>
      </w:r>
      <m:oMath>
        <m:r>
          <w:rPr>
            <w:rFonts w:ascii="Cambria Math" w:hAnsi="Cambria Math"/>
            <w:sz w:val="22"/>
            <w:szCs w:val="22"/>
          </w:rPr>
          <m:t>δ=</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m</m:t>
                </m:r>
              </m:sub>
            </m:sSub>
          </m:e>
        </m:d>
      </m:oMath>
      <w:r w:rsidRPr="0031445A">
        <w:rPr>
          <w:sz w:val="22"/>
          <w:szCs w:val="22"/>
        </w:rPr>
        <w:t>, and the set of SBSs is denoted by</w:t>
      </w:r>
      <w:r w:rsidR="00CD3EBD">
        <w:rPr>
          <w:sz w:val="22"/>
          <w:szCs w:val="22"/>
        </w:rPr>
        <w:t xml:space="preserve"> </w:t>
      </w:r>
      <m:oMath>
        <m:r>
          <w:rPr>
            <w:rFonts w:ascii="Cambria Math" w:hAnsi="Cambria Math"/>
            <w:sz w:val="22"/>
            <w:szCs w:val="22"/>
          </w:rPr>
          <m:t>γ=</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s</m:t>
                </m:r>
              </m:sub>
            </m:sSub>
          </m:e>
        </m:d>
      </m:oMath>
      <w:r w:rsidRPr="0031445A">
        <w:rPr>
          <w:sz w:val="22"/>
          <w:szCs w:val="22"/>
        </w:rPr>
        <w:t xml:space="preserve">, where </w:t>
      </w:r>
      <m:oMath>
        <m:r>
          <w:rPr>
            <w:rFonts w:ascii="Cambria Math" w:hAnsi="Cambria Math"/>
            <w:sz w:val="22"/>
            <w:szCs w:val="22"/>
          </w:rPr>
          <m:t>φ</m:t>
        </m:r>
      </m:oMath>
      <w:r w:rsidR="00CD3EBD" w:rsidRPr="00CD3EBD">
        <w:rPr>
          <w:sz w:val="22"/>
          <w:szCs w:val="22"/>
        </w:rPr>
        <w:t xml:space="preserve"> </w:t>
      </w:r>
      <w:r w:rsidRPr="0031445A">
        <w:rPr>
          <w:sz w:val="22"/>
          <w:szCs w:val="22"/>
        </w:rPr>
        <w:t xml:space="preserve">is indexed by </w:t>
      </w:r>
      <m:oMath>
        <m:r>
          <w:rPr>
            <w:rFonts w:ascii="Cambria Math" w:hAnsi="Cambria Math"/>
            <w:sz w:val="22"/>
            <w:szCs w:val="22"/>
          </w:rPr>
          <m:t>1≤j≤b</m:t>
        </m:r>
      </m:oMath>
      <w:r w:rsidR="00CD3EBD">
        <w:rPr>
          <w:sz w:val="22"/>
          <w:szCs w:val="22"/>
        </w:rPr>
        <w:t xml:space="preserve"> </w:t>
      </w:r>
      <m:oMath>
        <m:r>
          <w:rPr>
            <w:rFonts w:ascii="Cambria Math" w:hAnsi="Cambria Math"/>
            <w:sz w:val="22"/>
            <w:szCs w:val="22"/>
          </w:rPr>
          <m:t>(b=m+s)</m:t>
        </m:r>
      </m:oMath>
      <w:r w:rsidRPr="0031445A">
        <w:rPr>
          <w:sz w:val="22"/>
          <w:szCs w:val="22"/>
        </w:rPr>
        <w:t>. The set of UEs is denoted by</w:t>
      </w:r>
      <w:r w:rsidR="00CD3EBD">
        <w:rPr>
          <w:sz w:val="22"/>
          <w:szCs w:val="22"/>
        </w:rPr>
        <w:t xml:space="preserve"> </w:t>
      </w:r>
      <m:oMath>
        <m:r>
          <w:rPr>
            <w:rFonts w:ascii="Cambria Math" w:hAnsi="Cambria Math"/>
            <w:sz w:val="22"/>
            <w:szCs w:val="22"/>
          </w:rPr>
          <m:t>π</m:t>
        </m:r>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u</m:t>
                </m:r>
              </m:sub>
            </m:sSub>
          </m:e>
        </m:d>
      </m:oMath>
      <w:r w:rsidRPr="0031445A">
        <w:rPr>
          <w:sz w:val="22"/>
          <w:szCs w:val="22"/>
        </w:rPr>
        <w:t>, with</w:t>
      </w:r>
      <w:r w:rsidR="00BD3F1D">
        <w:rPr>
          <w:sz w:val="22"/>
          <w:szCs w:val="22"/>
        </w:rPr>
        <w:t xml:space="preserve"> </w:t>
      </w:r>
      <m:oMath>
        <m:r>
          <w:rPr>
            <w:rFonts w:ascii="Cambria Math" w:hAnsi="Cambria Math"/>
            <w:sz w:val="22"/>
            <w:szCs w:val="22"/>
          </w:rPr>
          <m:t>1≤i≤u</m:t>
        </m:r>
      </m:oMath>
      <w:r w:rsidRPr="0031445A">
        <w:rPr>
          <w:sz w:val="22"/>
          <w:szCs w:val="22"/>
        </w:rPr>
        <w:t>, and</w:t>
      </w:r>
      <w:r w:rsidR="00BD3F1D">
        <w:rPr>
          <w:sz w:val="22"/>
          <w:szCs w:val="22"/>
        </w:rPr>
        <w:t xml:space="preserve"> </w:t>
      </w:r>
      <m:oMath>
        <m:r>
          <w:rPr>
            <w:rFonts w:ascii="Cambria Math" w:hAnsi="Cambria Math"/>
            <w:sz w:val="22"/>
            <w:szCs w:val="22"/>
          </w:rPr>
          <m:t>ψ=</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s</m:t>
                </m:r>
              </m:sub>
            </m:sSub>
          </m:e>
        </m:d>
      </m:oMath>
      <w:r w:rsidRPr="0031445A">
        <w:rPr>
          <w:sz w:val="22"/>
          <w:szCs w:val="22"/>
        </w:rPr>
        <w:t xml:space="preserve"> is the set of bias values for SBSs.</w:t>
      </w:r>
    </w:p>
    <w:p w:rsidR="0031445A" w:rsidRPr="0031445A" w:rsidRDefault="0031445A" w:rsidP="00BD3F1D">
      <w:pPr>
        <w:pStyle w:val="Text"/>
        <w:spacing w:line="360" w:lineRule="auto"/>
        <w:rPr>
          <w:sz w:val="22"/>
          <w:szCs w:val="22"/>
        </w:rPr>
      </w:pPr>
      <w:r w:rsidRPr="0031445A">
        <w:rPr>
          <w:sz w:val="22"/>
          <w:szCs w:val="22"/>
        </w:rPr>
        <w:t xml:space="preserve">The </w:t>
      </w:r>
      <m:oMath>
        <m:r>
          <w:rPr>
            <w:rFonts w:ascii="Cambria Math" w:hAnsi="Cambria Math"/>
            <w:sz w:val="22"/>
            <w:szCs w:val="22"/>
          </w:rPr>
          <m:t>i</m:t>
        </m:r>
      </m:oMath>
      <w:r w:rsidR="00BD3F1D">
        <w:rPr>
          <w:sz w:val="22"/>
          <w:szCs w:val="22"/>
        </w:rPr>
        <w:t>-th</w:t>
      </w:r>
      <w:r w:rsidRPr="0031445A">
        <w:rPr>
          <w:sz w:val="22"/>
          <w:szCs w:val="22"/>
        </w:rPr>
        <w:t xml:space="preserve"> user requests a class service defined as the tuple</w:t>
      </w:r>
      <w:r w:rsidR="00BD3F1D">
        <w:rPr>
          <w:sz w:val="22"/>
          <w:szCs w:val="22"/>
        </w:rPr>
        <w:t xml:space="preserve"> </w:t>
      </w:r>
      <m:oMath>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i</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e>
        </m:d>
      </m:oMath>
      <w:r w:rsidRPr="0031445A">
        <w:rPr>
          <w:sz w:val="22"/>
          <w:szCs w:val="22"/>
        </w:rPr>
        <w:t>, where</w:t>
      </w:r>
      <w:r w:rsidR="00BD3F1D">
        <w:rPr>
          <w:sz w:val="22"/>
          <w:szCs w:val="22"/>
        </w:rPr>
        <w:t xml:space="preserve"> </w:t>
      </w:r>
      <m:oMath>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oMath>
      <w:r w:rsidRPr="0031445A">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oMath>
      <w:r w:rsidRPr="0031445A">
        <w:rPr>
          <w:sz w:val="22"/>
          <w:szCs w:val="22"/>
        </w:rPr>
        <w:t xml:space="preserve"> are the average flow size (</w:t>
      </w:r>
      <w:proofErr w:type="spellStart"/>
      <w:r w:rsidRPr="0031445A">
        <w:rPr>
          <w:sz w:val="22"/>
          <w:szCs w:val="22"/>
        </w:rPr>
        <w:t>Mbps</w:t>
      </w:r>
      <w:proofErr w:type="spellEnd"/>
      <w:r w:rsidRPr="0031445A">
        <w:rPr>
          <w:sz w:val="22"/>
          <w:szCs w:val="22"/>
        </w:rPr>
        <w:t xml:space="preserve">) and compression factor (ratio of processed-to-raw data) respectively. Hence, the </w:t>
      </w:r>
      <m:oMath>
        <m:r>
          <w:rPr>
            <w:rFonts w:ascii="Cambria Math" w:hAnsi="Cambria Math"/>
            <w:sz w:val="22"/>
            <w:szCs w:val="22"/>
          </w:rPr>
          <m:t>i</m:t>
        </m:r>
      </m:oMath>
      <w:r w:rsidR="00BD3F1D">
        <w:rPr>
          <w:sz w:val="22"/>
          <w:szCs w:val="22"/>
        </w:rPr>
        <w:t>-th</w:t>
      </w:r>
      <w:r w:rsidRPr="0031445A">
        <w:rPr>
          <w:sz w:val="22"/>
          <w:szCs w:val="22"/>
        </w:rPr>
        <w:t xml:space="preserve"> UE’s required data rate can expressed by the product </w:t>
      </w:r>
      <m:oMath>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e>
        </m:d>
      </m:oMath>
      <w:r w:rsidRPr="0031445A">
        <w:rPr>
          <w:sz w:val="22"/>
          <w:szCs w:val="22"/>
        </w:rPr>
        <w:t>.</w:t>
      </w:r>
    </w:p>
    <w:p w:rsidR="007F4E0F" w:rsidRPr="000F0AE1" w:rsidRDefault="00BD3F1D" w:rsidP="007A0C14">
      <w:pPr>
        <w:pStyle w:val="Ttulo2"/>
        <w:rPr>
          <w:sz w:val="22"/>
          <w:szCs w:val="22"/>
        </w:rPr>
      </w:pPr>
      <w:r>
        <w:rPr>
          <w:sz w:val="22"/>
          <w:szCs w:val="22"/>
        </w:rPr>
        <w:t>Cell Range Expansion for Max-SINR</w:t>
      </w:r>
    </w:p>
    <w:p w:rsidR="00BD3F1D" w:rsidRPr="00BD3F1D" w:rsidRDefault="00BD3F1D" w:rsidP="00BD3F1D">
      <w:pPr>
        <w:pStyle w:val="para"/>
        <w:spacing w:line="360" w:lineRule="auto"/>
        <w:rPr>
          <w:i/>
          <w:iCs/>
          <w:sz w:val="22"/>
          <w:szCs w:val="22"/>
        </w:rPr>
      </w:pPr>
      <w:r w:rsidRPr="00AB1341">
        <w:rPr>
          <w:sz w:val="22"/>
          <w:szCs w:val="22"/>
          <w:lang w:eastAsia="pt-BR"/>
        </w:rPr>
        <w:t>There are several cell association algorithms based on metrics like</w:t>
      </w:r>
      <w:r w:rsidRPr="00BD3F1D">
        <w:rPr>
          <w:i/>
          <w:iCs/>
          <w:sz w:val="22"/>
          <w:szCs w:val="22"/>
        </w:rPr>
        <w:t xml:space="preserve"> RSRQ, RSRP </w:t>
      </w:r>
      <w:r w:rsidRPr="00AB1341">
        <w:rPr>
          <w:sz w:val="22"/>
          <w:szCs w:val="22"/>
        </w:rPr>
        <w:t>or</w:t>
      </w:r>
      <w:r w:rsidRPr="00BD3F1D">
        <w:rPr>
          <w:i/>
          <w:iCs/>
          <w:sz w:val="22"/>
          <w:szCs w:val="22"/>
        </w:rPr>
        <w:t xml:space="preserve"> SINR</w:t>
      </w:r>
      <w:r w:rsidR="00AB1341">
        <w:rPr>
          <w:i/>
          <w:iCs/>
          <w:sz w:val="22"/>
          <w:szCs w:val="22"/>
        </w:rPr>
        <w:t xml:space="preserve"> </w:t>
      </w:r>
      <w:r w:rsidR="00AB1341">
        <w:rPr>
          <w:i/>
          <w:iCs/>
          <w:sz w:val="22"/>
          <w:szCs w:val="22"/>
        </w:rPr>
        <w:fldChar w:fldCharType="begin" w:fldLock="1"/>
      </w:r>
      <w:r w:rsidR="00AB1341">
        <w:rPr>
          <w:i/>
          <w:iCs/>
          <w:sz w:val="22"/>
          <w:szCs w:val="22"/>
        </w:rPr>
        <w:instrText>ADDIN CSL_CITATION {"citationItems":[{"id":"ITEM-1","itemData":{"DOI":"10.1109/TWC.2012.081612.111361","ISBN":"1536-1276 VO - 11","ISSN":"15361276","PMID":"31416878","abstract":"In this paper we develop a tractable framework for SINR analysis in downlink heterogeneous cellular networks (HCNs) with flexible cell association policies. The HCN is modeled as a multi-tier cellular network where each tier's base stations (BSs) are randomly located and have a particular transmit power, path loss exponent, spatial density, and bias towards admitting mobile users. For example, as compared to macrocells, picocells would usually have lower transmit power, higher path loss exponent (lower antennas), higher spatial density (many picocells per macrocell), and a positive bias so that macrocell users are actively encouraged to use the more lightly loaded picocells. In the present paper we implicitly assume all base stations have full queues; future work should relax this. For this model, we derive the outage probability of a typical user in the whole network or a certain tier, which is equivalently the downlink SINR cumulative distribution function. The results are accurate for all SINRs, and their expressions admit quite simple closed-forms in some plausible special cases. We also derive the \\emph{average ergodic rate} of the typical user, and the \\emph{minimum average user throughput} -- the smallest value among the average user throughputs supported by one cell in each tier. We observe that neither the number of BSs or tiers changes the outage probability or average ergodic rate in an interference-limited full-loaded HCN with unbiased cell association (no biasing), and observe how biasing alters the various metrics.","author":[{"dropping-particle":"","family":"Jo","given":"Han Shin","non-dropping-particle":"","parse-names":false,"suffix":""},{"dropping-particle":"","family":"Sang","given":"Young Jin","non-dropping-particle":"","parse-names":false,"suffix":""},{"dropping-particle":"","family":"Xia","given":"Ping","non-dropping-particle":"","parse-names":false,"suffix":""},{"dropping-particle":"","family":"Andrews","given":"Jeffrey G.","non-dropping-particle":"","parse-names":false,"suffix":""}],"container-title":"IEEE Transactions on Wireless Communications","id":"ITEM-1","issued":{"date-parts":[["2012"]]},"title":"Heterogeneous cellular networks with flexible cell association: A comprehensive downlink SINR analysis","type":"article-journal"},"uris":["http://www.mendeley.com/documents/?uuid=465889d4-f037-438a-a621-eafb83de98c5"]},{"id":"ITEM-2","itemData":{"DOI":"10.1109/ACCESS.2018.2811047","ISBN":"9781538617342","ISSN":"21693536","author":[{"dropping-particle":"","family":"Costa Silva","given":"Ketyllen","non-dropping-particle":"Da","parse-names":false,"suffix":""},{"dropping-particle":"","family":"Becvar","given":"Zdenek","non-dropping-particle":"","parse-names":false,"suffix":""},{"dropping-particle":"","family":"Frances","given":"Carlos Renato Lisboa","non-dropping-particle":"","parse-names":false,"suffix":""}],"container-title":"IEEE Access","id":"ITEM-2","issued":{"date-parts":[["2018"]]},"title":"Adaptive Hysteresis Margin Based on Fuzzy Logic for Handover in Mobile Networks with Dense Small Cells","type":"article-journal"},"uris":["http://www.mendeley.com/documents/?uuid=819f5db1-2102-4e1f-9875-28e14194bedf"]}],"mendeley":{"formattedCitation":"[22], [23]","plainTextFormattedCitation":"[22], [23]","previouslyFormattedCitation":"[22], [23]"},"properties":{"noteIndex":0},"schema":"https://github.com/citation-style-language/schema/raw/master/csl-citation.json"}</w:instrText>
      </w:r>
      <w:r w:rsidR="00AB1341">
        <w:rPr>
          <w:i/>
          <w:iCs/>
          <w:sz w:val="22"/>
          <w:szCs w:val="22"/>
        </w:rPr>
        <w:fldChar w:fldCharType="separate"/>
      </w:r>
      <w:r w:rsidR="00AB1341" w:rsidRPr="00AB1341">
        <w:rPr>
          <w:iCs/>
          <w:noProof/>
          <w:sz w:val="22"/>
          <w:szCs w:val="22"/>
        </w:rPr>
        <w:t>[22], [23]</w:t>
      </w:r>
      <w:r w:rsidR="00AB1341">
        <w:rPr>
          <w:i/>
          <w:iCs/>
          <w:sz w:val="22"/>
          <w:szCs w:val="22"/>
        </w:rPr>
        <w:fldChar w:fldCharType="end"/>
      </w:r>
      <w:r w:rsidRPr="00BD3F1D">
        <w:rPr>
          <w:i/>
          <w:iCs/>
          <w:sz w:val="22"/>
          <w:szCs w:val="22"/>
        </w:rPr>
        <w:t xml:space="preserve">. RSRP </w:t>
      </w:r>
      <w:r w:rsidRPr="00AB1341">
        <w:rPr>
          <w:sz w:val="22"/>
          <w:szCs w:val="22"/>
        </w:rPr>
        <w:t>and</w:t>
      </w:r>
      <w:r w:rsidRPr="00BD3F1D">
        <w:rPr>
          <w:i/>
          <w:iCs/>
          <w:sz w:val="22"/>
          <w:szCs w:val="22"/>
        </w:rPr>
        <w:t xml:space="preserve"> RSRQ </w:t>
      </w:r>
      <w:r w:rsidRPr="00AB1341">
        <w:rPr>
          <w:sz w:val="22"/>
          <w:szCs w:val="22"/>
        </w:rPr>
        <w:t>are the ones with lowest additional communication complexity, since these parameters have already been specified in LTE</w:t>
      </w:r>
      <w:r w:rsidR="00AB1341">
        <w:rPr>
          <w:sz w:val="22"/>
          <w:szCs w:val="22"/>
        </w:rPr>
        <w:t xml:space="preserve"> </w:t>
      </w:r>
      <w:r w:rsidR="00AB1341">
        <w:rPr>
          <w:sz w:val="22"/>
          <w:szCs w:val="22"/>
        </w:rPr>
        <w:fldChar w:fldCharType="begin" w:fldLock="1"/>
      </w:r>
      <w:r w:rsidR="00AB1341">
        <w:rPr>
          <w:sz w:val="22"/>
          <w:szCs w:val="22"/>
        </w:rPr>
        <w:instrText>ADDIN CSL_CITATION {"citationItems":[{"id":"ITEM-1","itemData":{"DOI":"10.1109/LATINCOM.2016.7811565","author":[{"dropping-particle":"","family":"Ramazanali","given":"H","non-dropping-particle":"","parse-names":false,"suffix":""},{"dropping-particle":"","family":"Mesodiakaki","given":"A","non-dropping-particle":"","parse-names":false,"suffix":""},{"dropping-particle":"","family":"Vinel","given":"A","non-dropping-particle":"","parse-names":false,"suffix":""},{"dropping-particle":"","family":"Verikoukis","given":"C","non-dropping-particle":"","parse-names":false,"suffix":""}],"container-title":"2016 8th IEEE Latin-American Conference on Communications (LATINCOM)","id":"ITEM-1","issued":{"date-parts":[["2016","11"]]},"page":"1-6","title":"Survey of user association in 5G HetNets","type":"paper-conference"},"uris":["http://www.mendeley.com/documents/?uuid=6d8e77c9-2f26-4a75-877f-09f1c89314c9"]}],"mendeley":{"formattedCitation":"[17]","plainTextFormattedCitation":"[17]","previouslyFormattedCitation":"[17]"},"properties":{"noteIndex":0},"schema":"https://github.com/citation-style-language/schema/raw/master/csl-citation.json"}</w:instrText>
      </w:r>
      <w:r w:rsidR="00AB1341">
        <w:rPr>
          <w:sz w:val="22"/>
          <w:szCs w:val="22"/>
        </w:rPr>
        <w:fldChar w:fldCharType="separate"/>
      </w:r>
      <w:r w:rsidR="00AB1341" w:rsidRPr="00AB1341">
        <w:rPr>
          <w:noProof/>
          <w:sz w:val="22"/>
          <w:szCs w:val="22"/>
        </w:rPr>
        <w:t>[17]</w:t>
      </w:r>
      <w:r w:rsidR="00AB1341">
        <w:rPr>
          <w:sz w:val="22"/>
          <w:szCs w:val="22"/>
        </w:rPr>
        <w:fldChar w:fldCharType="end"/>
      </w:r>
      <w:r w:rsidRPr="00BD3F1D">
        <w:rPr>
          <w:i/>
          <w:iCs/>
          <w:sz w:val="22"/>
          <w:szCs w:val="22"/>
        </w:rPr>
        <w:t xml:space="preserve">. </w:t>
      </w:r>
      <w:r w:rsidRPr="00AB1341">
        <w:rPr>
          <w:sz w:val="22"/>
          <w:szCs w:val="22"/>
        </w:rPr>
        <w:t xml:space="preserve">In </w:t>
      </w:r>
      <w:r w:rsidR="00AB1341">
        <w:rPr>
          <w:sz w:val="22"/>
          <w:szCs w:val="22"/>
        </w:rPr>
        <w:fldChar w:fldCharType="begin" w:fldLock="1"/>
      </w:r>
      <w:r w:rsidR="0015519D">
        <w:rPr>
          <w:sz w:val="22"/>
          <w:szCs w:val="22"/>
        </w:rPr>
        <w:instrText>ADDIN CSL_CITATION {"citationItems":[{"id":"ITEM-1","itemData":{"ISBN":"9783800733439","abstract":"In LTE-Advanced, a heterogeneous network where femtocells and picocells overlaid onto macrocells is extensively discussed in addition to traditional well-planned macrocell deployment to improve further the system throughput. In heterogeneous network deployment, cell selection as well as intercell interference coordination (ICIC) is very important to improve the system and cell-edge throughput. Therefore, this paper investigates three cell selection methods associated with ICIC in heterogeneous networks in the LTE-Advanced downlink: signal-to-interference plus noise power ratio (SINR)-based cell selection, reference signal received power (RSRP)-based cell selection, and reference signal received quality (RSRQ)-based cell selection. Simulation results (4 pico eNodeBs and 25 set of user equipment are uniformly located within 1 macro eNodeB) assuming full buffer model show that the downlink cell and cell-edge user throughput levels of RSRP-based cell selection are degraded by approximately 3% and 10% compared to those of SINR-based cell selection under the condition of the maximizing the cell-edge user throughput due to the impairment of the interference level. Furthermore, it is shown that the downlink cell-edge user throughput of RSRQ-based cell selection is improved approximately 5%, although the cell throughput is degraded approximately 5% compared to that for SINR-based cell selection under the condition of the maximizing the cell-edge user throughput.","author":[{"dropping-particle":"","family":"Sangiamwong","given":"Jaturong","non-dropping-particle":"","parse-names":false,"suffix":""},{"dropping-particle":"","family":"Saito","given":"Yuya","non-dropping-particle":"","parse-names":false,"suffix":""},{"dropping-particle":"","family":"Miki","given":"Nobuhiko","non-dropping-particle":"","parse-names":false,"suffix":""},{"dropping-particle":"","family":"Abe","given":"Tetsushi","non-dropping-particle":"","parse-names":false,"suffix":""},{"dropping-particle":"","family":"Nagata","given":"Satoshi","non-dropping-particle":"","parse-names":false,"suffix":""},{"dropping-particle":"","family":"Okumura","given":"Yukihiko","non-dropping-particle":"","parse-names":false,"suffix":""}],"container-title":"Wireless Conference 2011 - Sustainable Wireless Technologies (European Wireless), 11th European","id":"ITEM-1","issued":{"date-parts":[["2011"]]},"title":"Investigation on Cell Selection Methods Associated with Inter-cell Interference Coordination in Heterogeneous Networks for LTE-Advanced Downlink","type":"article-journal"},"uris":["http://www.mendeley.com/documents/?uuid=9ceb877e-23f3-4143-903a-c665635583c6"]}],"mendeley":{"formattedCitation":"[24]","plainTextFormattedCitation":"[24]","previouslyFormattedCitation":"[24]"},"properties":{"noteIndex":0},"schema":"https://github.com/citation-style-language/schema/raw/master/csl-citation.json"}</w:instrText>
      </w:r>
      <w:r w:rsidR="00AB1341">
        <w:rPr>
          <w:sz w:val="22"/>
          <w:szCs w:val="22"/>
        </w:rPr>
        <w:fldChar w:fldCharType="separate"/>
      </w:r>
      <w:r w:rsidR="00AB1341" w:rsidRPr="00AB1341">
        <w:rPr>
          <w:noProof/>
          <w:sz w:val="22"/>
          <w:szCs w:val="22"/>
        </w:rPr>
        <w:t>[24]</w:t>
      </w:r>
      <w:r w:rsidR="00AB1341">
        <w:rPr>
          <w:sz w:val="22"/>
          <w:szCs w:val="22"/>
        </w:rPr>
        <w:fldChar w:fldCharType="end"/>
      </w:r>
      <w:r w:rsidRPr="00AB1341">
        <w:rPr>
          <w:sz w:val="22"/>
          <w:szCs w:val="22"/>
        </w:rPr>
        <w:t>, the user association process is evaluated considering these metrics, and its shown that SINR-based selection can performs a better downlink rate.</w:t>
      </w:r>
    </w:p>
    <w:p w:rsidR="00FF5752" w:rsidRPr="00FF5752" w:rsidRDefault="00BD3F1D" w:rsidP="00FF5752">
      <w:pPr>
        <w:pStyle w:val="para"/>
        <w:spacing w:line="360" w:lineRule="auto"/>
        <w:rPr>
          <w:sz w:val="22"/>
          <w:szCs w:val="22"/>
        </w:rPr>
      </w:pPr>
      <w:r w:rsidRPr="00AB1341">
        <w:rPr>
          <w:sz w:val="22"/>
          <w:szCs w:val="22"/>
        </w:rPr>
        <w:t>Hence, in this model we assume tha</w:t>
      </w:r>
      <w:r w:rsidR="00AB1341">
        <w:rPr>
          <w:sz w:val="22"/>
          <w:szCs w:val="22"/>
        </w:rPr>
        <w:t>t</w:t>
      </w:r>
      <w:r w:rsidRPr="00AB1341">
        <w:rPr>
          <w:sz w:val="22"/>
          <w:szCs w:val="22"/>
        </w:rPr>
        <w:t xml:space="preserve"> received SINR is key indicator of user rate and outage performance duo its direct relationship with </w:t>
      </w:r>
      <w:r w:rsidR="0015519D" w:rsidRPr="00AB1341">
        <w:rPr>
          <w:sz w:val="22"/>
          <w:szCs w:val="22"/>
        </w:rPr>
        <w:t>Shannon’s</w:t>
      </w:r>
      <w:r w:rsidRPr="00AB1341">
        <w:rPr>
          <w:sz w:val="22"/>
          <w:szCs w:val="22"/>
        </w:rPr>
        <w:t xml:space="preserve"> theorem </w:t>
      </w:r>
      <w:r w:rsidR="0015519D">
        <w:rPr>
          <w:sz w:val="22"/>
          <w:szCs w:val="22"/>
        </w:rPr>
        <w:fldChar w:fldCharType="begin" w:fldLock="1"/>
      </w:r>
      <w:r w:rsidR="00B70E33">
        <w:rPr>
          <w:sz w:val="22"/>
          <w:szCs w:val="22"/>
        </w:rPr>
        <w:instrText>ADDIN CSL_CITATION {"citationItems":[{"id":"ITEM-1","itemData":{"DOI":"10.1109/LWC.2017.2773072","ISSN":"2162-2337","author":[{"dropping-particle":"","family":"Hattab","given":"G","non-dropping-particle":"","parse-names":false,"suffix":""},{"dropping-particle":"","family":"Cabric","given":"D","non-dropping-particle":"","parse-names":false,"suffix":""}],"container-title":"IEEE Wireless Communications Letters","id":"ITEM-1","issue":"3","issued":{"date-parts":[["2018","6"]]},"page":"296-299","title":"Rate-Based Cell Range Expansion for Downlink Massive MIMO Heterogeneous Networks","type":"article-journal","volume":"7"},"uris":["http://www.mendeley.com/documents/?uuid=881e6119-186f-4b62-ae05-75456e1725f4"]}],"mendeley":{"formattedCitation":"[5]","plainTextFormattedCitation":"[5]","previouslyFormattedCitation":"[5]"},"properties":{"noteIndex":0},"schema":"https://github.com/citation-style-language/schema/raw/master/csl-citation.json"}</w:instrText>
      </w:r>
      <w:r w:rsidR="0015519D">
        <w:rPr>
          <w:sz w:val="22"/>
          <w:szCs w:val="22"/>
        </w:rPr>
        <w:fldChar w:fldCharType="separate"/>
      </w:r>
      <w:r w:rsidR="0015519D" w:rsidRPr="0015519D">
        <w:rPr>
          <w:noProof/>
          <w:sz w:val="22"/>
          <w:szCs w:val="22"/>
        </w:rPr>
        <w:t>[5]</w:t>
      </w:r>
      <w:r w:rsidR="0015519D">
        <w:rPr>
          <w:sz w:val="22"/>
          <w:szCs w:val="22"/>
        </w:rPr>
        <w:fldChar w:fldCharType="end"/>
      </w:r>
      <w:r w:rsidRPr="00AB1341">
        <w:rPr>
          <w:sz w:val="22"/>
          <w:szCs w:val="22"/>
        </w:rPr>
        <w:t xml:space="preserve">. </w:t>
      </w:r>
      <w:r w:rsidRPr="00AB1341">
        <w:rPr>
          <w:sz w:val="22"/>
          <w:szCs w:val="22"/>
          <w:lang w:val="pt-BR"/>
        </w:rPr>
        <w:t>Com o critério de associação Max-SINR</w:t>
      </w:r>
      <w:r w:rsidR="0015519D">
        <w:rPr>
          <w:sz w:val="22"/>
          <w:szCs w:val="22"/>
          <w:lang w:val="pt-BR"/>
        </w:rPr>
        <w:t>,</w:t>
      </w:r>
      <w:r w:rsidRPr="00AB1341">
        <w:rPr>
          <w:sz w:val="22"/>
          <w:szCs w:val="22"/>
          <w:lang w:val="pt-BR"/>
        </w:rPr>
        <w:t xml:space="preserve"> </w:t>
      </w:r>
      <w:proofErr w:type="spellStart"/>
      <w:r w:rsidRPr="00AB1341">
        <w:rPr>
          <w:sz w:val="22"/>
          <w:szCs w:val="22"/>
          <w:lang w:val="pt-BR"/>
        </w:rPr>
        <w:t>the</w:t>
      </w:r>
      <w:proofErr w:type="spellEnd"/>
      <w:r w:rsidRPr="00AB1341">
        <w:rPr>
          <w:sz w:val="22"/>
          <w:szCs w:val="22"/>
          <w:lang w:val="pt-BR"/>
        </w:rPr>
        <w:t xml:space="preserve"> </w:t>
      </w:r>
      <m:oMath>
        <m:r>
          <w:rPr>
            <w:rFonts w:ascii="Cambria Math" w:hAnsi="Cambria Math"/>
            <w:sz w:val="22"/>
            <w:szCs w:val="22"/>
          </w:rPr>
          <m:t>i</m:t>
        </m:r>
      </m:oMath>
      <w:r w:rsidR="00AB1341" w:rsidRPr="00AB1341">
        <w:rPr>
          <w:sz w:val="22"/>
          <w:szCs w:val="22"/>
          <w:lang w:val="pt-BR"/>
        </w:rPr>
        <w:t>-th</w:t>
      </w:r>
      <w:r w:rsidRPr="00AB1341">
        <w:rPr>
          <w:sz w:val="22"/>
          <w:szCs w:val="22"/>
          <w:lang w:val="pt-BR"/>
        </w:rPr>
        <w:t xml:space="preserve"> UE </w:t>
      </w:r>
      <w:r w:rsidR="00AB1341" w:rsidRPr="00AB1341">
        <w:rPr>
          <w:sz w:val="22"/>
          <w:szCs w:val="22"/>
          <w:lang w:val="pt-BR"/>
        </w:rPr>
        <w:t xml:space="preserve">tende </w:t>
      </w:r>
      <w:r w:rsidRPr="00AB1341">
        <w:rPr>
          <w:sz w:val="22"/>
          <w:szCs w:val="22"/>
          <w:lang w:val="pt-BR"/>
        </w:rPr>
        <w:t>se associa</w:t>
      </w:r>
      <w:r w:rsidR="00AB1341" w:rsidRPr="00AB1341">
        <w:rPr>
          <w:sz w:val="22"/>
          <w:szCs w:val="22"/>
          <w:lang w:val="pt-BR"/>
        </w:rPr>
        <w:t>r</w:t>
      </w:r>
      <w:r w:rsidRPr="00AB1341">
        <w:rPr>
          <w:sz w:val="22"/>
          <w:szCs w:val="22"/>
          <w:lang w:val="pt-BR"/>
        </w:rPr>
        <w:t xml:space="preserve"> à </w:t>
      </w:r>
      <m:oMath>
        <m:r>
          <w:rPr>
            <w:rFonts w:ascii="Cambria Math" w:hAnsi="Cambria Math"/>
            <w:sz w:val="22"/>
            <w:szCs w:val="22"/>
          </w:rPr>
          <m:t>j</m:t>
        </m:r>
      </m:oMath>
      <w:r w:rsidR="00AB1341" w:rsidRPr="00AB1341">
        <w:rPr>
          <w:sz w:val="22"/>
          <w:szCs w:val="22"/>
          <w:lang w:val="pt-BR"/>
        </w:rPr>
        <w:t>-th</w:t>
      </w:r>
      <w:r w:rsidRPr="00AB1341">
        <w:rPr>
          <w:sz w:val="22"/>
          <w:szCs w:val="22"/>
          <w:lang w:val="pt-BR"/>
        </w:rPr>
        <w:t xml:space="preserve"> BS, tal que</w:t>
      </w:r>
      <w:r w:rsidR="00AB1341" w:rsidRPr="00AB1341">
        <w:rPr>
          <w:sz w:val="22"/>
          <w:szCs w:val="22"/>
          <w:lang w:val="pt-BR"/>
        </w:rPr>
        <w:t xml:space="preserve"> </w:t>
      </w:r>
      <m:oMath>
        <m:r>
          <w:rPr>
            <w:rFonts w:ascii="Cambria Math" w:hAnsi="Cambria Math"/>
            <w:sz w:val="22"/>
            <w:szCs w:val="22"/>
            <w:lang w:val="pt-BR"/>
          </w:rPr>
          <m:t>j=</m:t>
        </m:r>
        <m:func>
          <m:funcPr>
            <m:ctrlPr>
              <w:rPr>
                <w:rFonts w:ascii="Cambria Math" w:hAnsi="Cambria Math"/>
                <w:i/>
                <w:sz w:val="22"/>
                <w:szCs w:val="22"/>
                <w:lang w:val="pt-BR"/>
              </w:rPr>
            </m:ctrlPr>
          </m:funcPr>
          <m:fName>
            <m:r>
              <m:rPr>
                <m:sty m:val="p"/>
              </m:rPr>
              <w:rPr>
                <w:rFonts w:ascii="Cambria Math" w:hAnsi="Cambria Math"/>
                <w:sz w:val="22"/>
                <w:szCs w:val="22"/>
                <w:lang w:val="pt-BR"/>
              </w:rPr>
              <m:t>arg</m:t>
            </m:r>
          </m:fName>
          <m:e>
            <m:r>
              <w:rPr>
                <w:rFonts w:ascii="Cambria Math" w:hAnsi="Cambria Math"/>
                <w:sz w:val="22"/>
                <w:szCs w:val="22"/>
                <w:lang w:val="pt-BR"/>
              </w:rPr>
              <m:t>max</m:t>
            </m:r>
            <m:d>
              <m:dPr>
                <m:ctrlPr>
                  <w:rPr>
                    <w:rFonts w:ascii="Cambria Math" w:hAnsi="Cambria Math"/>
                    <w:i/>
                    <w:sz w:val="22"/>
                    <w:szCs w:val="22"/>
                    <w:lang w:val="pt-BR"/>
                  </w:rPr>
                </m:ctrlPr>
              </m:dPr>
              <m:e>
                <m:sSub>
                  <m:sSubPr>
                    <m:ctrlPr>
                      <w:rPr>
                        <w:rFonts w:ascii="Cambria Math" w:hAnsi="Cambria Math"/>
                        <w:i/>
                        <w:sz w:val="22"/>
                        <w:szCs w:val="22"/>
                        <w:lang w:val="pt-BR"/>
                      </w:rPr>
                    </m:ctrlPr>
                  </m:sSubPr>
                  <m:e>
                    <m:r>
                      <w:rPr>
                        <w:rFonts w:ascii="Cambria Math" w:hAnsi="Cambria Math"/>
                        <w:sz w:val="22"/>
                        <w:szCs w:val="22"/>
                        <w:lang w:val="pt-BR"/>
                      </w:rPr>
                      <m:t>SINR</m:t>
                    </m:r>
                  </m:e>
                  <m:sub>
                    <m:r>
                      <w:rPr>
                        <w:rFonts w:ascii="Cambria Math" w:hAnsi="Cambria Math"/>
                        <w:sz w:val="22"/>
                        <w:szCs w:val="22"/>
                        <w:lang w:val="pt-BR"/>
                      </w:rPr>
                      <m:t>ij</m:t>
                    </m:r>
                  </m:sub>
                </m:sSub>
              </m:e>
            </m:d>
          </m:e>
        </m:func>
        <m:r>
          <w:rPr>
            <w:rFonts w:ascii="Cambria Math" w:hAnsi="Cambria Math"/>
            <w:sz w:val="22"/>
            <w:szCs w:val="22"/>
            <w:lang w:val="pt-BR"/>
          </w:rPr>
          <m:t xml:space="preserve">, </m:t>
        </m:r>
        <m:r>
          <w:rPr>
            <w:rFonts w:ascii="Cambria Math" w:hAnsi="Cambria Math"/>
            <w:sz w:val="22"/>
            <w:szCs w:val="22"/>
            <w:lang w:val="pt-BR"/>
          </w:rPr>
          <m:t>∀j</m:t>
        </m:r>
        <m:r>
          <w:rPr>
            <w:rFonts w:ascii="Cambria Math" w:hAnsi="Cambria Math"/>
            <w:sz w:val="22"/>
            <w:szCs w:val="22"/>
            <w:lang w:val="pt-BR"/>
          </w:rPr>
          <m:t>∈</m:t>
        </m:r>
        <m:r>
          <w:rPr>
            <w:rFonts w:ascii="Cambria Math" w:hAnsi="Cambria Math"/>
            <w:sz w:val="22"/>
            <w:szCs w:val="22"/>
            <w:lang w:val="pt-BR"/>
          </w:rPr>
          <m:t>φ</m:t>
        </m:r>
      </m:oMath>
      <w:r w:rsidRPr="00AB1341">
        <w:rPr>
          <w:sz w:val="22"/>
          <w:szCs w:val="22"/>
          <w:lang w:val="pt-BR"/>
        </w:rPr>
        <w:t xml:space="preserve">. </w:t>
      </w:r>
      <w:r w:rsidRPr="00AB1341">
        <w:rPr>
          <w:sz w:val="22"/>
          <w:szCs w:val="22"/>
        </w:rPr>
        <w:t>Considering that MBSs typically have much higher transmission power</w:t>
      </w:r>
      <w:r w:rsidR="005E1089">
        <w:rPr>
          <w:sz w:val="22"/>
          <w:szCs w:val="22"/>
        </w:rPr>
        <w:t xml:space="preserve"> </w:t>
      </w:r>
      <m:oMath>
        <m:sSub>
          <m:sSubPr>
            <m:ctrlPr>
              <w:rPr>
                <w:rFonts w:ascii="Cambria Math" w:hAnsi="Cambria Math"/>
                <w:i/>
                <w:sz w:val="22"/>
                <w:szCs w:val="22"/>
                <w:lang w:eastAsia="pt-BR"/>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lang w:val="pt-BR" w:eastAsia="pt-BR"/>
              </w:rPr>
            </m:ctrlPr>
          </m:sSubPr>
          <m:e>
            <m:r>
              <w:rPr>
                <w:rFonts w:ascii="Cambria Math" w:hAnsi="Cambria Math"/>
                <w:sz w:val="22"/>
                <w:szCs w:val="22"/>
                <w:lang w:val="pt-BR"/>
              </w:rPr>
              <m:t>P</m:t>
            </m:r>
          </m:e>
          <m:sub>
            <m:r>
              <w:rPr>
                <w:rFonts w:ascii="Cambria Math" w:hAnsi="Cambria Math"/>
                <w:sz w:val="22"/>
                <w:szCs w:val="22"/>
              </w:rPr>
              <m:t>2</m:t>
            </m:r>
          </m:sub>
        </m:sSub>
        <m:r>
          <w:rPr>
            <w:rFonts w:ascii="Cambria Math" w:hAnsi="Cambria Math"/>
            <w:sz w:val="22"/>
            <w:szCs w:val="22"/>
            <w:lang w:eastAsia="pt-BR"/>
          </w:rPr>
          <m:t>)</m:t>
        </m:r>
      </m:oMath>
      <w:r w:rsidRPr="00AB1341">
        <w:rPr>
          <w:sz w:val="22"/>
          <w:szCs w:val="22"/>
        </w:rPr>
        <w:t xml:space="preserve">, the UEs tend to be associated mainly with MBSs. </w:t>
      </w:r>
      <w:r w:rsidRPr="00845E57">
        <w:rPr>
          <w:sz w:val="22"/>
          <w:szCs w:val="22"/>
        </w:rPr>
        <w:t>By adding a CRE bias to the SINR of e</w:t>
      </w:r>
      <w:r w:rsidRPr="00AB1341">
        <w:rPr>
          <w:sz w:val="22"/>
          <w:szCs w:val="22"/>
        </w:rPr>
        <w:t xml:space="preserve">ach SBS, the UEs tend to be better dsitributed between BSs and each UE possibily can achieve a better long-term rate. </w:t>
      </w:r>
      <w:r w:rsidRPr="00845E57">
        <w:rPr>
          <w:sz w:val="22"/>
          <w:szCs w:val="22"/>
        </w:rPr>
        <w:t xml:space="preserve">When the </w:t>
      </w:r>
      <m:oMath>
        <m:r>
          <w:rPr>
            <w:rFonts w:ascii="Cambria Math" w:hAnsi="Cambria Math"/>
            <w:sz w:val="22"/>
            <w:szCs w:val="22"/>
          </w:rPr>
          <m:t>i</m:t>
        </m:r>
      </m:oMath>
      <w:r w:rsidR="00845E57" w:rsidRPr="00845E57">
        <w:rPr>
          <w:sz w:val="22"/>
          <w:szCs w:val="22"/>
        </w:rPr>
        <w:t>-th</w:t>
      </w:r>
      <w:r w:rsidRPr="00845E57">
        <w:rPr>
          <w:sz w:val="22"/>
          <w:szCs w:val="22"/>
        </w:rPr>
        <w:t xml:space="preserve"> UE tends to associate with the </w:t>
      </w:r>
      <w:r w:rsidRPr="00AB1341">
        <w:rPr>
          <w:sz w:val="22"/>
          <w:szCs w:val="22"/>
        </w:rPr>
        <w:t>MBS tier (tier-1), selecting a MBS</w:t>
      </w:r>
      <w:r w:rsidR="00845E57">
        <w:rPr>
          <w:sz w:val="22"/>
          <w:szCs w:val="22"/>
        </w:rPr>
        <w:t xml:space="preserve"> </w:t>
      </w:r>
      <m:oMath>
        <m:eqArr>
          <m:eqArrPr>
            <m:ctrlPr>
              <w:rPr>
                <w:rFonts w:ascii="Cambria Math" w:hAnsi="Cambria Math"/>
                <w:sz w:val="22"/>
                <w:szCs w:val="22"/>
              </w:rPr>
            </m:ctrlPr>
          </m:eqArrPr>
          <m:e>
            <m:r>
              <w:rPr>
                <w:rFonts w:ascii="Cambria Math" w:hAnsi="Cambria Math"/>
                <w:sz w:val="22"/>
                <w:szCs w:val="22"/>
              </w:rPr>
              <m:t>k∈δ</m:t>
            </m:r>
          </m:e>
        </m:eqArr>
      </m:oMath>
      <w:r w:rsidRPr="00AB1341">
        <w:rPr>
          <w:sz w:val="22"/>
          <w:szCs w:val="22"/>
        </w:rPr>
        <w:t xml:space="preserve">, the received SINR satisfies </w:t>
      </w:r>
      <w:r w:rsidR="0015519D">
        <w:rPr>
          <w:sz w:val="22"/>
          <w:szCs w:val="22"/>
        </w:rPr>
        <w:fldChar w:fldCharType="begin"/>
      </w:r>
      <w:r w:rsidR="0015519D">
        <w:rPr>
          <w:sz w:val="22"/>
          <w:szCs w:val="22"/>
        </w:rPr>
        <w:instrText xml:space="preserve"> REF _Ref18500334 \h </w:instrText>
      </w:r>
      <w:r w:rsidR="0015519D">
        <w:rPr>
          <w:sz w:val="22"/>
          <w:szCs w:val="22"/>
        </w:rPr>
      </w:r>
      <w:r w:rsidR="0015519D">
        <w:rPr>
          <w:sz w:val="22"/>
          <w:szCs w:val="22"/>
        </w:rPr>
        <w:fldChar w:fldCharType="separate"/>
      </w:r>
      <w:r w:rsidR="0015519D">
        <w:rPr>
          <w:sz w:val="22"/>
          <w:szCs w:val="22"/>
        </w:rPr>
        <w:t>(</w:t>
      </w:r>
      <w:r w:rsidR="0015519D">
        <w:rPr>
          <w:noProof/>
        </w:rPr>
        <w:t>1</w:t>
      </w:r>
      <w:r w:rsidR="0015519D">
        <w:rPr>
          <w:sz w:val="22"/>
          <w:szCs w:val="22"/>
        </w:rPr>
        <w:t>)</w:t>
      </w:r>
      <w:r w:rsidR="0015519D">
        <w:rPr>
          <w:sz w:val="22"/>
          <w:szCs w:val="22"/>
        </w:rPr>
        <w:fldChar w:fldCharType="end"/>
      </w:r>
      <w:r w:rsidRPr="00AB1341">
        <w:rPr>
          <w:sz w:val="22"/>
          <w:szCs w:val="22"/>
        </w:rPr>
        <w:t xml:space="preserve"> and</w:t>
      </w:r>
      <w:r w:rsidR="0015519D">
        <w:rPr>
          <w:sz w:val="22"/>
          <w:szCs w:val="22"/>
        </w:rPr>
        <w:t xml:space="preserve"> </w:t>
      </w:r>
      <w:r w:rsidR="0015519D">
        <w:rPr>
          <w:sz w:val="22"/>
          <w:szCs w:val="22"/>
        </w:rPr>
        <w:fldChar w:fldCharType="begin"/>
      </w:r>
      <w:r w:rsidR="0015519D">
        <w:rPr>
          <w:sz w:val="22"/>
          <w:szCs w:val="22"/>
        </w:rPr>
        <w:instrText xml:space="preserve"> REF _Ref18500354 \h </w:instrText>
      </w:r>
      <w:r w:rsidR="0015519D">
        <w:rPr>
          <w:sz w:val="22"/>
          <w:szCs w:val="22"/>
        </w:rPr>
      </w:r>
      <w:r w:rsidR="0015519D">
        <w:rPr>
          <w:sz w:val="22"/>
          <w:szCs w:val="22"/>
        </w:rPr>
        <w:fldChar w:fldCharType="separate"/>
      </w:r>
      <w:r w:rsidR="0015519D">
        <w:rPr>
          <w:sz w:val="22"/>
          <w:szCs w:val="22"/>
        </w:rPr>
        <w:t>(</w:t>
      </w:r>
      <w:r w:rsidR="0015519D">
        <w:rPr>
          <w:noProof/>
        </w:rPr>
        <w:t>2</w:t>
      </w:r>
      <w:r w:rsidR="0015519D">
        <w:rPr>
          <w:sz w:val="22"/>
          <w:szCs w:val="22"/>
        </w:rPr>
        <w:t>)</w:t>
      </w:r>
      <w:r w:rsidR="0015519D">
        <w:rPr>
          <w:sz w:val="22"/>
          <w:szCs w:val="22"/>
        </w:rPr>
        <w:fldChar w:fldCharType="end"/>
      </w:r>
      <w:r w:rsidR="00AB1341" w:rsidRPr="00AB1341">
        <w:rPr>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FF5752" w:rsidTr="0015519D">
        <w:tc>
          <w:tcPr>
            <w:tcW w:w="8564" w:type="dxa"/>
            <w:vAlign w:val="center"/>
          </w:tcPr>
          <w:p w:rsidR="00FF5752" w:rsidRDefault="00FF5752" w:rsidP="00FF5752">
            <w:pPr>
              <w:pStyle w:val="para"/>
              <w:spacing w:line="360" w:lineRule="auto"/>
              <w:rPr>
                <w:sz w:val="22"/>
                <w:szCs w:val="22"/>
              </w:rPr>
            </w:pPr>
            <m:oMathPara>
              <m:oMath>
                <m:eqArr>
                  <m:eqArrPr>
                    <m:ctrlPr>
                      <w:rPr>
                        <w:rFonts w:ascii="Cambria Math" w:hAnsi="Cambria Math"/>
                        <w:sz w:val="22"/>
                        <w:szCs w:val="22"/>
                      </w:rPr>
                    </m:ctrlPr>
                  </m:eqArrPr>
                  <m:e>
                    <m:r>
                      <w:rPr>
                        <w:rFonts w:ascii="Cambria Math" w:hAnsi="Cambria Math"/>
                        <w:sz w:val="22"/>
                        <w:szCs w:val="22"/>
                      </w:rPr>
                      <m: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ik</m:t>
                        </m:r>
                      </m:sub>
                    </m:sSub>
                    <m:r>
                      <w:rPr>
                        <w:rFonts w:ascii="Cambria Math" w:hAnsi="Cambria Math"/>
                        <w:sz w:val="22"/>
                        <w:szCs w:val="22"/>
                      </w:rPr>
                      <m:t>&gt;(SIN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),∀j,k∈δ,k≠j.</m:t>
                    </m:r>
                  </m:e>
                </m:eqArr>
              </m:oMath>
            </m:oMathPara>
          </w:p>
        </w:tc>
        <w:tc>
          <w:tcPr>
            <w:tcW w:w="463" w:type="dxa"/>
            <w:vAlign w:val="center"/>
          </w:tcPr>
          <w:p w:rsidR="00FF5752" w:rsidRDefault="00FF5752" w:rsidP="00FF5752">
            <w:pPr>
              <w:pStyle w:val="para"/>
              <w:spacing w:line="360" w:lineRule="auto"/>
              <w:ind w:firstLine="0"/>
              <w:jc w:val="center"/>
              <w:rPr>
                <w:sz w:val="22"/>
                <w:szCs w:val="22"/>
              </w:rPr>
            </w:pPr>
            <w:bookmarkStart w:id="1" w:name="_Ref18500334"/>
            <w:r>
              <w:rPr>
                <w:sz w:val="22"/>
                <w:szCs w:val="22"/>
              </w:rPr>
              <w:t>(</w:t>
            </w:r>
            <w:r>
              <w:fldChar w:fldCharType="begin"/>
            </w:r>
            <w:r>
              <w:instrText xml:space="preserve"> SEQ Equação \* ARABIC </w:instrText>
            </w:r>
            <w:r>
              <w:fldChar w:fldCharType="separate"/>
            </w:r>
            <w:r>
              <w:rPr>
                <w:noProof/>
              </w:rPr>
              <w:t>1</w:t>
            </w:r>
            <w:r>
              <w:fldChar w:fldCharType="end"/>
            </w:r>
            <w:r>
              <w:rPr>
                <w:sz w:val="22"/>
                <w:szCs w:val="22"/>
              </w:rPr>
              <w:t>)</w:t>
            </w:r>
            <w:bookmarkEnd w:id="1"/>
          </w:p>
        </w:tc>
      </w:tr>
      <w:tr w:rsidR="00FF5752" w:rsidTr="0015519D">
        <w:tc>
          <w:tcPr>
            <w:tcW w:w="8564" w:type="dxa"/>
            <w:vAlign w:val="center"/>
          </w:tcPr>
          <w:p w:rsidR="00FF5752" w:rsidRPr="00845E57" w:rsidRDefault="00FF5752" w:rsidP="00FF5752">
            <w:pPr>
              <w:pStyle w:val="para"/>
              <w:spacing w:line="360" w:lineRule="auto"/>
              <w:jc w:val="center"/>
              <w:rPr>
                <w:sz w:val="22"/>
                <w:szCs w:val="22"/>
              </w:rPr>
            </w:pPr>
            <m:oMathPara>
              <m:oMath>
                <m:eqArr>
                  <m:eqArrPr>
                    <m:ctrlPr>
                      <w:rPr>
                        <w:rFonts w:ascii="Cambria Math" w:hAnsi="Cambria Math"/>
                        <w:sz w:val="22"/>
                        <w:szCs w:val="22"/>
                      </w:rPr>
                    </m:ctrlPr>
                  </m:eqArrPr>
                  <m:e>
                    <m:r>
                      <w:rPr>
                        <w:rFonts w:ascii="Cambria Math" w:hAnsi="Cambria Math"/>
                        <w:sz w:val="22"/>
                        <w:szCs w:val="22"/>
                      </w:rPr>
                      <m: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ik</m:t>
                        </m:r>
                      </m:sub>
                    </m:sSub>
                    <m:r>
                      <w:rPr>
                        <w:rFonts w:ascii="Cambria Math" w:hAnsi="Cambria Math"/>
                        <w:sz w:val="22"/>
                        <w:szCs w:val="22"/>
                      </w:rPr>
                      <m:t>&gt;(SIN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j</m:t>
                        </m:r>
                      </m:sub>
                    </m:sSub>
                    <m:r>
                      <w:rPr>
                        <w:rFonts w:ascii="Cambria Math" w:hAnsi="Cambria Math"/>
                        <w:sz w:val="22"/>
                        <w:szCs w:val="22"/>
                      </w:rPr>
                      <m:t>),∀j∈γ,</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j</m:t>
                        </m:r>
                      </m:sub>
                    </m:sSub>
                    <m:r>
                      <w:rPr>
                        <w:rFonts w:ascii="Cambria Math" w:hAnsi="Cambria Math"/>
                        <w:sz w:val="22"/>
                        <w:szCs w:val="22"/>
                      </w:rPr>
                      <m:t>∈θ,k∈δ.</m:t>
                    </m:r>
                  </m:e>
                </m:eqArr>
              </m:oMath>
            </m:oMathPara>
          </w:p>
        </w:tc>
        <w:tc>
          <w:tcPr>
            <w:tcW w:w="463" w:type="dxa"/>
            <w:vAlign w:val="center"/>
          </w:tcPr>
          <w:p w:rsidR="00FF5752" w:rsidRDefault="00FF5752" w:rsidP="00FF5752">
            <w:pPr>
              <w:pStyle w:val="para"/>
              <w:spacing w:line="360" w:lineRule="auto"/>
              <w:ind w:firstLine="0"/>
              <w:jc w:val="center"/>
              <w:rPr>
                <w:sz w:val="22"/>
                <w:szCs w:val="22"/>
              </w:rPr>
            </w:pPr>
            <w:bookmarkStart w:id="2" w:name="_Ref18500354"/>
            <w:r>
              <w:rPr>
                <w:sz w:val="22"/>
                <w:szCs w:val="22"/>
              </w:rPr>
              <w:t>(</w:t>
            </w:r>
            <w:r>
              <w:fldChar w:fldCharType="begin"/>
            </w:r>
            <w:r>
              <w:instrText xml:space="preserve"> SEQ Equação \* ARABIC </w:instrText>
            </w:r>
            <w:r>
              <w:fldChar w:fldCharType="separate"/>
            </w:r>
            <w:r>
              <w:rPr>
                <w:noProof/>
              </w:rPr>
              <w:t>2</w:t>
            </w:r>
            <w:r>
              <w:fldChar w:fldCharType="end"/>
            </w:r>
            <w:r>
              <w:rPr>
                <w:sz w:val="22"/>
                <w:szCs w:val="22"/>
              </w:rPr>
              <w:t>)</w:t>
            </w:r>
            <w:bookmarkEnd w:id="2"/>
          </w:p>
        </w:tc>
      </w:tr>
    </w:tbl>
    <w:p w:rsidR="0015519D" w:rsidRDefault="0015519D" w:rsidP="00FF5752">
      <w:pPr>
        <w:pStyle w:val="para"/>
        <w:spacing w:line="360" w:lineRule="auto"/>
        <w:rPr>
          <w:sz w:val="22"/>
          <w:szCs w:val="22"/>
        </w:rPr>
      </w:pPr>
      <w:r w:rsidRPr="0015519D">
        <w:rPr>
          <w:sz w:val="22"/>
          <w:szCs w:val="22"/>
        </w:rPr>
        <w:t xml:space="preserve">In addition, by the adoption of CRE, the </w:t>
      </w:r>
      <m:oMath>
        <m:r>
          <w:rPr>
            <w:rFonts w:ascii="Cambria Math" w:hAnsi="Cambria Math"/>
            <w:sz w:val="22"/>
            <w:szCs w:val="22"/>
          </w:rPr>
          <m:t>i</m:t>
        </m:r>
      </m:oMath>
      <w:r w:rsidRPr="0015519D">
        <w:rPr>
          <w:sz w:val="22"/>
          <w:szCs w:val="22"/>
        </w:rPr>
        <w:t xml:space="preserve">-th UE selects an SBS </w:t>
      </w:r>
      <m:oMath>
        <m:r>
          <w:rPr>
            <w:rFonts w:ascii="Cambria Math" w:hAnsi="Cambria Math"/>
            <w:sz w:val="22"/>
            <w:szCs w:val="22"/>
          </w:rPr>
          <m:t>k</m:t>
        </m:r>
      </m:oMath>
      <w:r w:rsidRPr="0015519D">
        <w:rPr>
          <w:sz w:val="22"/>
          <w:szCs w:val="22"/>
        </w:rPr>
        <w:t xml:space="preserve">, when the received SINR satisfies </w:t>
      </w:r>
      <w:r>
        <w:rPr>
          <w:sz w:val="22"/>
          <w:szCs w:val="22"/>
        </w:rPr>
        <w:fldChar w:fldCharType="begin"/>
      </w:r>
      <w:r>
        <w:rPr>
          <w:sz w:val="22"/>
          <w:szCs w:val="22"/>
        </w:rPr>
        <w:instrText xml:space="preserve"> REF _Ref18500589 \h </w:instrText>
      </w:r>
      <w:r>
        <w:rPr>
          <w:sz w:val="22"/>
          <w:szCs w:val="22"/>
        </w:rPr>
      </w:r>
      <w:r>
        <w:rPr>
          <w:sz w:val="22"/>
          <w:szCs w:val="22"/>
        </w:rPr>
        <w:fldChar w:fldCharType="separate"/>
      </w:r>
      <w:r>
        <w:rPr>
          <w:sz w:val="22"/>
          <w:szCs w:val="22"/>
        </w:rPr>
        <w:t>(</w:t>
      </w:r>
      <w:r>
        <w:rPr>
          <w:noProof/>
        </w:rPr>
        <w:t>3</w:t>
      </w:r>
      <w:r>
        <w:rPr>
          <w:sz w:val="22"/>
          <w:szCs w:val="22"/>
        </w:rPr>
        <w:t>)</w:t>
      </w:r>
      <w:r>
        <w:rPr>
          <w:sz w:val="22"/>
          <w:szCs w:val="22"/>
        </w:rPr>
        <w:fldChar w:fldCharType="end"/>
      </w:r>
      <w:r w:rsidRPr="0015519D">
        <w:rPr>
          <w:sz w:val="22"/>
          <w:szCs w:val="22"/>
        </w:rPr>
        <w:t xml:space="preserve"> and</w:t>
      </w:r>
      <w:r>
        <w:rPr>
          <w:sz w:val="22"/>
          <w:szCs w:val="22"/>
        </w:rPr>
        <w:t xml:space="preserve"> </w:t>
      </w:r>
      <w:r>
        <w:rPr>
          <w:sz w:val="22"/>
          <w:szCs w:val="22"/>
        </w:rPr>
        <w:fldChar w:fldCharType="begin"/>
      </w:r>
      <w:r>
        <w:rPr>
          <w:sz w:val="22"/>
          <w:szCs w:val="22"/>
        </w:rPr>
        <w:instrText xml:space="preserve"> REF _Ref18500600 \h </w:instrText>
      </w:r>
      <w:r>
        <w:rPr>
          <w:sz w:val="22"/>
          <w:szCs w:val="22"/>
        </w:rPr>
      </w:r>
      <w:r>
        <w:rPr>
          <w:sz w:val="22"/>
          <w:szCs w:val="22"/>
        </w:rPr>
        <w:fldChar w:fldCharType="separate"/>
      </w:r>
      <w:r>
        <w:rPr>
          <w:sz w:val="22"/>
          <w:szCs w:val="22"/>
        </w:rPr>
        <w:t>(</w:t>
      </w:r>
      <w:r>
        <w:rPr>
          <w:noProof/>
        </w:rPr>
        <w:t>4</w:t>
      </w:r>
      <w:r>
        <w:rPr>
          <w:sz w:val="22"/>
          <w:szCs w:val="22"/>
        </w:rPr>
        <w:t>)</w:t>
      </w:r>
      <w:r>
        <w:rPr>
          <w:sz w:val="22"/>
          <w:szCs w:val="22"/>
        </w:rPr>
        <w:fldChar w:fldCharType="end"/>
      </w:r>
      <w:r w:rsidRPr="0015519D">
        <w:rPr>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15519D" w:rsidTr="0015519D">
        <w:tc>
          <w:tcPr>
            <w:tcW w:w="8564" w:type="dxa"/>
            <w:vAlign w:val="center"/>
          </w:tcPr>
          <w:p w:rsidR="0015519D" w:rsidRDefault="0015519D" w:rsidP="0015519D">
            <w:pPr>
              <w:pStyle w:val="para"/>
              <w:spacing w:line="360" w:lineRule="auto"/>
              <w:rPr>
                <w:sz w:val="22"/>
                <w:szCs w:val="22"/>
              </w:rPr>
            </w:pPr>
            <m:oMathPara>
              <m:oMath>
                <m:eqArr>
                  <m:eqArrPr>
                    <m:ctrlPr>
                      <w:rPr>
                        <w:rFonts w:ascii="Cambria Math" w:hAnsi="Cambria Math"/>
                        <w:sz w:val="22"/>
                        <w:szCs w:val="22"/>
                      </w:rPr>
                    </m:ctrlPr>
                  </m:eqArrPr>
                  <m:e>
                    <m:r>
                      <w:rPr>
                        <w:rFonts w:ascii="Cambria Math" w:hAnsi="Cambria Math"/>
                        <w:sz w:val="22"/>
                        <w:szCs w:val="22"/>
                      </w:rPr>
                      <m: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ik</m:t>
                        </m:r>
                      </m:sub>
                    </m:sSub>
                    <m:r>
                      <w:rPr>
                        <w:rFonts w:ascii="Cambria Math" w:hAnsi="Cambria Math"/>
                        <w:sz w:val="22"/>
                        <w:szCs w:val="22"/>
                      </w:rPr>
                      <m:t>&gt;(SIN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),∀j,k∈δ,k≠j.</m:t>
                    </m:r>
                  </m:e>
                </m:eqArr>
              </m:oMath>
            </m:oMathPara>
          </w:p>
        </w:tc>
        <w:tc>
          <w:tcPr>
            <w:tcW w:w="463" w:type="dxa"/>
            <w:vAlign w:val="center"/>
          </w:tcPr>
          <w:p w:rsidR="0015519D" w:rsidRDefault="0015519D" w:rsidP="0015519D">
            <w:pPr>
              <w:pStyle w:val="para"/>
              <w:spacing w:line="360" w:lineRule="auto"/>
              <w:ind w:firstLine="0"/>
              <w:jc w:val="center"/>
              <w:rPr>
                <w:sz w:val="22"/>
                <w:szCs w:val="22"/>
              </w:rPr>
            </w:pPr>
            <w:bookmarkStart w:id="3" w:name="_Ref18500589"/>
            <w:r>
              <w:rPr>
                <w:sz w:val="22"/>
                <w:szCs w:val="22"/>
              </w:rPr>
              <w:t>(</w:t>
            </w:r>
            <w:r>
              <w:fldChar w:fldCharType="begin"/>
            </w:r>
            <w:r>
              <w:instrText xml:space="preserve"> SEQ Equação \* ARABIC </w:instrText>
            </w:r>
            <w:r>
              <w:fldChar w:fldCharType="separate"/>
            </w:r>
            <w:r>
              <w:rPr>
                <w:noProof/>
              </w:rPr>
              <w:t>3</w:t>
            </w:r>
            <w:r>
              <w:fldChar w:fldCharType="end"/>
            </w:r>
            <w:r>
              <w:rPr>
                <w:sz w:val="22"/>
                <w:szCs w:val="22"/>
              </w:rPr>
              <w:t>)</w:t>
            </w:r>
            <w:bookmarkEnd w:id="3"/>
          </w:p>
        </w:tc>
      </w:tr>
      <w:tr w:rsidR="0015519D" w:rsidTr="0015519D">
        <w:tc>
          <w:tcPr>
            <w:tcW w:w="8564" w:type="dxa"/>
            <w:vAlign w:val="center"/>
          </w:tcPr>
          <w:p w:rsidR="0015519D" w:rsidRPr="00845E57" w:rsidRDefault="0015519D" w:rsidP="0015519D">
            <w:pPr>
              <w:pStyle w:val="para"/>
              <w:spacing w:line="360" w:lineRule="auto"/>
              <w:jc w:val="center"/>
              <w:rPr>
                <w:sz w:val="22"/>
                <w:szCs w:val="22"/>
              </w:rPr>
            </w:pPr>
            <m:oMathPara>
              <m:oMath>
                <m:eqArr>
                  <m:eqArrPr>
                    <m:ctrlPr>
                      <w:rPr>
                        <w:rFonts w:ascii="Cambria Math" w:hAnsi="Cambria Math"/>
                        <w:sz w:val="22"/>
                        <w:szCs w:val="22"/>
                      </w:rPr>
                    </m:ctrlPr>
                  </m:eqArrPr>
                  <m:e>
                    <m:r>
                      <w:rPr>
                        <w:rFonts w:ascii="Cambria Math" w:hAnsi="Cambria Math"/>
                        <w:sz w:val="22"/>
                        <w:szCs w:val="22"/>
                      </w:rPr>
                      <m: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ik</m:t>
                        </m:r>
                      </m:sub>
                    </m:sSub>
                    <m:r>
                      <w:rPr>
                        <w:rFonts w:ascii="Cambria Math" w:hAnsi="Cambria Math"/>
                        <w:sz w:val="22"/>
                        <w:szCs w:val="22"/>
                      </w:rPr>
                      <m:t>&gt;(SIN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j</m:t>
                        </m:r>
                      </m:sub>
                    </m:sSub>
                    <m:r>
                      <w:rPr>
                        <w:rFonts w:ascii="Cambria Math" w:hAnsi="Cambria Math"/>
                        <w:sz w:val="22"/>
                        <w:szCs w:val="22"/>
                      </w:rPr>
                      <m:t>),∀j∈γ,</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j</m:t>
                        </m:r>
                      </m:sub>
                    </m:sSub>
                    <m:r>
                      <w:rPr>
                        <w:rFonts w:ascii="Cambria Math" w:hAnsi="Cambria Math"/>
                        <w:sz w:val="22"/>
                        <w:szCs w:val="22"/>
                      </w:rPr>
                      <m:t>∈θ,k∈δ.</m:t>
                    </m:r>
                  </m:e>
                </m:eqArr>
              </m:oMath>
            </m:oMathPara>
          </w:p>
        </w:tc>
        <w:tc>
          <w:tcPr>
            <w:tcW w:w="463" w:type="dxa"/>
            <w:vAlign w:val="center"/>
          </w:tcPr>
          <w:p w:rsidR="0015519D" w:rsidRDefault="0015519D" w:rsidP="0015519D">
            <w:pPr>
              <w:pStyle w:val="para"/>
              <w:spacing w:line="360" w:lineRule="auto"/>
              <w:ind w:firstLine="0"/>
              <w:jc w:val="center"/>
              <w:rPr>
                <w:sz w:val="22"/>
                <w:szCs w:val="22"/>
              </w:rPr>
            </w:pPr>
            <w:bookmarkStart w:id="4" w:name="_Ref18500600"/>
            <w:r>
              <w:rPr>
                <w:sz w:val="22"/>
                <w:szCs w:val="22"/>
              </w:rPr>
              <w:t>(</w:t>
            </w:r>
            <w:r>
              <w:fldChar w:fldCharType="begin"/>
            </w:r>
            <w:r>
              <w:instrText xml:space="preserve"> SEQ Equação \* ARABIC </w:instrText>
            </w:r>
            <w:r>
              <w:fldChar w:fldCharType="separate"/>
            </w:r>
            <w:r>
              <w:rPr>
                <w:noProof/>
              </w:rPr>
              <w:t>4</w:t>
            </w:r>
            <w:r>
              <w:fldChar w:fldCharType="end"/>
            </w:r>
            <w:r>
              <w:rPr>
                <w:sz w:val="22"/>
                <w:szCs w:val="22"/>
              </w:rPr>
              <w:t>)</w:t>
            </w:r>
            <w:bookmarkEnd w:id="4"/>
          </w:p>
        </w:tc>
      </w:tr>
    </w:tbl>
    <w:p w:rsidR="007A0C14" w:rsidRPr="000F0AE1" w:rsidRDefault="007A0C14" w:rsidP="00FF5752">
      <w:pPr>
        <w:pStyle w:val="para"/>
        <w:spacing w:line="360" w:lineRule="auto"/>
        <w:rPr>
          <w:sz w:val="22"/>
          <w:szCs w:val="22"/>
        </w:rPr>
      </w:pPr>
      <w:r w:rsidRPr="000F0AE1">
        <w:rPr>
          <w:sz w:val="22"/>
          <w:szCs w:val="22"/>
        </w:rPr>
        <w:t>B</w:t>
      </w:r>
      <w:r w:rsidR="00AB1341" w:rsidRPr="00AB1341">
        <w:rPr>
          <w:sz w:val="22"/>
          <w:szCs w:val="22"/>
        </w:rPr>
        <w:t xml:space="preserve">y setting proper CRE bias values for the SBSs as described above, the SBSs expand or </w:t>
      </w:r>
      <w:r w:rsidR="0015519D" w:rsidRPr="00AB1341">
        <w:rPr>
          <w:sz w:val="22"/>
          <w:szCs w:val="22"/>
        </w:rPr>
        <w:t>shrink</w:t>
      </w:r>
      <w:r w:rsidR="00AB1341" w:rsidRPr="00AB1341">
        <w:rPr>
          <w:sz w:val="22"/>
          <w:szCs w:val="22"/>
        </w:rPr>
        <w:t xml:space="preserve"> their downlink coverage such that more o</w:t>
      </w:r>
      <w:r w:rsidR="0015519D">
        <w:rPr>
          <w:sz w:val="22"/>
          <w:szCs w:val="22"/>
        </w:rPr>
        <w:t>r</w:t>
      </w:r>
      <w:r w:rsidR="00AB1341" w:rsidRPr="00AB1341">
        <w:rPr>
          <w:sz w:val="22"/>
          <w:szCs w:val="22"/>
        </w:rPr>
        <w:t xml:space="preserve"> less users are associated to the SBSs. In this way, the burden on the MBS is reduced, and the SBS resources tend to be better utilized</w:t>
      </w:r>
      <w:r w:rsidRPr="000F0AE1">
        <w:rPr>
          <w:sz w:val="22"/>
          <w:szCs w:val="22"/>
        </w:rPr>
        <w:t>.</w:t>
      </w:r>
    </w:p>
    <w:p w:rsidR="00105B76" w:rsidRPr="000F0AE1" w:rsidRDefault="0015519D" w:rsidP="00105B76">
      <w:pPr>
        <w:pStyle w:val="Ttulo2"/>
        <w:rPr>
          <w:sz w:val="22"/>
          <w:szCs w:val="22"/>
        </w:rPr>
      </w:pPr>
      <w:r>
        <w:rPr>
          <w:sz w:val="22"/>
          <w:szCs w:val="22"/>
        </w:rPr>
        <w:lastRenderedPageBreak/>
        <w:t>User Rate Analysis</w:t>
      </w:r>
    </w:p>
    <w:p w:rsidR="00B70E33" w:rsidRPr="00B70E33" w:rsidRDefault="00B70E33" w:rsidP="00B70E33">
      <w:pPr>
        <w:pStyle w:val="Text"/>
        <w:spacing w:line="360" w:lineRule="auto"/>
        <w:ind w:firstLine="204"/>
        <w:rPr>
          <w:rFonts w:asciiTheme="majorBidi" w:hAnsiTheme="majorBidi" w:cstheme="majorBidi"/>
          <w:sz w:val="22"/>
          <w:szCs w:val="22"/>
        </w:rPr>
      </w:pPr>
      <w:r w:rsidRPr="00B70E33">
        <w:rPr>
          <w:rFonts w:asciiTheme="majorBidi" w:hAnsiTheme="majorBidi" w:cstheme="majorBidi"/>
          <w:sz w:val="22"/>
          <w:szCs w:val="22"/>
        </w:rPr>
        <w:t xml:space="preserve">When the </w:t>
      </w:r>
      <m:oMath>
        <m:r>
          <w:rPr>
            <w:rFonts w:ascii="Cambria Math" w:hAnsi="Cambria Math"/>
            <w:sz w:val="22"/>
            <w:szCs w:val="22"/>
          </w:rPr>
          <m:t>i</m:t>
        </m:r>
      </m:oMath>
      <w:r w:rsidRPr="0015519D">
        <w:rPr>
          <w:sz w:val="22"/>
          <w:szCs w:val="22"/>
        </w:rPr>
        <w:t>-th</w:t>
      </w:r>
      <w:r w:rsidRPr="00B70E33">
        <w:rPr>
          <w:rFonts w:asciiTheme="majorBidi" w:hAnsiTheme="majorBidi" w:cstheme="majorBidi"/>
          <w:sz w:val="22"/>
          <w:szCs w:val="22"/>
        </w:rPr>
        <w:t xml:space="preserve"> UE is associated with </w:t>
      </w:r>
      <m:oMath>
        <m:r>
          <w:rPr>
            <w:rFonts w:ascii="Cambria Math" w:hAnsi="Cambria Math"/>
            <w:sz w:val="22"/>
            <w:szCs w:val="22"/>
          </w:rPr>
          <m:t>j</m:t>
        </m:r>
      </m:oMath>
      <w:r w:rsidRPr="0015519D">
        <w:rPr>
          <w:sz w:val="22"/>
          <w:szCs w:val="22"/>
        </w:rPr>
        <w:t>-th</w:t>
      </w:r>
      <w:r w:rsidRPr="00B70E33">
        <w:rPr>
          <w:rFonts w:asciiTheme="majorBidi" w:hAnsiTheme="majorBidi" w:cstheme="majorBidi"/>
          <w:sz w:val="22"/>
          <w:szCs w:val="22"/>
        </w:rPr>
        <w:t xml:space="preserve"> BS, the downlink SINR </w:t>
      </w:r>
      <m:oMath>
        <m:eqArr>
          <m:eqArrPr>
            <m:ctrlPr>
              <w:rPr>
                <w:rFonts w:ascii="Cambria Math" w:hAnsi="Cambria Math" w:cstheme="majorBidi"/>
                <w:sz w:val="22"/>
                <w:szCs w:val="22"/>
              </w:rPr>
            </m:ctrlPr>
          </m:eqArrPr>
          <m:e>
            <m:r>
              <w:rPr>
                <w:rFonts w:ascii="Cambria Math" w:hAnsi="Cambria Math" w:cstheme="majorBidi"/>
                <w:sz w:val="22"/>
                <w:szCs w:val="22"/>
              </w:rPr>
              <m:t>(</m:t>
            </m:r>
            <m:sSub>
              <m:sSubPr>
                <m:ctrlPr>
                  <w:rPr>
                    <w:rFonts w:ascii="Cambria Math" w:hAnsi="Cambria Math" w:cstheme="majorBidi"/>
                    <w:sz w:val="22"/>
                    <w:szCs w:val="22"/>
                  </w:rPr>
                </m:ctrlPr>
              </m:sSubPr>
              <m:e>
                <m:r>
                  <w:rPr>
                    <w:rFonts w:ascii="Cambria Math" w:hAnsi="Cambria Math" w:cstheme="majorBidi"/>
                    <w:sz w:val="22"/>
                    <w:szCs w:val="22"/>
                  </w:rPr>
                  <m:t>ζ</m:t>
                </m:r>
              </m:e>
              <m:sub>
                <m:r>
                  <w:rPr>
                    <w:rFonts w:ascii="Cambria Math" w:hAnsi="Cambria Math" w:cstheme="majorBidi"/>
                    <w:sz w:val="22"/>
                    <w:szCs w:val="22"/>
                  </w:rPr>
                  <m:t>ij</m:t>
                </m:r>
              </m:sub>
            </m:sSub>
            <m:r>
              <w:rPr>
                <w:rFonts w:ascii="Cambria Math" w:hAnsi="Cambria Math" w:cstheme="majorBidi"/>
                <w:sz w:val="22"/>
                <w:szCs w:val="22"/>
              </w:rPr>
              <m:t>)</m:t>
            </m:r>
          </m:e>
        </m:eqArr>
      </m:oMath>
      <w:r w:rsidRPr="00B70E33">
        <w:rPr>
          <w:rFonts w:asciiTheme="majorBidi" w:hAnsiTheme="majorBidi" w:cstheme="majorBidi"/>
          <w:sz w:val="22"/>
          <w:szCs w:val="22"/>
        </w:rPr>
        <w:t xml:space="preserve"> can be expressed 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B70E33" w:rsidTr="0063159C">
        <w:tc>
          <w:tcPr>
            <w:tcW w:w="8564" w:type="dxa"/>
            <w:vAlign w:val="center"/>
          </w:tcPr>
          <w:p w:rsidR="00B70E33" w:rsidRDefault="00B70E33" w:rsidP="0063159C">
            <w:pPr>
              <w:pStyle w:val="para"/>
              <w:spacing w:line="360" w:lineRule="auto"/>
              <w:rPr>
                <w:sz w:val="22"/>
                <w:szCs w:val="22"/>
              </w:rPr>
            </w:pPr>
            <m:oMathPara>
              <m:oMath>
                <m:eqArr>
                  <m:eqArrPr>
                    <m:ctrlPr>
                      <w:rPr>
                        <w:rFonts w:ascii="Cambria Math" w:hAnsi="Cambria Math"/>
                        <w:sz w:val="22"/>
                        <w:szCs w:val="22"/>
                      </w:rPr>
                    </m:ctrlPr>
                  </m:eqArrPr>
                  <m:e>
                    <m:sSub>
                      <m:sSubPr>
                        <m:ctrlPr>
                          <w:rPr>
                            <w:rFonts w:ascii="Cambria Math" w:hAnsi="Cambria Math"/>
                            <w:sz w:val="22"/>
                            <w:szCs w:val="22"/>
                          </w:rPr>
                        </m:ctrlPr>
                      </m:sSubPr>
                      <m:e>
                        <m:r>
                          <w:rPr>
                            <w:rFonts w:ascii="Cambria Math" w:hAnsi="Cambria Math"/>
                            <w:sz w:val="22"/>
                            <w:szCs w:val="22"/>
                          </w:rPr>
                          <m:t>ζ</m:t>
                        </m:r>
                      </m:e>
                      <m:sub>
                        <m:r>
                          <w:rPr>
                            <w:rFonts w:ascii="Cambria Math" w:hAnsi="Cambria Math"/>
                            <w:sz w:val="22"/>
                            <w:szCs w:val="22"/>
                          </w:rPr>
                          <m:t>ij</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j</m:t>
                            </m:r>
                          </m:sub>
                        </m:sSub>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ij</m:t>
                            </m:r>
                          </m:sub>
                        </m:sSub>
                      </m:num>
                      <m:den>
                        <m:nary>
                          <m:naryPr>
                            <m:chr m:val="∑"/>
                            <m:limLoc m:val="undOvr"/>
                            <m:grow m:val="1"/>
                            <m:supHide m:val="1"/>
                            <m:ctrlPr>
                              <w:rPr>
                                <w:rFonts w:ascii="Cambria Math" w:hAnsi="Cambria Math"/>
                                <w:sz w:val="22"/>
                                <w:szCs w:val="22"/>
                              </w:rPr>
                            </m:ctrlPr>
                          </m:naryPr>
                          <m:sub>
                            <m:r>
                              <w:rPr>
                                <w:rFonts w:ascii="Cambria Math" w:hAnsi="Cambria Math"/>
                                <w:sz w:val="22"/>
                                <w:szCs w:val="22"/>
                              </w:rPr>
                              <m:t>k∈ϕ,k≠j</m:t>
                            </m:r>
                          </m:sub>
                          <m:sup/>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k</m:t>
                                </m:r>
                              </m:sub>
                            </m:sSub>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ik</m:t>
                                </m:r>
                              </m:sub>
                            </m:sSub>
                          </m:e>
                        </m:nary>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den>
                    </m:f>
                    <m:r>
                      <w:rPr>
                        <w:rFonts w:ascii="Cambria Math" w:hAnsi="Cambria Math"/>
                        <w:sz w:val="22"/>
                        <w:szCs w:val="22"/>
                      </w:rPr>
                      <m:t>,</m:t>
                    </m:r>
                  </m:e>
                </m:eqArr>
              </m:oMath>
            </m:oMathPara>
          </w:p>
        </w:tc>
        <w:tc>
          <w:tcPr>
            <w:tcW w:w="463" w:type="dxa"/>
            <w:vAlign w:val="center"/>
          </w:tcPr>
          <w:p w:rsidR="00B70E33" w:rsidRDefault="00B70E33" w:rsidP="0063159C">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Pr>
                <w:noProof/>
              </w:rPr>
              <w:t>5</w:t>
            </w:r>
            <w:r>
              <w:fldChar w:fldCharType="end"/>
            </w:r>
            <w:r>
              <w:rPr>
                <w:sz w:val="22"/>
                <w:szCs w:val="22"/>
              </w:rPr>
              <w:t>)</w:t>
            </w:r>
          </w:p>
        </w:tc>
      </w:tr>
    </w:tbl>
    <w:p w:rsidR="00B70E33" w:rsidRPr="00B70E33" w:rsidRDefault="00B70E33" w:rsidP="00B70E33">
      <w:pPr>
        <w:pStyle w:val="Text"/>
        <w:spacing w:line="360" w:lineRule="auto"/>
        <w:ind w:firstLine="0"/>
        <w:rPr>
          <w:rFonts w:asciiTheme="majorBidi" w:hAnsiTheme="majorBidi" w:cstheme="majorBidi"/>
          <w:sz w:val="22"/>
          <w:szCs w:val="22"/>
        </w:rPr>
      </w:pPr>
      <w:r w:rsidRPr="00B70E33">
        <w:rPr>
          <w:rFonts w:asciiTheme="majorBidi" w:hAnsiTheme="majorBidi" w:cstheme="majorBidi"/>
          <w:sz w:val="22"/>
          <w:szCs w:val="22"/>
        </w:rPr>
        <w:t xml:space="preserve">where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j</m:t>
            </m:r>
          </m:sub>
        </m:sSub>
      </m:oMath>
      <w:r w:rsidRPr="00B70E33">
        <w:rPr>
          <w:rFonts w:asciiTheme="majorBidi" w:hAnsiTheme="majorBidi" w:cstheme="majorBidi"/>
          <w:sz w:val="22"/>
          <w:szCs w:val="22"/>
        </w:rPr>
        <w:t xml:space="preserve"> is the transmission power of the </w:t>
      </w:r>
      <m:oMath>
        <m:r>
          <w:rPr>
            <w:rFonts w:ascii="Cambria Math" w:hAnsi="Cambria Math"/>
            <w:sz w:val="22"/>
            <w:szCs w:val="22"/>
          </w:rPr>
          <m:t>j</m:t>
        </m:r>
      </m:oMath>
      <w:r w:rsidRPr="0015519D">
        <w:rPr>
          <w:sz w:val="22"/>
          <w:szCs w:val="22"/>
        </w:rPr>
        <w:t>-th</w:t>
      </w:r>
      <w:r w:rsidRPr="00B70E33">
        <w:rPr>
          <w:rFonts w:asciiTheme="majorBidi" w:hAnsiTheme="majorBidi" w:cstheme="majorBidi"/>
          <w:sz w:val="22"/>
          <w:szCs w:val="22"/>
        </w:rPr>
        <w:t xml:space="preserve"> BS, </w:t>
      </w: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ij</m:t>
            </m:r>
          </m:sub>
        </m:sSub>
      </m:oMath>
      <w:r w:rsidRPr="00B70E33">
        <w:rPr>
          <w:rFonts w:asciiTheme="majorBidi" w:hAnsiTheme="majorBidi" w:cstheme="majorBidi"/>
          <w:sz w:val="22"/>
          <w:szCs w:val="22"/>
        </w:rPr>
        <w:t xml:space="preserve"> is the effective gain channel between the </w:t>
      </w:r>
      <m:oMath>
        <m:r>
          <w:rPr>
            <w:rFonts w:ascii="Cambria Math" w:hAnsi="Cambria Math"/>
            <w:sz w:val="22"/>
            <w:szCs w:val="22"/>
          </w:rPr>
          <m:t>i</m:t>
        </m:r>
      </m:oMath>
      <w:r w:rsidRPr="0015519D">
        <w:rPr>
          <w:sz w:val="22"/>
          <w:szCs w:val="22"/>
        </w:rPr>
        <w:t>-th</w:t>
      </w:r>
      <w:r w:rsidRPr="00B70E33">
        <w:rPr>
          <w:rFonts w:asciiTheme="majorBidi" w:hAnsiTheme="majorBidi" w:cstheme="majorBidi"/>
          <w:sz w:val="22"/>
          <w:szCs w:val="22"/>
        </w:rPr>
        <w:t xml:space="preserve"> UE and the </w:t>
      </w:r>
      <m:oMath>
        <m:r>
          <w:rPr>
            <w:rFonts w:ascii="Cambria Math" w:hAnsi="Cambria Math"/>
            <w:sz w:val="22"/>
            <w:szCs w:val="22"/>
          </w:rPr>
          <m:t>j</m:t>
        </m:r>
      </m:oMath>
      <w:r w:rsidRPr="0015519D">
        <w:rPr>
          <w:sz w:val="22"/>
          <w:szCs w:val="22"/>
        </w:rPr>
        <w:t>-th</w:t>
      </w:r>
      <w:r w:rsidRPr="00B70E33">
        <w:rPr>
          <w:rFonts w:asciiTheme="majorBidi" w:hAnsiTheme="majorBidi" w:cstheme="majorBidi"/>
          <w:sz w:val="22"/>
          <w:szCs w:val="22"/>
        </w:rPr>
        <w:t xml:space="preserve"> BS and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oMath>
      <w:r w:rsidRPr="00B70E33">
        <w:rPr>
          <w:rFonts w:asciiTheme="majorBidi" w:hAnsiTheme="majorBidi" w:cstheme="majorBidi"/>
          <w:sz w:val="22"/>
          <w:szCs w:val="22"/>
        </w:rPr>
        <w:t xml:space="preserve"> represents the thermal power noise. Hence, the achievable per-channel downlink rate at the </w:t>
      </w:r>
      <m:oMath>
        <m:r>
          <w:rPr>
            <w:rFonts w:ascii="Cambria Math" w:hAnsi="Cambria Math"/>
            <w:sz w:val="22"/>
            <w:szCs w:val="22"/>
          </w:rPr>
          <m:t>i</m:t>
        </m:r>
      </m:oMath>
      <w:r w:rsidRPr="0015519D">
        <w:rPr>
          <w:sz w:val="22"/>
          <w:szCs w:val="22"/>
        </w:rPr>
        <w:t>-th</w:t>
      </w:r>
      <w:r w:rsidRPr="00B70E33">
        <w:rPr>
          <w:rFonts w:asciiTheme="majorBidi" w:hAnsiTheme="majorBidi" w:cstheme="majorBidi"/>
          <w:sz w:val="22"/>
          <w:szCs w:val="22"/>
        </w:rPr>
        <w:t xml:space="preserve"> UE from </w:t>
      </w:r>
      <m:oMath>
        <m:r>
          <w:rPr>
            <w:rFonts w:ascii="Cambria Math" w:hAnsi="Cambria Math"/>
            <w:sz w:val="22"/>
            <w:szCs w:val="22"/>
          </w:rPr>
          <m:t>j</m:t>
        </m:r>
      </m:oMath>
      <w:r w:rsidRPr="0015519D">
        <w:rPr>
          <w:sz w:val="22"/>
          <w:szCs w:val="22"/>
        </w:rPr>
        <w:t>-th</w:t>
      </w:r>
      <w:r w:rsidRPr="00B70E33">
        <w:rPr>
          <w:rFonts w:asciiTheme="majorBidi" w:hAnsiTheme="majorBidi" w:cstheme="majorBidi"/>
          <w:sz w:val="22"/>
          <w:szCs w:val="22"/>
        </w:rPr>
        <w:t xml:space="preserve"> BS can be expressed 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B70E33" w:rsidTr="0063159C">
        <w:tc>
          <w:tcPr>
            <w:tcW w:w="8564" w:type="dxa"/>
            <w:vAlign w:val="center"/>
          </w:tcPr>
          <w:p w:rsidR="00B70E33" w:rsidRDefault="00B70E33" w:rsidP="0063159C">
            <w:pPr>
              <w:pStyle w:val="para"/>
              <w:spacing w:line="360" w:lineRule="auto"/>
              <w:rPr>
                <w:sz w:val="22"/>
                <w:szCs w:val="22"/>
              </w:rPr>
            </w:pPr>
            <m:oMathPara>
              <m:oMath>
                <m:eqArr>
                  <m:eqArrPr>
                    <m:ctrlPr>
                      <w:rPr>
                        <w:rFonts w:ascii="Cambria Math" w:hAnsi="Cambria Math"/>
                        <w:sz w:val="22"/>
                        <w:szCs w:val="22"/>
                      </w:rPr>
                    </m:ctrlPr>
                  </m:eqArrPr>
                  <m:e>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e</m:t>
                        </m:r>
                      </m:e>
                      <m:sub>
                        <m:r>
                          <m:rPr>
                            <m:scr m:val="script"/>
                          </m:rPr>
                          <w:rPr>
                            <w:rFonts w:ascii="Cambria Math" w:hAnsi="Cambria Math"/>
                            <w:sz w:val="22"/>
                            <w:szCs w:val="22"/>
                          </w:rPr>
                          <m:t>l</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sc</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sym</m:t>
                            </m:r>
                          </m:sub>
                        </m:sSub>
                      </m:num>
                      <m:den>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subframe</m:t>
                            </m:r>
                          </m:sub>
                        </m:sSub>
                      </m:den>
                    </m:f>
                    <m:r>
                      <w:rPr>
                        <w:rFonts w:ascii="Cambria Math" w:hAnsi="Cambria Math"/>
                        <w:sz w:val="22"/>
                        <w:szCs w:val="22"/>
                      </w:rPr>
                      <m:t>,</m:t>
                    </m:r>
                  </m:e>
                </m:eqArr>
              </m:oMath>
            </m:oMathPara>
          </w:p>
        </w:tc>
        <w:tc>
          <w:tcPr>
            <w:tcW w:w="463" w:type="dxa"/>
            <w:vAlign w:val="center"/>
          </w:tcPr>
          <w:p w:rsidR="00B70E33" w:rsidRDefault="00B70E33" w:rsidP="0063159C">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Pr>
                <w:noProof/>
              </w:rPr>
              <w:t>6</w:t>
            </w:r>
            <w:r>
              <w:fldChar w:fldCharType="end"/>
            </w:r>
            <w:r>
              <w:rPr>
                <w:sz w:val="22"/>
                <w:szCs w:val="22"/>
              </w:rPr>
              <w:t>)</w:t>
            </w:r>
          </w:p>
        </w:tc>
      </w:tr>
    </w:tbl>
    <w:p w:rsidR="00B70E33" w:rsidRPr="00B70E33" w:rsidRDefault="00B70E33" w:rsidP="00B70E33">
      <w:pPr>
        <w:pStyle w:val="Text"/>
        <w:spacing w:line="360" w:lineRule="auto"/>
        <w:ind w:firstLine="0"/>
        <w:rPr>
          <w:rFonts w:asciiTheme="majorBidi" w:hAnsiTheme="majorBidi" w:cstheme="majorBidi"/>
          <w:sz w:val="22"/>
          <w:szCs w:val="22"/>
        </w:rPr>
      </w:pPr>
      <w:r w:rsidRPr="00B70E33">
        <w:rPr>
          <w:rFonts w:asciiTheme="majorBidi" w:hAnsiTheme="majorBidi" w:cstheme="majorBidi"/>
          <w:sz w:val="22"/>
          <w:szCs w:val="22"/>
        </w:rPr>
        <w:t xml:space="preserve">where </w:t>
      </w:r>
      <m:oMath>
        <m:sSub>
          <m:sSubPr>
            <m:ctrlPr>
              <w:rPr>
                <w:rFonts w:ascii="Cambria Math" w:hAnsi="Cambria Math"/>
                <w:sz w:val="22"/>
                <w:szCs w:val="22"/>
              </w:rPr>
            </m:ctrlPr>
          </m:sSubPr>
          <m:e>
            <m:r>
              <w:rPr>
                <w:rFonts w:ascii="Cambria Math" w:hAnsi="Cambria Math"/>
                <w:sz w:val="22"/>
                <w:szCs w:val="22"/>
              </w:rPr>
              <m:t>e</m:t>
            </m:r>
          </m:e>
          <m:sub>
            <m:r>
              <m:rPr>
                <m:scr m:val="script"/>
              </m:rPr>
              <w:rPr>
                <w:rFonts w:ascii="Cambria Math" w:hAnsi="Cambria Math"/>
                <w:sz w:val="22"/>
                <w:szCs w:val="22"/>
              </w:rPr>
              <m:t>l</m:t>
            </m:r>
          </m:sub>
        </m:sSub>
      </m:oMath>
      <w:r w:rsidRPr="00B70E33">
        <w:rPr>
          <w:rFonts w:asciiTheme="majorBidi" w:hAnsiTheme="majorBidi" w:cstheme="majorBidi"/>
          <w:sz w:val="22"/>
          <w:szCs w:val="22"/>
        </w:rPr>
        <w:t xml:space="preserve"> represents the per-subcarrier efficiency in terms of bits per symbol for a given </w:t>
      </w:r>
      <w:r w:rsidR="003E36E3" w:rsidRPr="00B70E33">
        <w:rPr>
          <w:rFonts w:asciiTheme="majorBidi" w:hAnsiTheme="majorBidi" w:cstheme="majorBidi"/>
          <w:sz w:val="22"/>
          <w:szCs w:val="22"/>
        </w:rPr>
        <w:t>threshold</w:t>
      </w:r>
      <w:r w:rsidRPr="00B70E33">
        <w:rPr>
          <w:rFonts w:asciiTheme="majorBidi" w:hAnsiTheme="majorBidi" w:cstheme="majorBidi"/>
          <w:sz w:val="22"/>
          <w:szCs w:val="22"/>
        </w:rPr>
        <w:t xml:space="preserve"> SINR. Hence, </w:t>
      </w:r>
      <m:oMath>
        <m:sSub>
          <m:sSubPr>
            <m:ctrlPr>
              <w:rPr>
                <w:rFonts w:ascii="Cambria Math" w:hAnsi="Cambria Math"/>
                <w:sz w:val="22"/>
                <w:szCs w:val="22"/>
              </w:rPr>
            </m:ctrlPr>
          </m:sSubPr>
          <m:e>
            <m:r>
              <w:rPr>
                <w:rFonts w:ascii="Cambria Math" w:hAnsi="Cambria Math"/>
                <w:sz w:val="22"/>
                <w:szCs w:val="22"/>
              </w:rPr>
              <m:t>e</m:t>
            </m:r>
          </m:e>
          <m:sub>
            <m:r>
              <m:rPr>
                <m:scr m:val="script"/>
              </m:rPr>
              <w:rPr>
                <w:rFonts w:ascii="Cambria Math" w:hAnsi="Cambria Math"/>
                <w:sz w:val="22"/>
                <w:szCs w:val="22"/>
              </w:rPr>
              <m:t>l</m:t>
            </m:r>
          </m:sub>
        </m:sSub>
      </m:oMath>
      <w:r w:rsidRPr="00B70E33">
        <w:rPr>
          <w:rFonts w:asciiTheme="majorBidi" w:hAnsiTheme="majorBidi" w:cstheme="majorBidi"/>
          <w:sz w:val="22"/>
          <w:szCs w:val="22"/>
        </w:rPr>
        <w:t xml:space="preserve"> is obtained through a MCS function, denoted by</w:t>
      </w:r>
      <w:r w:rsidR="003E36E3">
        <w:rPr>
          <w:rFonts w:asciiTheme="majorBidi" w:hAnsiTheme="majorBidi" w:cstheme="majorBidi"/>
          <w:sz w:val="22"/>
          <w:szCs w:val="22"/>
        </w:rPr>
        <w:t xml:space="preserve"> </w:t>
      </w:r>
      <m:oMath>
        <m:eqArr>
          <m:eqArrPr>
            <m:ctrlPr>
              <w:rPr>
                <w:rFonts w:ascii="Cambria Math" w:hAnsi="Cambria Math" w:cstheme="majorBidi"/>
                <w:sz w:val="22"/>
                <w:szCs w:val="22"/>
              </w:rPr>
            </m:ctrlPr>
          </m:eqArrPr>
          <m:e>
            <m:r>
              <w:rPr>
                <w:rFonts w:ascii="Cambria Math" w:hAnsi="Cambria Math" w:cstheme="majorBidi"/>
                <w:sz w:val="22"/>
                <w:szCs w:val="22"/>
              </w:rPr>
              <m:t>μ(</m:t>
            </m:r>
            <m:sSub>
              <m:sSubPr>
                <m:ctrlPr>
                  <w:rPr>
                    <w:rFonts w:ascii="Cambria Math" w:hAnsi="Cambria Math" w:cstheme="majorBidi"/>
                    <w:sz w:val="22"/>
                    <w:szCs w:val="22"/>
                  </w:rPr>
                </m:ctrlPr>
              </m:sSubPr>
              <m:e>
                <m:r>
                  <w:rPr>
                    <w:rFonts w:ascii="Cambria Math" w:hAnsi="Cambria Math" w:cstheme="majorBidi"/>
                    <w:sz w:val="22"/>
                    <w:szCs w:val="22"/>
                  </w:rPr>
                  <m:t>ζ</m:t>
                </m:r>
              </m:e>
              <m:sub>
                <m:r>
                  <w:rPr>
                    <w:rFonts w:ascii="Cambria Math" w:hAnsi="Cambria Math" w:cstheme="majorBidi"/>
                    <w:sz w:val="22"/>
                    <w:szCs w:val="22"/>
                  </w:rPr>
                  <m:t>ij</m:t>
                </m:r>
              </m:sub>
            </m:sSub>
            <m:r>
              <w:rPr>
                <w:rFonts w:ascii="Cambria Math" w:hAnsi="Cambria Math" w:cstheme="majorBidi"/>
                <w:sz w:val="22"/>
                <w:szCs w:val="22"/>
              </w:rPr>
              <m:t>)</m:t>
            </m:r>
          </m:e>
        </m:eqArr>
      </m:oMath>
      <w:r w:rsidRPr="00B70E33">
        <w:rPr>
          <w:rFonts w:asciiTheme="majorBidi" w:hAnsiTheme="majorBidi" w:cstheme="majorBidi"/>
          <w:sz w:val="22"/>
          <w:szCs w:val="22"/>
        </w:rPr>
        <w:t xml:space="preserve">. The terms </w:t>
      </w:r>
      <m:oMath>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sc</m:t>
            </m:r>
          </m:sub>
        </m:sSub>
      </m:oMath>
      <w:r w:rsidRPr="00B70E33">
        <w:rPr>
          <w:rFonts w:asciiTheme="majorBidi" w:hAnsiTheme="majorBidi" w:cstheme="majorBidi"/>
          <w:sz w:val="22"/>
          <w:szCs w:val="22"/>
        </w:rPr>
        <w:t xml:space="preserve">, </w:t>
      </w:r>
      <m:oMath>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sym</m:t>
            </m:r>
          </m:sub>
        </m:sSub>
      </m:oMath>
      <w:r w:rsidRPr="00B70E33">
        <w:rPr>
          <w:rFonts w:asciiTheme="majorBidi" w:hAnsiTheme="majorBidi" w:cstheme="majorBidi"/>
          <w:sz w:val="22"/>
          <w:szCs w:val="22"/>
        </w:rPr>
        <w:t xml:space="preserve"> and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subframe</m:t>
            </m:r>
          </m:sub>
        </m:sSub>
      </m:oMath>
      <w:r w:rsidRPr="00B70E33">
        <w:rPr>
          <w:rFonts w:asciiTheme="majorBidi" w:hAnsiTheme="majorBidi" w:cstheme="majorBidi"/>
          <w:sz w:val="22"/>
          <w:szCs w:val="22"/>
        </w:rPr>
        <w:t xml:space="preserve"> are respectively the number of subcarriers in one channel, number of OFDM symbols in one subframe and duration of a subframe.</w:t>
      </w:r>
    </w:p>
    <w:p w:rsidR="00B70E33" w:rsidRDefault="00B70E33" w:rsidP="00B70E33">
      <w:pPr>
        <w:pStyle w:val="Text"/>
        <w:spacing w:line="360" w:lineRule="auto"/>
        <w:ind w:firstLine="204"/>
        <w:rPr>
          <w:rFonts w:asciiTheme="majorBidi" w:hAnsiTheme="majorBidi" w:cstheme="majorBidi"/>
          <w:sz w:val="22"/>
          <w:szCs w:val="22"/>
        </w:rPr>
      </w:pPr>
      <w:r w:rsidRPr="00B70E33">
        <w:rPr>
          <w:rFonts w:asciiTheme="majorBidi" w:hAnsiTheme="majorBidi" w:cstheme="majorBidi"/>
          <w:sz w:val="22"/>
          <w:szCs w:val="22"/>
        </w:rPr>
        <w:t>By con</w:t>
      </w:r>
      <w:r w:rsidR="003E36E3">
        <w:rPr>
          <w:rFonts w:asciiTheme="majorBidi" w:hAnsiTheme="majorBidi" w:cstheme="majorBidi"/>
          <w:sz w:val="22"/>
          <w:szCs w:val="22"/>
        </w:rPr>
        <w:t>s</w:t>
      </w:r>
      <w:r w:rsidRPr="00B70E33">
        <w:rPr>
          <w:rFonts w:asciiTheme="majorBidi" w:hAnsiTheme="majorBidi" w:cstheme="majorBidi"/>
          <w:sz w:val="22"/>
          <w:szCs w:val="22"/>
        </w:rPr>
        <w:t xml:space="preserve">idering a proportional resource allocation scheme, which the total number of resource blocks are divided between the associated users considering their </w:t>
      </w:r>
      <w:r w:rsidR="00306793" w:rsidRPr="00B70E33">
        <w:rPr>
          <w:rFonts w:asciiTheme="majorBidi" w:hAnsiTheme="majorBidi" w:cstheme="majorBidi"/>
          <w:sz w:val="22"/>
          <w:szCs w:val="22"/>
        </w:rPr>
        <w:t>downlink</w:t>
      </w:r>
      <w:r w:rsidRPr="00B70E33">
        <w:rPr>
          <w:rFonts w:asciiTheme="majorBidi" w:hAnsiTheme="majorBidi" w:cstheme="majorBidi"/>
          <w:sz w:val="22"/>
          <w:szCs w:val="22"/>
        </w:rPr>
        <w:t xml:space="preserve"> requirements., the total number of RBs obtained by </w:t>
      </w:r>
      <m:oMath>
        <m:r>
          <w:rPr>
            <w:rFonts w:ascii="Cambria Math" w:hAnsi="Cambria Math"/>
            <w:sz w:val="22"/>
            <w:szCs w:val="22"/>
          </w:rPr>
          <m:t>i</m:t>
        </m:r>
      </m:oMath>
      <w:r w:rsidR="00306793" w:rsidRPr="0015519D">
        <w:rPr>
          <w:sz w:val="22"/>
          <w:szCs w:val="22"/>
        </w:rPr>
        <w:t>-th</w:t>
      </w:r>
      <w:r w:rsidRPr="00B70E33">
        <w:rPr>
          <w:rFonts w:asciiTheme="majorBidi" w:hAnsiTheme="majorBidi" w:cstheme="majorBidi"/>
          <w:sz w:val="22"/>
          <w:szCs w:val="22"/>
        </w:rPr>
        <w:t xml:space="preserve"> UE can be expressed 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B70E33" w:rsidTr="00306793">
        <w:tc>
          <w:tcPr>
            <w:tcW w:w="8564" w:type="dxa"/>
            <w:vAlign w:val="center"/>
          </w:tcPr>
          <w:p w:rsidR="00B70E33" w:rsidRDefault="006452F9" w:rsidP="006452F9">
            <w:pPr>
              <w:pStyle w:val="para"/>
              <w:spacing w:line="360" w:lineRule="auto"/>
              <w:jc w:val="center"/>
              <w:rPr>
                <w:sz w:val="22"/>
                <w:szCs w:val="22"/>
              </w:rPr>
            </w:pPr>
            <m:oMathPara>
              <m:oMath>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i</m:t>
                    </m:r>
                  </m:sub>
                  <m:sup>
                    <m:r>
                      <w:rPr>
                        <w:rFonts w:ascii="Cambria Math" w:hAnsi="Cambria Math"/>
                        <w:sz w:val="22"/>
                        <w:szCs w:val="22"/>
                      </w:rPr>
                      <m:t>RB</m:t>
                    </m:r>
                  </m:sup>
                </m:sSubSup>
                <m:r>
                  <w:rPr>
                    <w:rFonts w:ascii="Cambria Math" w:hAnsi="Cambria Math"/>
                    <w:sz w:val="22"/>
                    <w:szCs w:val="22"/>
                  </w:rPr>
                  <m:t>=</m:t>
                </m:r>
                <m:d>
                  <m:dPr>
                    <m:begChr m:val="⌊"/>
                    <m:endChr m:val="⌋"/>
                    <m:ctrlPr>
                      <w:rPr>
                        <w:rFonts w:ascii="Cambria Math" w:hAnsi="Cambria Math"/>
                        <w:i/>
                        <w:sz w:val="22"/>
                        <w:szCs w:val="22"/>
                      </w:rPr>
                    </m:ctrlPr>
                  </m:dPr>
                  <m:e>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j</m:t>
                            </m:r>
                          </m:sub>
                          <m:sup>
                            <m:r>
                              <w:rPr>
                                <w:rFonts w:ascii="Cambria Math" w:hAnsi="Cambria Math"/>
                                <w:sz w:val="22"/>
                                <w:szCs w:val="22"/>
                              </w:rPr>
                              <m:t>RB</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num>
                      <m:den>
                        <m:nary>
                          <m:naryPr>
                            <m:chr m:val="∑"/>
                            <m:limLoc m:val="subSup"/>
                            <m:supHide m:val="1"/>
                            <m:ctrlPr>
                              <w:rPr>
                                <w:rFonts w:ascii="Cambria Math" w:hAnsi="Cambria Math"/>
                                <w:i/>
                                <w:sz w:val="22"/>
                                <w:szCs w:val="22"/>
                              </w:rPr>
                            </m:ctrlPr>
                          </m:naryPr>
                          <m:sub>
                            <m:r>
                              <w:rPr>
                                <w:rFonts w:ascii="Cambria Math" w:hAnsi="Cambria Math"/>
                                <w:sz w:val="22"/>
                                <w:szCs w:val="22"/>
                              </w:rPr>
                              <m:t>k∈π</m:t>
                            </m:r>
                          </m:sub>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k</m:t>
                                </m:r>
                              </m:sub>
                            </m:sSub>
                          </m:e>
                        </m:nary>
                      </m:den>
                    </m:f>
                  </m:e>
                </m:d>
                <m:r>
                  <w:rPr>
                    <w:rFonts w:ascii="Cambria Math" w:hAnsi="Cambria Math"/>
                    <w:sz w:val="22"/>
                    <w:szCs w:val="22"/>
                  </w:rPr>
                  <m:t>, ∀i∈π,</m:t>
                </m:r>
              </m:oMath>
            </m:oMathPara>
          </w:p>
        </w:tc>
        <w:tc>
          <w:tcPr>
            <w:tcW w:w="463" w:type="dxa"/>
            <w:vAlign w:val="center"/>
          </w:tcPr>
          <w:p w:rsidR="00B70E33" w:rsidRDefault="00B70E33" w:rsidP="0063159C">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sidR="00306793">
              <w:rPr>
                <w:noProof/>
              </w:rPr>
              <w:t>7</w:t>
            </w:r>
            <w:r>
              <w:fldChar w:fldCharType="end"/>
            </w:r>
            <w:r>
              <w:rPr>
                <w:sz w:val="22"/>
                <w:szCs w:val="22"/>
              </w:rPr>
              <w:t>)</w:t>
            </w:r>
          </w:p>
        </w:tc>
      </w:tr>
    </w:tbl>
    <w:p w:rsidR="00C238F4" w:rsidRDefault="00B70E33" w:rsidP="00C238F4">
      <w:pPr>
        <w:pStyle w:val="Text"/>
        <w:spacing w:line="360" w:lineRule="auto"/>
        <w:ind w:firstLine="204"/>
        <w:rPr>
          <w:rFonts w:asciiTheme="majorBidi" w:hAnsiTheme="majorBidi" w:cstheme="majorBidi"/>
          <w:sz w:val="22"/>
          <w:szCs w:val="22"/>
          <w:lang w:val="pt-BR"/>
        </w:rPr>
      </w:pPr>
      <w:r w:rsidRPr="00306793">
        <w:rPr>
          <w:rFonts w:asciiTheme="majorBidi" w:hAnsiTheme="majorBidi" w:cstheme="majorBidi"/>
          <w:sz w:val="22"/>
          <w:szCs w:val="22"/>
        </w:rPr>
        <w:t xml:space="preserve">where </w:t>
      </w:r>
      <m:oMath>
        <m:sSubSup>
          <m:sSubSupPr>
            <m:ctrlPr>
              <w:rPr>
                <w:rFonts w:ascii="Cambria Math" w:hAnsi="Cambria Math"/>
                <w:i/>
                <w:sz w:val="22"/>
                <w:szCs w:val="22"/>
                <w:lang w:eastAsia="ar-SA"/>
              </w:rPr>
            </m:ctrlPr>
          </m:sSubSupPr>
          <m:e>
            <m:r>
              <w:rPr>
                <w:rFonts w:ascii="Cambria Math" w:hAnsi="Cambria Math"/>
                <w:sz w:val="22"/>
                <w:szCs w:val="22"/>
              </w:rPr>
              <m:t>n</m:t>
            </m:r>
          </m:e>
          <m:sub>
            <m:r>
              <w:rPr>
                <w:rFonts w:ascii="Cambria Math" w:hAnsi="Cambria Math"/>
                <w:sz w:val="22"/>
                <w:szCs w:val="22"/>
              </w:rPr>
              <m:t>j</m:t>
            </m:r>
          </m:sub>
          <m:sup>
            <m:r>
              <w:rPr>
                <w:rFonts w:ascii="Cambria Math" w:hAnsi="Cambria Math"/>
                <w:sz w:val="22"/>
                <w:szCs w:val="22"/>
              </w:rPr>
              <m:t>RB</m:t>
            </m:r>
          </m:sup>
        </m:sSubSup>
      </m:oMath>
      <w:r w:rsidRPr="00306793">
        <w:rPr>
          <w:rFonts w:asciiTheme="majorBidi" w:hAnsiTheme="majorBidi" w:cstheme="majorBidi"/>
          <w:sz w:val="22"/>
          <w:szCs w:val="22"/>
        </w:rPr>
        <w:t xml:space="preserve"> represents the total number of resource blocks available in BS </w:t>
      </w:r>
      <m:oMath>
        <m:r>
          <w:rPr>
            <w:rFonts w:ascii="Cambria Math" w:hAnsi="Cambria Math"/>
            <w:sz w:val="22"/>
            <w:szCs w:val="22"/>
            <w:lang w:eastAsia="ar-SA"/>
          </w:rPr>
          <m:t>j</m:t>
        </m:r>
      </m:oMath>
      <w:r w:rsidRPr="00306793">
        <w:rPr>
          <w:rFonts w:asciiTheme="majorBidi" w:hAnsiTheme="majorBidi" w:cstheme="majorBidi"/>
          <w:sz w:val="22"/>
          <w:szCs w:val="22"/>
        </w:rPr>
        <w:t xml:space="preserve">, whilst </w:t>
      </w:r>
      <m:oMath>
        <m:sSub>
          <m:sSubPr>
            <m:ctrlPr>
              <w:rPr>
                <w:rFonts w:ascii="Cambria Math" w:hAnsi="Cambria Math"/>
                <w:i/>
                <w:sz w:val="22"/>
                <w:szCs w:val="22"/>
                <w:lang w:eastAsia="ar-SA"/>
              </w:rPr>
            </m:ctrlPr>
          </m:sSubPr>
          <m:e>
            <m:r>
              <w:rPr>
                <w:rFonts w:ascii="Cambria Math" w:hAnsi="Cambria Math"/>
                <w:sz w:val="22"/>
                <w:szCs w:val="22"/>
              </w:rPr>
              <m:t>x</m:t>
            </m:r>
          </m:e>
          <m:sub>
            <m:r>
              <w:rPr>
                <w:rFonts w:ascii="Cambria Math" w:hAnsi="Cambria Math"/>
                <w:sz w:val="22"/>
                <w:szCs w:val="22"/>
              </w:rPr>
              <m:t>ij</m:t>
            </m:r>
          </m:sub>
        </m:sSub>
      </m:oMath>
      <w:r w:rsidRPr="00306793">
        <w:rPr>
          <w:rFonts w:asciiTheme="majorBidi" w:hAnsiTheme="majorBidi" w:cstheme="majorBidi"/>
          <w:sz w:val="22"/>
          <w:szCs w:val="22"/>
        </w:rPr>
        <w:t xml:space="preserve"> </w:t>
      </w:r>
      <w:proofErr w:type="spellStart"/>
      <w:r w:rsidR="00306793">
        <w:rPr>
          <w:rFonts w:asciiTheme="majorBidi" w:hAnsiTheme="majorBidi" w:cstheme="majorBidi"/>
          <w:sz w:val="22"/>
          <w:szCs w:val="22"/>
        </w:rPr>
        <w:t>denota</w:t>
      </w:r>
      <w:proofErr w:type="spellEnd"/>
      <w:r w:rsidRPr="00306793">
        <w:rPr>
          <w:rFonts w:asciiTheme="majorBidi" w:hAnsiTheme="majorBidi" w:cstheme="majorBidi"/>
          <w:sz w:val="22"/>
          <w:szCs w:val="22"/>
        </w:rPr>
        <w:t xml:space="preserve"> uma variável de associação entre o </w:t>
      </w:r>
      <m:oMath>
        <m:r>
          <w:rPr>
            <w:rFonts w:ascii="Cambria Math" w:hAnsi="Cambria Math"/>
            <w:sz w:val="22"/>
            <w:szCs w:val="22"/>
          </w:rPr>
          <m:t>i</m:t>
        </m:r>
      </m:oMath>
      <w:r w:rsidR="00306793" w:rsidRPr="0015519D">
        <w:rPr>
          <w:sz w:val="22"/>
          <w:szCs w:val="22"/>
        </w:rPr>
        <w:t>-th</w:t>
      </w:r>
      <w:r w:rsidRPr="00306793">
        <w:rPr>
          <w:rFonts w:asciiTheme="majorBidi" w:hAnsiTheme="majorBidi" w:cstheme="majorBidi"/>
          <w:sz w:val="22"/>
          <w:szCs w:val="22"/>
        </w:rPr>
        <w:t xml:space="preserve"> UE and the </w:t>
      </w:r>
      <m:oMath>
        <m:r>
          <w:rPr>
            <w:rFonts w:ascii="Cambria Math" w:hAnsi="Cambria Math"/>
            <w:sz w:val="22"/>
            <w:szCs w:val="22"/>
          </w:rPr>
          <m:t>j</m:t>
        </m:r>
      </m:oMath>
      <w:r w:rsidR="00306793" w:rsidRPr="0015519D">
        <w:rPr>
          <w:sz w:val="22"/>
          <w:szCs w:val="22"/>
        </w:rPr>
        <w:t>-th</w:t>
      </w:r>
      <w:r w:rsidRPr="00306793">
        <w:rPr>
          <w:rFonts w:asciiTheme="majorBidi" w:hAnsiTheme="majorBidi" w:cstheme="majorBidi"/>
          <w:sz w:val="22"/>
          <w:szCs w:val="22"/>
        </w:rPr>
        <w:t xml:space="preserve"> BS, </w:t>
      </w:r>
      <w:proofErr w:type="spellStart"/>
      <w:r w:rsidRPr="00306793">
        <w:rPr>
          <w:rFonts w:asciiTheme="majorBidi" w:hAnsiTheme="majorBidi" w:cstheme="majorBidi"/>
          <w:sz w:val="22"/>
          <w:szCs w:val="22"/>
        </w:rPr>
        <w:t>descrita</w:t>
      </w:r>
      <w:proofErr w:type="spellEnd"/>
      <w:r w:rsidRPr="00306793">
        <w:rPr>
          <w:rFonts w:asciiTheme="majorBidi" w:hAnsiTheme="majorBidi" w:cstheme="majorBidi"/>
          <w:sz w:val="22"/>
          <w:szCs w:val="22"/>
        </w:rPr>
        <w:t xml:space="preserve"> pela Eq.</w:t>
      </w:r>
      <w:r w:rsidR="00306793">
        <w:rPr>
          <w:rFonts w:asciiTheme="majorBidi" w:hAnsiTheme="majorBidi" w:cstheme="majorBidi"/>
          <w:sz w:val="22"/>
          <w:szCs w:val="22"/>
        </w:rPr>
        <w:t xml:space="preserve"> </w:t>
      </w:r>
      <w:r w:rsidR="00306793">
        <w:rPr>
          <w:rFonts w:asciiTheme="majorBidi" w:hAnsiTheme="majorBidi" w:cstheme="majorBidi"/>
          <w:sz w:val="22"/>
          <w:szCs w:val="22"/>
        </w:rPr>
        <w:fldChar w:fldCharType="begin"/>
      </w:r>
      <w:r w:rsidR="00306793">
        <w:rPr>
          <w:rFonts w:asciiTheme="majorBidi" w:hAnsiTheme="majorBidi" w:cstheme="majorBidi"/>
          <w:sz w:val="22"/>
          <w:szCs w:val="22"/>
        </w:rPr>
        <w:instrText xml:space="preserve"> REF _Ref18504299 \h </w:instrText>
      </w:r>
      <w:r w:rsidR="00306793">
        <w:rPr>
          <w:rFonts w:asciiTheme="majorBidi" w:hAnsiTheme="majorBidi" w:cstheme="majorBidi"/>
          <w:sz w:val="22"/>
          <w:szCs w:val="22"/>
        </w:rPr>
      </w:r>
      <w:r w:rsidR="00306793">
        <w:rPr>
          <w:rFonts w:asciiTheme="majorBidi" w:hAnsiTheme="majorBidi" w:cstheme="majorBidi"/>
          <w:sz w:val="22"/>
          <w:szCs w:val="22"/>
        </w:rPr>
        <w:fldChar w:fldCharType="separate"/>
      </w:r>
      <w:r w:rsidR="00306793">
        <w:rPr>
          <w:sz w:val="22"/>
          <w:szCs w:val="22"/>
        </w:rPr>
        <w:t>(</w:t>
      </w:r>
      <w:r w:rsidR="00306793">
        <w:rPr>
          <w:noProof/>
        </w:rPr>
        <w:t>8</w:t>
      </w:r>
      <w:r w:rsidR="00306793">
        <w:rPr>
          <w:sz w:val="22"/>
          <w:szCs w:val="22"/>
        </w:rPr>
        <w:t>)</w:t>
      </w:r>
      <w:r w:rsidR="00306793">
        <w:rPr>
          <w:rFonts w:asciiTheme="majorBidi" w:hAnsiTheme="majorBidi" w:cstheme="majorBidi"/>
          <w:sz w:val="22"/>
          <w:szCs w:val="22"/>
        </w:rPr>
        <w:fldChar w:fldCharType="end"/>
      </w:r>
      <w:r w:rsidRPr="00B70E33">
        <w:rPr>
          <w:rFonts w:asciiTheme="majorBidi" w:hAnsiTheme="majorBidi" w:cstheme="majorBidi"/>
          <w:sz w:val="22"/>
          <w:szCs w:val="22"/>
        </w:rPr>
        <w:t xml:space="preserve">. Como </w:t>
      </w:r>
      <w:proofErr w:type="spellStart"/>
      <w:r w:rsidRPr="00B70E33">
        <w:rPr>
          <w:rFonts w:asciiTheme="majorBidi" w:hAnsiTheme="majorBidi" w:cstheme="majorBidi"/>
          <w:sz w:val="22"/>
          <w:szCs w:val="22"/>
        </w:rPr>
        <w:t>na</w:t>
      </w:r>
      <w:proofErr w:type="spellEnd"/>
      <w:r w:rsidRPr="00B70E33">
        <w:rPr>
          <w:rFonts w:asciiTheme="majorBidi" w:hAnsiTheme="majorBidi" w:cstheme="majorBidi"/>
          <w:sz w:val="22"/>
          <w:szCs w:val="22"/>
        </w:rPr>
        <w:t xml:space="preserve"> </w:t>
      </w:r>
      <w:proofErr w:type="spellStart"/>
      <w:r w:rsidRPr="00B70E33">
        <w:rPr>
          <w:rFonts w:asciiTheme="majorBidi" w:hAnsiTheme="majorBidi" w:cstheme="majorBidi"/>
          <w:sz w:val="22"/>
          <w:szCs w:val="22"/>
        </w:rPr>
        <w:t>maioria</w:t>
      </w:r>
      <w:proofErr w:type="spellEnd"/>
      <w:r w:rsidRPr="00B70E33">
        <w:rPr>
          <w:rFonts w:asciiTheme="majorBidi" w:hAnsiTheme="majorBidi" w:cstheme="majorBidi"/>
          <w:sz w:val="22"/>
          <w:szCs w:val="22"/>
        </w:rPr>
        <w:t xml:space="preserve"> da </w:t>
      </w:r>
      <w:proofErr w:type="spellStart"/>
      <w:r w:rsidRPr="00B70E33">
        <w:rPr>
          <w:rFonts w:asciiTheme="majorBidi" w:hAnsiTheme="majorBidi" w:cstheme="majorBidi"/>
          <w:sz w:val="22"/>
          <w:szCs w:val="22"/>
        </w:rPr>
        <w:t>literatura</w:t>
      </w:r>
      <w:proofErr w:type="spellEnd"/>
      <w:r w:rsidRPr="00B70E33">
        <w:rPr>
          <w:rFonts w:asciiTheme="majorBidi" w:hAnsiTheme="majorBidi" w:cstheme="majorBidi"/>
          <w:sz w:val="22"/>
          <w:szCs w:val="22"/>
        </w:rPr>
        <w:t xml:space="preserve"> </w:t>
      </w:r>
      <w:proofErr w:type="spellStart"/>
      <w:r w:rsidRPr="00B70E33">
        <w:rPr>
          <w:rFonts w:asciiTheme="majorBidi" w:hAnsiTheme="majorBidi" w:cstheme="majorBidi"/>
          <w:sz w:val="22"/>
          <w:szCs w:val="22"/>
        </w:rPr>
        <w:t>relacionada</w:t>
      </w:r>
      <w:proofErr w:type="spellEnd"/>
      <w:r w:rsidRPr="00B70E33">
        <w:rPr>
          <w:rFonts w:asciiTheme="majorBidi" w:hAnsiTheme="majorBidi" w:cstheme="majorBidi"/>
          <w:sz w:val="22"/>
          <w:szCs w:val="22"/>
        </w:rPr>
        <w:t xml:space="preserve"> à </w:t>
      </w:r>
      <w:proofErr w:type="spellStart"/>
      <w:r w:rsidRPr="00B70E33">
        <w:rPr>
          <w:rFonts w:asciiTheme="majorBidi" w:hAnsiTheme="majorBidi" w:cstheme="majorBidi"/>
          <w:sz w:val="22"/>
          <w:szCs w:val="22"/>
        </w:rPr>
        <w:t>questões</w:t>
      </w:r>
      <w:proofErr w:type="spellEnd"/>
      <w:r w:rsidRPr="00B70E33">
        <w:rPr>
          <w:rFonts w:asciiTheme="majorBidi" w:hAnsiTheme="majorBidi" w:cstheme="majorBidi"/>
          <w:sz w:val="22"/>
          <w:szCs w:val="22"/>
        </w:rPr>
        <w:t xml:space="preserve"> de </w:t>
      </w:r>
      <w:proofErr w:type="spellStart"/>
      <w:r w:rsidRPr="00B70E33">
        <w:rPr>
          <w:rFonts w:asciiTheme="majorBidi" w:hAnsiTheme="majorBidi" w:cstheme="majorBidi"/>
          <w:sz w:val="22"/>
          <w:szCs w:val="22"/>
        </w:rPr>
        <w:t>associação</w:t>
      </w:r>
      <w:proofErr w:type="spellEnd"/>
      <w:r w:rsidRPr="00B70E33">
        <w:rPr>
          <w:rFonts w:asciiTheme="majorBidi" w:hAnsiTheme="majorBidi" w:cstheme="majorBidi"/>
          <w:sz w:val="22"/>
          <w:szCs w:val="22"/>
        </w:rPr>
        <w:t xml:space="preserve">, the load of </w:t>
      </w:r>
      <m:oMath>
        <m:r>
          <w:rPr>
            <w:rFonts w:ascii="Cambria Math" w:hAnsi="Cambria Math"/>
            <w:sz w:val="22"/>
            <w:szCs w:val="22"/>
          </w:rPr>
          <m:t>j</m:t>
        </m:r>
      </m:oMath>
      <w:r w:rsidR="00306793" w:rsidRPr="0015519D">
        <w:rPr>
          <w:sz w:val="22"/>
          <w:szCs w:val="22"/>
        </w:rPr>
        <w:t>-th</w:t>
      </w:r>
      <w:r w:rsidRPr="00B70E33">
        <w:rPr>
          <w:rFonts w:asciiTheme="majorBidi" w:hAnsiTheme="majorBidi" w:cstheme="majorBidi"/>
          <w:sz w:val="22"/>
          <w:szCs w:val="22"/>
        </w:rPr>
        <w:t xml:space="preserve"> BS is defined as</w:t>
      </w:r>
      <m:oMath>
        <m:r>
          <m:rPr>
            <m:sty m:val="p"/>
          </m:rPr>
          <w:rPr>
            <w:rFonts w:ascii="Cambria Math" w:hAnsi="Cambria Math"/>
          </w:rPr>
          <m:t xml:space="preserve"> </m:t>
        </m:r>
        <m:eqArr>
          <m:eqArrPr>
            <m:ctrlPr>
              <w:rPr>
                <w:rFonts w:ascii="Cambria Math" w:hAnsi="Cambria Math" w:cstheme="majorBidi"/>
                <w:sz w:val="22"/>
                <w:szCs w:val="22"/>
              </w:rPr>
            </m:ctrlPr>
          </m:eqArrPr>
          <m:e>
            <m:sSub>
              <m:sSubPr>
                <m:ctrlPr>
                  <w:rPr>
                    <w:rFonts w:ascii="Cambria Math" w:hAnsi="Cambria Math" w:cstheme="majorBidi"/>
                    <w:sz w:val="22"/>
                    <w:szCs w:val="22"/>
                  </w:rPr>
                </m:ctrlPr>
              </m:sSubPr>
              <m:e>
                <m:r>
                  <w:rPr>
                    <w:rFonts w:ascii="Cambria Math" w:hAnsi="Cambria Math" w:cstheme="majorBidi"/>
                    <w:sz w:val="22"/>
                    <w:szCs w:val="22"/>
                  </w:rPr>
                  <m:t>L</m:t>
                </m:r>
              </m:e>
              <m:sub>
                <m:r>
                  <w:rPr>
                    <w:rFonts w:ascii="Cambria Math" w:hAnsi="Cambria Math" w:cstheme="majorBidi"/>
                    <w:sz w:val="22"/>
                    <w:szCs w:val="22"/>
                  </w:rPr>
                  <m:t>j</m:t>
                </m:r>
              </m:sub>
            </m:sSub>
            <m:r>
              <w:rPr>
                <w:rFonts w:ascii="Cambria Math" w:hAnsi="Cambria Math" w:cstheme="majorBidi"/>
                <w:sz w:val="22"/>
                <w:szCs w:val="22"/>
              </w:rPr>
              <m:t>=</m:t>
            </m:r>
            <m:nary>
              <m:naryPr>
                <m:chr m:val="∑"/>
                <m:limLoc m:val="undOvr"/>
                <m:grow m:val="1"/>
                <m:supHide m:val="1"/>
                <m:ctrlPr>
                  <w:rPr>
                    <w:rFonts w:ascii="Cambria Math" w:hAnsi="Cambria Math" w:cstheme="majorBidi"/>
                    <w:sz w:val="22"/>
                    <w:szCs w:val="22"/>
                  </w:rPr>
                </m:ctrlPr>
              </m:naryPr>
              <m:sub>
                <m:r>
                  <w:rPr>
                    <w:rFonts w:ascii="Cambria Math" w:hAnsi="Cambria Math" w:cstheme="majorBidi"/>
                    <w:sz w:val="22"/>
                    <w:szCs w:val="22"/>
                  </w:rPr>
                  <m:t>∀i∈π</m:t>
                </m:r>
              </m:sub>
              <m:sup/>
              <m:e>
                <m:sSub>
                  <m:sSubPr>
                    <m:ctrlPr>
                      <w:rPr>
                        <w:rFonts w:ascii="Cambria Math" w:hAnsi="Cambria Math" w:cstheme="majorBidi"/>
                        <w:sz w:val="22"/>
                        <w:szCs w:val="22"/>
                      </w:rPr>
                    </m:ctrlPr>
                  </m:sSubPr>
                  <m:e>
                    <m:r>
                      <w:rPr>
                        <w:rFonts w:ascii="Cambria Math" w:hAnsi="Cambria Math" w:cstheme="majorBidi"/>
                        <w:sz w:val="22"/>
                        <w:szCs w:val="22"/>
                      </w:rPr>
                      <m:t>x</m:t>
                    </m:r>
                  </m:e>
                  <m:sub>
                    <m:r>
                      <w:rPr>
                        <w:rFonts w:ascii="Cambria Math" w:hAnsi="Cambria Math" w:cstheme="majorBidi"/>
                        <w:sz w:val="22"/>
                        <w:szCs w:val="22"/>
                      </w:rPr>
                      <m:t>ij</m:t>
                    </m:r>
                  </m:sub>
                </m:sSub>
              </m:e>
            </m:nary>
          </m:e>
        </m:eqArr>
      </m:oMath>
      <w:r w:rsidRPr="00B70E33">
        <w:rPr>
          <w:rFonts w:asciiTheme="majorBidi" w:hAnsiTheme="majorBidi" w:cstheme="majorBidi"/>
          <w:sz w:val="22"/>
          <w:szCs w:val="22"/>
        </w:rPr>
        <w:t>, which repre</w:t>
      </w:r>
      <w:proofErr w:type="spellStart"/>
      <w:r w:rsidR="00306793">
        <w:rPr>
          <w:rFonts w:asciiTheme="majorBidi" w:hAnsiTheme="majorBidi" w:cstheme="majorBidi"/>
          <w:sz w:val="22"/>
          <w:szCs w:val="22"/>
        </w:rPr>
        <w:t>se</w:t>
      </w:r>
      <w:r w:rsidRPr="00B70E33">
        <w:rPr>
          <w:rFonts w:asciiTheme="majorBidi" w:hAnsiTheme="majorBidi" w:cstheme="majorBidi"/>
          <w:sz w:val="22"/>
          <w:szCs w:val="22"/>
        </w:rPr>
        <w:t>nts</w:t>
      </w:r>
      <w:proofErr w:type="spellEnd"/>
      <w:r w:rsidRPr="00B70E33">
        <w:rPr>
          <w:rFonts w:asciiTheme="majorBidi" w:hAnsiTheme="majorBidi" w:cstheme="majorBidi"/>
          <w:sz w:val="22"/>
          <w:szCs w:val="22"/>
        </w:rPr>
        <w:t xml:space="preserve"> the total number of UEs associated with BS </w:t>
      </w:r>
      <m:oMath>
        <m:r>
          <w:rPr>
            <w:rFonts w:ascii="Cambria Math" w:hAnsi="Cambria Math" w:cstheme="majorBidi"/>
            <w:sz w:val="22"/>
            <w:szCs w:val="22"/>
          </w:rPr>
          <m:t>j</m:t>
        </m:r>
      </m:oMath>
      <w:r w:rsidRPr="00B70E33">
        <w:rPr>
          <w:rFonts w:asciiTheme="majorBidi" w:hAnsiTheme="majorBidi" w:cstheme="majorBidi"/>
          <w:sz w:val="22"/>
          <w:szCs w:val="22"/>
        </w:rPr>
        <w:t>.</w:t>
      </w:r>
      <w:r w:rsidR="00C238F4">
        <w:rPr>
          <w:rFonts w:asciiTheme="majorBidi" w:hAnsiTheme="majorBidi" w:cstheme="majorBidi"/>
          <w:sz w:val="22"/>
          <w:szCs w:val="22"/>
        </w:rPr>
        <w:t xml:space="preserve"> </w:t>
      </w:r>
      <w:r w:rsidR="00C238F4" w:rsidRPr="00C238F4">
        <w:rPr>
          <w:rFonts w:asciiTheme="majorBidi" w:hAnsiTheme="majorBidi" w:cstheme="majorBidi"/>
          <w:sz w:val="22"/>
          <w:szCs w:val="22"/>
          <w:lang w:val="pt-BR"/>
        </w:rPr>
        <w:t xml:space="preserve">Por fim, </w:t>
      </w:r>
      <w:r w:rsidR="00C238F4" w:rsidRPr="00306793">
        <w:rPr>
          <w:rFonts w:asciiTheme="majorBidi" w:hAnsiTheme="majorBidi" w:cstheme="majorBidi"/>
          <w:sz w:val="22"/>
          <w:szCs w:val="22"/>
          <w:lang w:val="pt-BR"/>
        </w:rPr>
        <w:t xml:space="preserve">a Tabela </w:t>
      </w:r>
      <w:r w:rsidR="0063159C" w:rsidRPr="0063159C">
        <w:rPr>
          <w:rFonts w:asciiTheme="majorBidi" w:hAnsiTheme="majorBidi" w:cstheme="majorBidi"/>
          <w:sz w:val="22"/>
          <w:szCs w:val="22"/>
          <w:lang w:val="pt-BR"/>
        </w:rPr>
        <w:t>I</w:t>
      </w:r>
      <w:r w:rsidR="00C238F4" w:rsidRPr="00306793">
        <w:rPr>
          <w:rFonts w:asciiTheme="majorBidi" w:hAnsiTheme="majorBidi" w:cstheme="majorBidi"/>
          <w:sz w:val="22"/>
          <w:szCs w:val="22"/>
          <w:lang w:val="pt-BR"/>
        </w:rPr>
        <w:t xml:space="preserve"> apresenta um resumo dos acrônimos utilizados.</w:t>
      </w:r>
    </w:p>
    <w:p w:rsidR="0063159C" w:rsidRPr="000F0AE1" w:rsidRDefault="0063159C" w:rsidP="0063159C">
      <w:pPr>
        <w:pStyle w:val="Tablecaption"/>
        <w:rPr>
          <w:sz w:val="18"/>
          <w:szCs w:val="18"/>
        </w:rPr>
      </w:pPr>
      <w:r w:rsidRPr="000F0AE1">
        <w:rPr>
          <w:sz w:val="18"/>
          <w:szCs w:val="18"/>
        </w:rPr>
        <w:lastRenderedPageBreak/>
        <w:t xml:space="preserve">Table I. </w:t>
      </w:r>
      <w:r>
        <w:rPr>
          <w:sz w:val="18"/>
          <w:szCs w:val="18"/>
        </w:rPr>
        <w:t>brief description of acronyms</w:t>
      </w:r>
      <w:r w:rsidRPr="000F0AE1">
        <w:rPr>
          <w:sz w:val="18"/>
          <w:szCs w:val="18"/>
        </w:rPr>
        <w:t xml:space="preserve"> </w:t>
      </w:r>
    </w:p>
    <w:tbl>
      <w:tblPr>
        <w:tblW w:w="0" w:type="auto"/>
        <w:jc w:val="center"/>
        <w:tblCellMar>
          <w:left w:w="70" w:type="dxa"/>
          <w:right w:w="70" w:type="dxa"/>
        </w:tblCellMar>
        <w:tblLook w:val="0000" w:firstRow="0" w:lastRow="0" w:firstColumn="0" w:lastColumn="0" w:noHBand="0" w:noVBand="0"/>
      </w:tblPr>
      <w:tblGrid>
        <w:gridCol w:w="885"/>
        <w:gridCol w:w="4010"/>
      </w:tblGrid>
      <w:tr w:rsidR="0063159C" w:rsidRPr="000F0AE1" w:rsidTr="0063159C">
        <w:trPr>
          <w:jc w:val="center"/>
        </w:trPr>
        <w:tc>
          <w:tcPr>
            <w:tcW w:w="0" w:type="auto"/>
            <w:tcBorders>
              <w:top w:val="single" w:sz="4" w:space="0" w:color="000000"/>
              <w:bottom w:val="single" w:sz="4" w:space="0" w:color="000000"/>
            </w:tcBorders>
            <w:vAlign w:val="center"/>
          </w:tcPr>
          <w:p w:rsidR="0063159C" w:rsidRPr="000F0AE1" w:rsidRDefault="0063159C" w:rsidP="0063159C">
            <w:pPr>
              <w:pStyle w:val="tableau"/>
              <w:snapToGrid w:val="0"/>
              <w:rPr>
                <w:b/>
                <w:bCs/>
                <w:sz w:val="18"/>
                <w:szCs w:val="18"/>
              </w:rPr>
            </w:pPr>
            <w:r>
              <w:rPr>
                <w:b/>
                <w:bCs/>
                <w:sz w:val="18"/>
                <w:szCs w:val="18"/>
              </w:rPr>
              <w:t>Notation</w:t>
            </w:r>
          </w:p>
        </w:tc>
        <w:tc>
          <w:tcPr>
            <w:tcW w:w="0" w:type="auto"/>
            <w:tcBorders>
              <w:top w:val="single" w:sz="4" w:space="0" w:color="000000"/>
              <w:bottom w:val="single" w:sz="4" w:space="0" w:color="000000"/>
            </w:tcBorders>
            <w:vAlign w:val="center"/>
          </w:tcPr>
          <w:p w:rsidR="0063159C" w:rsidRPr="000F0AE1" w:rsidRDefault="0063159C" w:rsidP="0063159C">
            <w:pPr>
              <w:pStyle w:val="tableau"/>
              <w:snapToGrid w:val="0"/>
              <w:rPr>
                <w:b/>
                <w:bCs/>
                <w:sz w:val="18"/>
                <w:szCs w:val="18"/>
              </w:rPr>
            </w:pPr>
            <w:r>
              <w:rPr>
                <w:b/>
                <w:bCs/>
                <w:sz w:val="18"/>
                <w:szCs w:val="18"/>
              </w:rPr>
              <w:t>Description</w:t>
            </w:r>
          </w:p>
        </w:tc>
      </w:tr>
      <w:tr w:rsidR="0063159C" w:rsidRPr="000F0AE1" w:rsidTr="0063159C">
        <w:trPr>
          <w:jc w:val="center"/>
        </w:trPr>
        <w:tc>
          <w:tcPr>
            <w:tcW w:w="0" w:type="auto"/>
          </w:tcPr>
          <w:p w:rsidR="0063159C" w:rsidRPr="00823C20" w:rsidRDefault="0063159C" w:rsidP="0063159C">
            <w:pPr>
              <w:pStyle w:val="tableau"/>
              <w:snapToGrid w:val="0"/>
              <w:rPr>
                <w:bCs/>
                <w:sz w:val="18"/>
                <w:szCs w:val="18"/>
              </w:rPr>
            </w:pPr>
            <m:oMathPara>
              <m:oMath>
                <m:r>
                  <w:rPr>
                    <w:rFonts w:ascii="Cambria Math" w:hAnsi="Cambria Math"/>
                    <w:sz w:val="18"/>
                    <w:szCs w:val="18"/>
                  </w:rPr>
                  <m:t>φ</m:t>
                </m:r>
              </m:oMath>
            </m:oMathPara>
          </w:p>
        </w:tc>
        <w:tc>
          <w:tcPr>
            <w:tcW w:w="0" w:type="auto"/>
          </w:tcPr>
          <w:p w:rsidR="0063159C" w:rsidRPr="000F0AE1" w:rsidRDefault="0063159C" w:rsidP="0063159C">
            <w:pPr>
              <w:pStyle w:val="tableau"/>
              <w:snapToGrid w:val="0"/>
              <w:rPr>
                <w:sz w:val="18"/>
                <w:szCs w:val="18"/>
              </w:rPr>
            </w:pPr>
            <w:r>
              <w:rPr>
                <w:sz w:val="18"/>
                <w:szCs w:val="18"/>
              </w:rPr>
              <w:t>Set of all BSs</w:t>
            </w:r>
          </w:p>
        </w:tc>
      </w:tr>
      <w:tr w:rsidR="0063159C" w:rsidRPr="000F0AE1" w:rsidTr="0063159C">
        <w:trPr>
          <w:jc w:val="center"/>
        </w:trPr>
        <w:tc>
          <w:tcPr>
            <w:tcW w:w="0" w:type="auto"/>
          </w:tcPr>
          <w:p w:rsidR="0063159C" w:rsidRPr="000F0AE1" w:rsidRDefault="0063159C" w:rsidP="0063159C">
            <w:pPr>
              <w:pStyle w:val="tableau"/>
              <w:snapToGrid w:val="0"/>
              <w:rPr>
                <w:sz w:val="18"/>
                <w:szCs w:val="18"/>
                <w:lang w:val="en-GB"/>
              </w:rPr>
            </w:pPr>
            <m:oMathPara>
              <m:oMath>
                <m:r>
                  <w:rPr>
                    <w:rFonts w:ascii="Cambria Math" w:hAnsi="Cambria Math"/>
                    <w:sz w:val="18"/>
                    <w:szCs w:val="18"/>
                    <w:lang w:val="en-GB"/>
                  </w:rPr>
                  <m:t>δ</m:t>
                </m:r>
              </m:oMath>
            </m:oMathPara>
          </w:p>
        </w:tc>
        <w:tc>
          <w:tcPr>
            <w:tcW w:w="0" w:type="auto"/>
          </w:tcPr>
          <w:p w:rsidR="0063159C" w:rsidRPr="000F0AE1" w:rsidRDefault="0063159C" w:rsidP="0063159C">
            <w:pPr>
              <w:pStyle w:val="tableau"/>
              <w:snapToGrid w:val="0"/>
              <w:rPr>
                <w:sz w:val="18"/>
                <w:szCs w:val="18"/>
              </w:rPr>
            </w:pPr>
            <w:r>
              <w:rPr>
                <w:sz w:val="18"/>
                <w:szCs w:val="18"/>
              </w:rPr>
              <w:t>Set of MBSs</w:t>
            </w:r>
          </w:p>
        </w:tc>
      </w:tr>
      <w:tr w:rsidR="0063159C" w:rsidRPr="000F0AE1" w:rsidTr="0063159C">
        <w:trPr>
          <w:jc w:val="center"/>
        </w:trPr>
        <w:tc>
          <w:tcPr>
            <w:tcW w:w="0" w:type="auto"/>
          </w:tcPr>
          <w:p w:rsidR="0063159C" w:rsidRPr="000F0AE1" w:rsidRDefault="0063159C" w:rsidP="0063159C">
            <w:pPr>
              <w:pStyle w:val="tableau"/>
              <w:snapToGrid w:val="0"/>
              <w:rPr>
                <w:sz w:val="18"/>
                <w:szCs w:val="18"/>
                <w:lang w:val="en-GB"/>
              </w:rPr>
            </w:pPr>
            <m:oMathPara>
              <m:oMath>
                <m:r>
                  <w:rPr>
                    <w:rFonts w:ascii="Cambria Math" w:hAnsi="Cambria Math"/>
                    <w:sz w:val="18"/>
                    <w:szCs w:val="18"/>
                    <w:lang w:val="en-GB"/>
                  </w:rPr>
                  <m:t>γ</m:t>
                </m:r>
              </m:oMath>
            </m:oMathPara>
          </w:p>
        </w:tc>
        <w:tc>
          <w:tcPr>
            <w:tcW w:w="0" w:type="auto"/>
          </w:tcPr>
          <w:p w:rsidR="0063159C" w:rsidRPr="000F0AE1" w:rsidRDefault="0063159C" w:rsidP="0063159C">
            <w:pPr>
              <w:pStyle w:val="tableau"/>
              <w:snapToGrid w:val="0"/>
              <w:rPr>
                <w:sz w:val="18"/>
                <w:szCs w:val="18"/>
              </w:rPr>
            </w:pPr>
            <w:r>
              <w:rPr>
                <w:sz w:val="18"/>
                <w:szCs w:val="18"/>
              </w:rPr>
              <w:t>Set of SBSs</w:t>
            </w:r>
          </w:p>
        </w:tc>
      </w:tr>
      <w:tr w:rsidR="0063159C" w:rsidRPr="000F0AE1" w:rsidTr="0063159C">
        <w:trPr>
          <w:jc w:val="center"/>
        </w:trPr>
        <w:tc>
          <w:tcPr>
            <w:tcW w:w="0" w:type="auto"/>
          </w:tcPr>
          <w:p w:rsidR="0063159C" w:rsidRPr="00823C20" w:rsidRDefault="0063159C" w:rsidP="0063159C">
            <w:pPr>
              <w:pStyle w:val="tableau"/>
              <w:snapToGrid w:val="0"/>
              <w:rPr>
                <w:bCs/>
                <w:sz w:val="18"/>
                <w:szCs w:val="18"/>
                <w:lang w:val="en-GB"/>
              </w:rPr>
            </w:pPr>
            <m:oMathPara>
              <m:oMath>
                <m:r>
                  <w:rPr>
                    <w:rFonts w:ascii="Cambria Math" w:hAnsi="Cambria Math"/>
                    <w:sz w:val="18"/>
                    <w:szCs w:val="18"/>
                    <w:lang w:val="en-GB"/>
                  </w:rPr>
                  <m:t>π</m:t>
                </m:r>
              </m:oMath>
            </m:oMathPara>
          </w:p>
        </w:tc>
        <w:tc>
          <w:tcPr>
            <w:tcW w:w="0" w:type="auto"/>
          </w:tcPr>
          <w:p w:rsidR="0063159C" w:rsidRPr="000F0AE1" w:rsidRDefault="0063159C" w:rsidP="0063159C">
            <w:pPr>
              <w:pStyle w:val="tableau"/>
              <w:snapToGrid w:val="0"/>
              <w:rPr>
                <w:sz w:val="18"/>
                <w:szCs w:val="18"/>
              </w:rPr>
            </w:pPr>
            <w:r>
              <w:rPr>
                <w:sz w:val="18"/>
                <w:szCs w:val="18"/>
              </w:rPr>
              <w:t>Set of User Equipment</w:t>
            </w:r>
          </w:p>
        </w:tc>
      </w:tr>
      <w:tr w:rsidR="0063159C" w:rsidRPr="000F0AE1" w:rsidTr="0063159C">
        <w:trPr>
          <w:jc w:val="center"/>
        </w:trPr>
        <w:tc>
          <w:tcPr>
            <w:tcW w:w="0" w:type="auto"/>
          </w:tcPr>
          <w:p w:rsidR="0063159C" w:rsidRPr="000F0AE1" w:rsidRDefault="0063159C" w:rsidP="0063159C">
            <w:pPr>
              <w:pStyle w:val="tableau"/>
              <w:snapToGrid w:val="0"/>
              <w:rPr>
                <w:sz w:val="18"/>
                <w:szCs w:val="18"/>
                <w:lang w:val="en-GB"/>
              </w:rPr>
            </w:pPr>
            <m:oMathPara>
              <m:oMath>
                <m:r>
                  <w:rPr>
                    <w:rFonts w:ascii="Cambria Math" w:hAnsi="Cambria Math"/>
                    <w:sz w:val="18"/>
                    <w:szCs w:val="18"/>
                    <w:lang w:val="en-GB"/>
                  </w:rPr>
                  <m:t>ψ</m:t>
                </m:r>
              </m:oMath>
            </m:oMathPara>
          </w:p>
        </w:tc>
        <w:tc>
          <w:tcPr>
            <w:tcW w:w="0" w:type="auto"/>
          </w:tcPr>
          <w:p w:rsidR="0063159C" w:rsidRPr="000F0AE1" w:rsidRDefault="0063159C" w:rsidP="0063159C">
            <w:pPr>
              <w:pStyle w:val="tableau"/>
              <w:snapToGrid w:val="0"/>
              <w:rPr>
                <w:sz w:val="18"/>
                <w:szCs w:val="18"/>
              </w:rPr>
            </w:pPr>
            <w:r>
              <w:rPr>
                <w:sz w:val="18"/>
                <w:szCs w:val="18"/>
              </w:rPr>
              <w:t>Set of Small Cell Bias</w:t>
            </w:r>
          </w:p>
        </w:tc>
      </w:tr>
      <w:tr w:rsidR="0063159C" w:rsidRPr="000F0AE1" w:rsidTr="0063159C">
        <w:trPr>
          <w:jc w:val="center"/>
        </w:trPr>
        <w:tc>
          <w:tcPr>
            <w:tcW w:w="0" w:type="auto"/>
          </w:tcPr>
          <w:p w:rsidR="0063159C" w:rsidRPr="000F0AE1" w:rsidRDefault="0063159C" w:rsidP="0063159C">
            <w:pPr>
              <w:pStyle w:val="tableau"/>
              <w:snapToGrid w:val="0"/>
              <w:rPr>
                <w:caps/>
                <w:spacing w:val="4"/>
                <w:sz w:val="18"/>
                <w:szCs w:val="18"/>
                <w:lang w:val="en-GB"/>
              </w:rPr>
            </w:pPr>
            <m:oMathPara>
              <m:oMath>
                <m:sSub>
                  <m:sSubPr>
                    <m:ctrlPr>
                      <w:rPr>
                        <w:rFonts w:ascii="Cambria Math" w:hAnsi="Cambria Math"/>
                        <w:i/>
                        <w:caps/>
                        <w:spacing w:val="4"/>
                        <w:sz w:val="18"/>
                        <w:szCs w:val="18"/>
                        <w:lang w:val="en-GB"/>
                      </w:rPr>
                    </m:ctrlPr>
                  </m:sSubPr>
                  <m:e>
                    <m:r>
                      <w:rPr>
                        <w:rFonts w:ascii="Cambria Math" w:hAnsi="Cambria Math"/>
                        <w:caps/>
                        <w:spacing w:val="4"/>
                        <w:sz w:val="18"/>
                        <w:szCs w:val="18"/>
                        <w:lang w:val="en-GB"/>
                      </w:rPr>
                      <m:t>λ</m:t>
                    </m:r>
                  </m:e>
                  <m:sub>
                    <m:r>
                      <w:rPr>
                        <w:rFonts w:ascii="Cambria Math" w:hAnsi="Cambria Math"/>
                        <w:caps/>
                        <w:spacing w:val="4"/>
                        <w:sz w:val="18"/>
                        <w:szCs w:val="18"/>
                        <w:lang w:val="en-GB"/>
                      </w:rPr>
                      <m:t>k</m:t>
                    </m:r>
                  </m:sub>
                </m:sSub>
              </m:oMath>
            </m:oMathPara>
          </w:p>
        </w:tc>
        <w:tc>
          <w:tcPr>
            <w:tcW w:w="0" w:type="auto"/>
          </w:tcPr>
          <w:p w:rsidR="0063159C" w:rsidRPr="000F0AE1" w:rsidRDefault="0063159C" w:rsidP="0063159C">
            <w:pPr>
              <w:pStyle w:val="tableau"/>
              <w:snapToGrid w:val="0"/>
              <w:rPr>
                <w:sz w:val="18"/>
                <w:szCs w:val="18"/>
              </w:rPr>
            </w:pPr>
            <w:r>
              <w:rPr>
                <w:sz w:val="18"/>
                <w:szCs w:val="18"/>
              </w:rPr>
              <w:t>Density of BSs</w:t>
            </w:r>
          </w:p>
        </w:tc>
      </w:tr>
      <w:tr w:rsidR="0063159C" w:rsidRPr="000F0AE1" w:rsidTr="0063159C">
        <w:trPr>
          <w:jc w:val="center"/>
        </w:trPr>
        <w:tc>
          <w:tcPr>
            <w:tcW w:w="0" w:type="auto"/>
          </w:tcPr>
          <w:p w:rsidR="0063159C" w:rsidRPr="000F0AE1" w:rsidRDefault="0063159C" w:rsidP="0063159C">
            <w:pPr>
              <w:pStyle w:val="tableau"/>
              <w:snapToGrid w:val="0"/>
              <w:rPr>
                <w:sz w:val="18"/>
                <w:szCs w:val="18"/>
              </w:rPr>
            </w:pPr>
            <m:oMathPara>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u</m:t>
                    </m:r>
                  </m:sub>
                </m:sSub>
              </m:oMath>
            </m:oMathPara>
          </w:p>
        </w:tc>
        <w:tc>
          <w:tcPr>
            <w:tcW w:w="0" w:type="auto"/>
          </w:tcPr>
          <w:p w:rsidR="0063159C" w:rsidRPr="000F0AE1" w:rsidRDefault="0063159C" w:rsidP="0063159C">
            <w:pPr>
              <w:pStyle w:val="tableau"/>
              <w:snapToGrid w:val="0"/>
              <w:rPr>
                <w:sz w:val="18"/>
                <w:szCs w:val="18"/>
              </w:rPr>
            </w:pPr>
            <w:r>
              <w:rPr>
                <w:sz w:val="18"/>
                <w:szCs w:val="18"/>
              </w:rPr>
              <w:t>Density of Users</w:t>
            </w:r>
          </w:p>
        </w:tc>
      </w:tr>
      <w:tr w:rsidR="0063159C" w:rsidRPr="000F0AE1" w:rsidTr="0063159C">
        <w:trPr>
          <w:jc w:val="center"/>
        </w:trPr>
        <w:tc>
          <w:tcPr>
            <w:tcW w:w="0" w:type="auto"/>
          </w:tcPr>
          <w:p w:rsidR="0063159C" w:rsidRPr="000F0AE1" w:rsidRDefault="0063159C" w:rsidP="0063159C">
            <w:pPr>
              <w:pStyle w:val="tableau"/>
              <w:snapToGrid w:val="0"/>
              <w:rPr>
                <w:i/>
                <w:sz w:val="18"/>
                <w:szCs w:val="18"/>
                <w:lang w:val="en-GB"/>
              </w:rPr>
            </w:pPr>
            <m:oMathPara>
              <m:oMath>
                <m:r>
                  <w:rPr>
                    <w:rFonts w:ascii="Cambria Math" w:hAnsi="Cambria Math"/>
                    <w:sz w:val="18"/>
                    <w:szCs w:val="18"/>
                    <w:lang w:val="en-GB"/>
                  </w:rPr>
                  <m:t>ϕ(</m:t>
                </m:r>
                <m:sSub>
                  <m:sSubPr>
                    <m:ctrlPr>
                      <w:rPr>
                        <w:rFonts w:ascii="Cambria Math" w:hAnsi="Cambria Math"/>
                        <w:i/>
                        <w:sz w:val="18"/>
                        <w:szCs w:val="18"/>
                        <w:lang w:val="en-GB"/>
                      </w:rPr>
                    </m:ctrlPr>
                  </m:sSubPr>
                  <m:e>
                    <m:r>
                      <w:rPr>
                        <w:rFonts w:ascii="Cambria Math" w:hAnsi="Cambria Math"/>
                        <w:sz w:val="18"/>
                        <w:szCs w:val="18"/>
                        <w:lang w:val="en-GB"/>
                      </w:rPr>
                      <m:t>φ</m:t>
                    </m:r>
                  </m:e>
                  <m:sub>
                    <m:r>
                      <w:rPr>
                        <w:rFonts w:ascii="Cambria Math" w:hAnsi="Cambria Math"/>
                        <w:sz w:val="18"/>
                        <w:szCs w:val="18"/>
                        <w:lang w:val="en-GB"/>
                      </w:rPr>
                      <m:t>k</m:t>
                    </m:r>
                  </m:sub>
                </m:sSub>
                <m:r>
                  <w:rPr>
                    <w:rFonts w:ascii="Cambria Math" w:hAnsi="Cambria Math"/>
                    <w:sz w:val="18"/>
                    <w:szCs w:val="18"/>
                    <w:lang w:val="en-GB"/>
                  </w:rPr>
                  <m:t>)</m:t>
                </m:r>
              </m:oMath>
            </m:oMathPara>
          </w:p>
        </w:tc>
        <w:tc>
          <w:tcPr>
            <w:tcW w:w="0" w:type="auto"/>
          </w:tcPr>
          <w:p w:rsidR="0063159C" w:rsidRPr="000F0AE1" w:rsidRDefault="0063159C" w:rsidP="0063159C">
            <w:pPr>
              <w:pStyle w:val="tableau"/>
              <w:snapToGrid w:val="0"/>
              <w:rPr>
                <w:sz w:val="18"/>
                <w:szCs w:val="18"/>
              </w:rPr>
            </w:pPr>
            <w:r>
              <w:rPr>
                <w:sz w:val="18"/>
                <w:szCs w:val="18"/>
              </w:rPr>
              <w:t>HPPP to constitute the k-tier</w:t>
            </w:r>
          </w:p>
        </w:tc>
      </w:tr>
      <w:tr w:rsidR="0063159C" w:rsidRPr="000F0AE1" w:rsidTr="0063159C">
        <w:trPr>
          <w:jc w:val="center"/>
        </w:trPr>
        <w:tc>
          <w:tcPr>
            <w:tcW w:w="0" w:type="auto"/>
          </w:tcPr>
          <w:p w:rsidR="0063159C" w:rsidRPr="000F0AE1" w:rsidRDefault="0063159C" w:rsidP="0063159C">
            <w:pPr>
              <w:pStyle w:val="tableau"/>
              <w:snapToGrid w:val="0"/>
              <w:rPr>
                <w:sz w:val="18"/>
                <w:szCs w:val="18"/>
                <w:lang w:val="en-GB"/>
              </w:rPr>
            </w:pPr>
            <m:oMathPara>
              <m:oMath>
                <m:r>
                  <w:rPr>
                    <w:rFonts w:ascii="Cambria Math" w:hAnsi="Cambria Math"/>
                    <w:sz w:val="18"/>
                    <w:szCs w:val="18"/>
                    <w:lang w:val="en-GB"/>
                  </w:rPr>
                  <m:t>ϕ(</m:t>
                </m:r>
                <m:sSub>
                  <m:sSubPr>
                    <m:ctrlPr>
                      <w:rPr>
                        <w:rFonts w:ascii="Cambria Math" w:hAnsi="Cambria Math"/>
                        <w:i/>
                        <w:sz w:val="18"/>
                        <w:szCs w:val="18"/>
                        <w:lang w:val="en-GB"/>
                      </w:rPr>
                    </m:ctrlPr>
                  </m:sSubPr>
                  <m:e>
                    <m:r>
                      <w:rPr>
                        <w:rFonts w:ascii="Cambria Math" w:hAnsi="Cambria Math"/>
                        <w:sz w:val="18"/>
                        <w:szCs w:val="18"/>
                        <w:lang w:val="en-GB"/>
                      </w:rPr>
                      <m:t>φ</m:t>
                    </m:r>
                  </m:e>
                  <m:sub>
                    <m:r>
                      <w:rPr>
                        <w:rFonts w:ascii="Cambria Math" w:hAnsi="Cambria Math"/>
                        <w:sz w:val="18"/>
                        <w:szCs w:val="18"/>
                        <w:lang w:val="en-GB"/>
                      </w:rPr>
                      <m:t>u</m:t>
                    </m:r>
                  </m:sub>
                </m:sSub>
                <m:r>
                  <w:rPr>
                    <w:rFonts w:ascii="Cambria Math" w:hAnsi="Cambria Math"/>
                    <w:sz w:val="18"/>
                    <w:szCs w:val="18"/>
                    <w:lang w:val="en-GB"/>
                  </w:rPr>
                  <m:t>)</m:t>
                </m:r>
              </m:oMath>
            </m:oMathPara>
          </w:p>
        </w:tc>
        <w:tc>
          <w:tcPr>
            <w:tcW w:w="0" w:type="auto"/>
          </w:tcPr>
          <w:p w:rsidR="0063159C" w:rsidRPr="000F0AE1" w:rsidRDefault="0063159C" w:rsidP="0063159C">
            <w:pPr>
              <w:pStyle w:val="tableau"/>
              <w:snapToGrid w:val="0"/>
              <w:rPr>
                <w:sz w:val="18"/>
                <w:szCs w:val="18"/>
              </w:rPr>
            </w:pPr>
            <w:r>
              <w:rPr>
                <w:sz w:val="18"/>
                <w:szCs w:val="18"/>
              </w:rPr>
              <w:t>HPPP to constitute the UE’s positions</w:t>
            </w:r>
          </w:p>
        </w:tc>
      </w:tr>
      <w:tr w:rsidR="0063159C" w:rsidRPr="000F0AE1" w:rsidTr="0063159C">
        <w:trPr>
          <w:jc w:val="center"/>
        </w:trPr>
        <w:tc>
          <w:tcPr>
            <w:tcW w:w="0" w:type="auto"/>
          </w:tcPr>
          <w:p w:rsidR="0063159C" w:rsidRPr="000F0AE1" w:rsidRDefault="0063159C"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ρ</m:t>
                    </m:r>
                  </m:e>
                  <m:sub>
                    <m:r>
                      <w:rPr>
                        <w:rFonts w:ascii="Cambria Math" w:hAnsi="Cambria Math"/>
                        <w:sz w:val="18"/>
                        <w:szCs w:val="18"/>
                        <w:lang w:val="en-GB"/>
                      </w:rPr>
                      <m:t>i</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Required class service of UE </w:t>
            </w:r>
            <m:oMath>
              <m:r>
                <w:rPr>
                  <w:rFonts w:ascii="Cambria Math" w:hAnsi="Cambria Math" w:cstheme="majorBidi"/>
                  <w:sz w:val="18"/>
                  <w:szCs w:val="18"/>
                </w:rPr>
                <m:t>i</m:t>
              </m:r>
            </m:oMath>
            <w:r>
              <w:rPr>
                <w:sz w:val="18"/>
                <w:szCs w:val="18"/>
              </w:rPr>
              <w:t xml:space="preserve"> </w:t>
            </w:r>
          </w:p>
        </w:tc>
      </w:tr>
      <w:tr w:rsidR="0063159C" w:rsidRPr="000F0AE1" w:rsidTr="0063159C">
        <w:trPr>
          <w:jc w:val="center"/>
        </w:trPr>
        <w:tc>
          <w:tcPr>
            <w:tcW w:w="0" w:type="auto"/>
          </w:tcPr>
          <w:p w:rsidR="0063159C" w:rsidRPr="0063159C" w:rsidRDefault="0063159C" w:rsidP="0063159C">
            <w:pPr>
              <w:pStyle w:val="tableau"/>
              <w:snapToGrid w:val="0"/>
              <w:rPr>
                <w:smallCaps/>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η</m:t>
                    </m:r>
                  </m:e>
                  <m:sub>
                    <m:r>
                      <w:rPr>
                        <w:rFonts w:ascii="Cambria Math" w:hAnsi="Cambria Math"/>
                        <w:sz w:val="18"/>
                        <w:szCs w:val="18"/>
                        <w:lang w:val="en-GB"/>
                      </w:rPr>
                      <m:t>i</m:t>
                    </m:r>
                  </m:sub>
                </m:sSub>
              </m:oMath>
            </m:oMathPara>
          </w:p>
        </w:tc>
        <w:tc>
          <w:tcPr>
            <w:tcW w:w="0" w:type="auto"/>
          </w:tcPr>
          <w:p w:rsidR="0063159C" w:rsidRPr="000F0AE1" w:rsidRDefault="0063159C" w:rsidP="0063159C">
            <w:pPr>
              <w:pStyle w:val="tableau"/>
              <w:snapToGrid w:val="0"/>
              <w:rPr>
                <w:sz w:val="18"/>
                <w:szCs w:val="18"/>
              </w:rPr>
            </w:pPr>
            <w:r>
              <w:rPr>
                <w:sz w:val="18"/>
                <w:szCs w:val="18"/>
              </w:rPr>
              <w:t>Average flow size</w:t>
            </w:r>
          </w:p>
        </w:tc>
      </w:tr>
      <w:tr w:rsidR="0063159C" w:rsidRPr="0063159C" w:rsidTr="0063159C">
        <w:trPr>
          <w:jc w:val="center"/>
        </w:trPr>
        <w:tc>
          <w:tcPr>
            <w:tcW w:w="0" w:type="auto"/>
          </w:tcPr>
          <w:p w:rsidR="0063159C" w:rsidRPr="0063159C" w:rsidRDefault="0063159C"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τ</m:t>
                    </m:r>
                  </m:e>
                  <m:sub>
                    <m:r>
                      <w:rPr>
                        <w:rFonts w:ascii="Cambria Math" w:hAnsi="Cambria Math"/>
                        <w:sz w:val="18"/>
                        <w:szCs w:val="18"/>
                        <w:lang w:val="en-GB"/>
                      </w:rPr>
                      <m:t>i</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Ration of processed-to-raw-data for UE </w:t>
            </w:r>
            <m:oMath>
              <m:r>
                <w:rPr>
                  <w:rFonts w:ascii="Cambria Math" w:hAnsi="Cambria Math" w:cstheme="majorBidi"/>
                  <w:sz w:val="18"/>
                  <w:szCs w:val="18"/>
                </w:rPr>
                <m:t>i</m:t>
              </m:r>
            </m:oMath>
          </w:p>
        </w:tc>
      </w:tr>
      <w:tr w:rsidR="0063159C" w:rsidRPr="00A55B7F" w:rsidTr="0063159C">
        <w:trPr>
          <w:jc w:val="center"/>
        </w:trPr>
        <w:tc>
          <w:tcPr>
            <w:tcW w:w="0" w:type="auto"/>
          </w:tcPr>
          <w:p w:rsidR="0063159C" w:rsidRPr="0063159C" w:rsidRDefault="0063159C" w:rsidP="0063159C">
            <w:pPr>
              <w:pStyle w:val="tableau"/>
              <w:snapToGrid w:val="0"/>
              <w:rPr>
                <w:sz w:val="18"/>
                <w:szCs w:val="18"/>
                <w:lang w:val="en-GB"/>
              </w:rPr>
            </w:pPr>
            <m:oMathPara>
              <m:oMath>
                <m:sSub>
                  <m:sSubPr>
                    <m:ctrlPr>
                      <w:rPr>
                        <w:rFonts w:ascii="Cambria Math" w:hAnsi="Cambria Math" w:cstheme="majorBidi"/>
                        <w:sz w:val="18"/>
                        <w:szCs w:val="18"/>
                      </w:rPr>
                    </m:ctrlPr>
                  </m:sSubPr>
                  <m:e>
                    <m:r>
                      <w:rPr>
                        <w:rFonts w:ascii="Cambria Math" w:hAnsi="Cambria Math" w:cstheme="majorBidi"/>
                        <w:sz w:val="18"/>
                        <w:szCs w:val="18"/>
                      </w:rPr>
                      <m:t>ζ</m:t>
                    </m:r>
                  </m:e>
                  <m:sub>
                    <m:r>
                      <w:rPr>
                        <w:rFonts w:ascii="Cambria Math" w:hAnsi="Cambria Math" w:cstheme="majorBidi"/>
                        <w:sz w:val="18"/>
                        <w:szCs w:val="18"/>
                      </w:rPr>
                      <m:t>ij</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Downlink SINR at UE </w:t>
            </w:r>
            <m:oMath>
              <m:r>
                <w:rPr>
                  <w:rFonts w:ascii="Cambria Math" w:hAnsi="Cambria Math" w:cstheme="majorBidi"/>
                  <w:sz w:val="18"/>
                  <w:szCs w:val="18"/>
                </w:rPr>
                <m:t>i</m:t>
              </m:r>
            </m:oMath>
            <w:r>
              <w:rPr>
                <w:sz w:val="18"/>
                <w:szCs w:val="18"/>
              </w:rPr>
              <w:t xml:space="preserve"> from BS </w:t>
            </w:r>
            <m:oMath>
              <m:r>
                <w:rPr>
                  <w:rFonts w:ascii="Cambria Math" w:hAnsi="Cambria Math" w:cstheme="majorBidi"/>
                  <w:sz w:val="18"/>
                  <w:szCs w:val="18"/>
                </w:rPr>
                <m:t>j</m:t>
              </m:r>
            </m:oMath>
          </w:p>
        </w:tc>
      </w:tr>
      <w:tr w:rsidR="0063159C" w:rsidRPr="00A55B7F" w:rsidTr="0063159C">
        <w:trPr>
          <w:jc w:val="center"/>
        </w:trPr>
        <w:tc>
          <w:tcPr>
            <w:tcW w:w="0" w:type="auto"/>
          </w:tcPr>
          <w:p w:rsidR="0063159C" w:rsidRPr="0063159C" w:rsidRDefault="0063159C"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P</m:t>
                    </m:r>
                  </m:e>
                  <m:sub>
                    <m:r>
                      <w:rPr>
                        <w:rFonts w:ascii="Cambria Math" w:hAnsi="Cambria Math"/>
                        <w:sz w:val="18"/>
                        <w:szCs w:val="18"/>
                        <w:lang w:val="en-GB"/>
                      </w:rPr>
                      <m:t>j</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Transmission power of BS </w:t>
            </w:r>
            <m:oMath>
              <m:r>
                <w:rPr>
                  <w:rFonts w:ascii="Cambria Math" w:hAnsi="Cambria Math" w:cstheme="majorBidi"/>
                  <w:sz w:val="18"/>
                  <w:szCs w:val="18"/>
                </w:rPr>
                <m:t>j</m:t>
              </m:r>
            </m:oMath>
          </w:p>
        </w:tc>
      </w:tr>
      <w:tr w:rsidR="0063159C" w:rsidRPr="00A55B7F" w:rsidTr="0063159C">
        <w:trPr>
          <w:jc w:val="center"/>
        </w:trPr>
        <w:tc>
          <w:tcPr>
            <w:tcW w:w="0" w:type="auto"/>
          </w:tcPr>
          <w:p w:rsidR="0063159C" w:rsidRPr="0063159C" w:rsidRDefault="0063159C"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h</m:t>
                    </m:r>
                  </m:e>
                  <m:sub>
                    <m:r>
                      <w:rPr>
                        <w:rFonts w:ascii="Cambria Math" w:hAnsi="Cambria Math"/>
                        <w:sz w:val="18"/>
                        <w:szCs w:val="18"/>
                        <w:lang w:val="en-GB"/>
                      </w:rPr>
                      <m:t>ij</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Effective gain channel between the UE </w:t>
            </w:r>
            <m:oMath>
              <m:r>
                <w:rPr>
                  <w:rFonts w:ascii="Cambria Math" w:hAnsi="Cambria Math" w:cstheme="majorBidi"/>
                  <w:sz w:val="18"/>
                  <w:szCs w:val="18"/>
                </w:rPr>
                <m:t>i</m:t>
              </m:r>
            </m:oMath>
            <w:r>
              <w:rPr>
                <w:sz w:val="18"/>
                <w:szCs w:val="18"/>
              </w:rPr>
              <w:t xml:space="preserve"> and the BS </w:t>
            </w:r>
            <m:oMath>
              <m:r>
                <w:rPr>
                  <w:rFonts w:ascii="Cambria Math" w:hAnsi="Cambria Math" w:cstheme="majorBidi"/>
                  <w:sz w:val="18"/>
                  <w:szCs w:val="18"/>
                </w:rPr>
                <m:t>j</m:t>
              </m:r>
            </m:oMath>
          </w:p>
        </w:tc>
      </w:tr>
      <w:tr w:rsidR="0063159C" w:rsidRPr="00A55B7F" w:rsidTr="0063159C">
        <w:trPr>
          <w:jc w:val="center"/>
        </w:trPr>
        <w:tc>
          <w:tcPr>
            <w:tcW w:w="0" w:type="auto"/>
          </w:tcPr>
          <w:p w:rsidR="0063159C" w:rsidRPr="0063159C" w:rsidRDefault="0063159C" w:rsidP="0063159C">
            <w:pPr>
              <w:pStyle w:val="tableau"/>
              <w:snapToGrid w:val="0"/>
              <w:rPr>
                <w:sz w:val="18"/>
                <w:szCs w:val="18"/>
                <w:lang w:val="en-GB"/>
              </w:rPr>
            </w:pPr>
            <m:oMathPara>
              <m:oMath>
                <m:sSub>
                  <m:sSubPr>
                    <m:ctrlPr>
                      <w:rPr>
                        <w:rFonts w:ascii="Cambria Math" w:hAnsi="Cambria Math" w:cstheme="majorBidi"/>
                        <w:sz w:val="18"/>
                        <w:szCs w:val="18"/>
                      </w:rPr>
                    </m:ctrlPr>
                  </m:sSubPr>
                  <m:e>
                    <m:r>
                      <m:rPr>
                        <m:sty m:val="p"/>
                      </m:rPr>
                      <w:rPr>
                        <w:rFonts w:ascii="Cambria Math" w:hAnsi="Cambria Math" w:cstheme="majorBidi"/>
                        <w:sz w:val="18"/>
                        <w:szCs w:val="18"/>
                      </w:rPr>
                      <m:t>P</m:t>
                    </m:r>
                  </m:e>
                  <m:sub>
                    <m:r>
                      <m:rPr>
                        <m:sty m:val="p"/>
                      </m:rPr>
                      <w:rPr>
                        <w:rFonts w:ascii="Cambria Math" w:hAnsi="Cambria Math" w:cstheme="majorBidi"/>
                        <w:sz w:val="18"/>
                        <w:szCs w:val="18"/>
                      </w:rPr>
                      <m:t>N</m:t>
                    </m:r>
                  </m:sub>
                </m:sSub>
              </m:oMath>
            </m:oMathPara>
          </w:p>
        </w:tc>
        <w:tc>
          <w:tcPr>
            <w:tcW w:w="0" w:type="auto"/>
          </w:tcPr>
          <w:p w:rsidR="0063159C" w:rsidRDefault="0063159C" w:rsidP="0063159C">
            <w:pPr>
              <w:pStyle w:val="tableau"/>
              <w:snapToGrid w:val="0"/>
              <w:rPr>
                <w:sz w:val="18"/>
                <w:szCs w:val="18"/>
              </w:rPr>
            </w:pPr>
            <w:r>
              <w:rPr>
                <w:sz w:val="18"/>
                <w:szCs w:val="18"/>
              </w:rPr>
              <w:t>Thermal power noise</w:t>
            </w:r>
          </w:p>
        </w:tc>
      </w:tr>
      <w:tr w:rsidR="0063159C" w:rsidRPr="0063159C" w:rsidTr="0063159C">
        <w:trPr>
          <w:jc w:val="center"/>
        </w:trPr>
        <w:tc>
          <w:tcPr>
            <w:tcW w:w="0" w:type="auto"/>
          </w:tcPr>
          <w:p w:rsidR="0063159C" w:rsidRPr="0063159C" w:rsidRDefault="0063159C"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R</m:t>
                    </m:r>
                  </m:e>
                  <m:sub>
                    <m:r>
                      <w:rPr>
                        <w:rFonts w:ascii="Cambria Math" w:hAnsi="Cambria Math"/>
                        <w:sz w:val="18"/>
                        <w:szCs w:val="18"/>
                        <w:lang w:val="en-GB"/>
                      </w:rPr>
                      <m:t>i</m:t>
                    </m:r>
                  </m:sub>
                </m:sSub>
              </m:oMath>
            </m:oMathPara>
          </w:p>
        </w:tc>
        <w:tc>
          <w:tcPr>
            <w:tcW w:w="0" w:type="auto"/>
          </w:tcPr>
          <w:p w:rsidR="0063159C" w:rsidRPr="0063159C" w:rsidRDefault="0063159C" w:rsidP="0063159C">
            <w:pPr>
              <w:pStyle w:val="tableau"/>
              <w:snapToGrid w:val="0"/>
              <w:rPr>
                <w:sz w:val="18"/>
                <w:szCs w:val="18"/>
              </w:rPr>
            </w:pPr>
            <w:r w:rsidRPr="0063159C">
              <w:rPr>
                <w:sz w:val="18"/>
                <w:szCs w:val="18"/>
              </w:rPr>
              <w:t xml:space="preserve">Per-channel downlink rate at UE </w:t>
            </w:r>
            <m:oMath>
              <m:r>
                <w:rPr>
                  <w:rFonts w:ascii="Cambria Math" w:hAnsi="Cambria Math" w:cstheme="majorBidi"/>
                  <w:sz w:val="18"/>
                  <w:szCs w:val="18"/>
                </w:rPr>
                <m:t>i</m:t>
              </m:r>
            </m:oMath>
            <w:r w:rsidRPr="0063159C">
              <w:rPr>
                <w:sz w:val="18"/>
                <w:szCs w:val="18"/>
              </w:rPr>
              <w:t xml:space="preserve"> from BS </w:t>
            </w:r>
            <m:oMath>
              <m:r>
                <w:rPr>
                  <w:rFonts w:ascii="Cambria Math" w:hAnsi="Cambria Math" w:cstheme="majorBidi"/>
                  <w:sz w:val="18"/>
                  <w:szCs w:val="18"/>
                </w:rPr>
                <m:t>j</m:t>
              </m:r>
            </m:oMath>
          </w:p>
        </w:tc>
      </w:tr>
      <w:tr w:rsidR="0063159C" w:rsidRPr="0063159C" w:rsidTr="0063159C">
        <w:trPr>
          <w:jc w:val="center"/>
        </w:trPr>
        <w:tc>
          <w:tcPr>
            <w:tcW w:w="0" w:type="auto"/>
          </w:tcPr>
          <w:p w:rsidR="0063159C" w:rsidRPr="0063159C" w:rsidRDefault="0063159C" w:rsidP="0063159C">
            <w:pPr>
              <w:pStyle w:val="tableau"/>
              <w:snapToGrid w:val="0"/>
              <w:rPr>
                <w:sz w:val="18"/>
                <w:szCs w:val="18"/>
                <w:lang w:val="en-GB"/>
              </w:rPr>
            </w:pPr>
            <m:oMathPara>
              <m:oMath>
                <m:sSub>
                  <m:sSubPr>
                    <m:ctrlPr>
                      <w:rPr>
                        <w:rFonts w:ascii="Cambria Math" w:hAnsi="Cambria Math"/>
                        <w:sz w:val="18"/>
                        <w:szCs w:val="18"/>
                      </w:rPr>
                    </m:ctrlPr>
                  </m:sSubPr>
                  <m:e>
                    <m:r>
                      <w:rPr>
                        <w:rFonts w:ascii="Cambria Math" w:hAnsi="Cambria Math"/>
                        <w:sz w:val="18"/>
                        <w:szCs w:val="18"/>
                      </w:rPr>
                      <m:t>e</m:t>
                    </m:r>
                  </m:e>
                  <m:sub>
                    <m:r>
                      <m:rPr>
                        <m:scr m:val="script"/>
                      </m:rPr>
                      <w:rPr>
                        <w:rFonts w:ascii="Cambria Math" w:hAnsi="Cambria Math"/>
                        <w:sz w:val="18"/>
                        <w:szCs w:val="18"/>
                      </w:rPr>
                      <m:t>l</m:t>
                    </m:r>
                  </m:sub>
                </m:sSub>
              </m:oMath>
            </m:oMathPara>
          </w:p>
        </w:tc>
        <w:tc>
          <w:tcPr>
            <w:tcW w:w="0" w:type="auto"/>
          </w:tcPr>
          <w:p w:rsidR="0063159C" w:rsidRPr="0063159C" w:rsidRDefault="0063159C" w:rsidP="0063159C">
            <w:pPr>
              <w:pStyle w:val="tableau"/>
              <w:snapToGrid w:val="0"/>
              <w:rPr>
                <w:sz w:val="18"/>
                <w:szCs w:val="18"/>
              </w:rPr>
            </w:pPr>
            <w:r w:rsidRPr="0063159C">
              <w:rPr>
                <w:sz w:val="18"/>
                <w:szCs w:val="18"/>
              </w:rPr>
              <w:t>Per-subcarrier efficiency</w:t>
            </w:r>
          </w:p>
        </w:tc>
      </w:tr>
      <w:tr w:rsidR="0063159C" w:rsidRPr="00A55B7F" w:rsidTr="0063159C">
        <w:trPr>
          <w:jc w:val="center"/>
        </w:trPr>
        <w:tc>
          <w:tcPr>
            <w:tcW w:w="0" w:type="auto"/>
          </w:tcPr>
          <w:p w:rsidR="0063159C" w:rsidRPr="0063159C" w:rsidRDefault="0063159C" w:rsidP="0063159C">
            <w:pPr>
              <w:pStyle w:val="tableau"/>
              <w:snapToGrid w:val="0"/>
              <w:rPr>
                <w:sz w:val="18"/>
                <w:szCs w:val="18"/>
                <w:lang w:val="en-GB"/>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sym</m:t>
                    </m:r>
                  </m:sub>
                </m:sSub>
              </m:oMath>
            </m:oMathPara>
          </w:p>
        </w:tc>
        <w:tc>
          <w:tcPr>
            <w:tcW w:w="0" w:type="auto"/>
          </w:tcPr>
          <w:p w:rsidR="0063159C" w:rsidRDefault="0063159C" w:rsidP="0063159C">
            <w:pPr>
              <w:pStyle w:val="tableau"/>
              <w:snapToGrid w:val="0"/>
              <w:rPr>
                <w:sz w:val="18"/>
                <w:szCs w:val="18"/>
              </w:rPr>
            </w:pPr>
            <w:r>
              <w:rPr>
                <w:sz w:val="18"/>
                <w:szCs w:val="18"/>
              </w:rPr>
              <w:t>Number of OFDM symbols per subframe</w:t>
            </w:r>
          </w:p>
        </w:tc>
      </w:tr>
      <w:tr w:rsidR="0063159C" w:rsidRPr="00A55B7F" w:rsidTr="0063159C">
        <w:trPr>
          <w:jc w:val="center"/>
        </w:trPr>
        <w:tc>
          <w:tcPr>
            <w:tcW w:w="0" w:type="auto"/>
          </w:tcPr>
          <w:p w:rsidR="0063159C" w:rsidRPr="0063159C" w:rsidRDefault="0063159C" w:rsidP="0063159C">
            <w:pPr>
              <w:pStyle w:val="tableau"/>
              <w:snapToGrid w:val="0"/>
              <w:rPr>
                <w:sz w:val="18"/>
                <w:szCs w:val="18"/>
                <w:lang w:val="en-GB"/>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subframe</m:t>
                    </m:r>
                  </m:sub>
                </m:sSub>
              </m:oMath>
            </m:oMathPara>
          </w:p>
        </w:tc>
        <w:tc>
          <w:tcPr>
            <w:tcW w:w="0" w:type="auto"/>
          </w:tcPr>
          <w:p w:rsidR="0063159C" w:rsidRDefault="0063159C" w:rsidP="0063159C">
            <w:pPr>
              <w:pStyle w:val="tableau"/>
              <w:snapToGrid w:val="0"/>
              <w:rPr>
                <w:sz w:val="18"/>
                <w:szCs w:val="18"/>
              </w:rPr>
            </w:pPr>
            <w:r>
              <w:rPr>
                <w:sz w:val="18"/>
                <w:szCs w:val="18"/>
              </w:rPr>
              <w:t>Subframe duration</w:t>
            </w:r>
          </w:p>
        </w:tc>
      </w:tr>
      <w:tr w:rsidR="0063159C" w:rsidRPr="00A55B7F" w:rsidTr="0063159C">
        <w:trPr>
          <w:jc w:val="center"/>
        </w:trPr>
        <w:tc>
          <w:tcPr>
            <w:tcW w:w="0" w:type="auto"/>
          </w:tcPr>
          <w:p w:rsidR="0063159C" w:rsidRPr="0063159C" w:rsidRDefault="0063159C" w:rsidP="0063159C">
            <w:pPr>
              <w:pStyle w:val="tableau"/>
              <w:snapToGrid w:val="0"/>
              <w:rPr>
                <w:sz w:val="18"/>
                <w:szCs w:val="18"/>
                <w:lang w:val="en-GB"/>
              </w:rPr>
            </w:pPr>
            <m:oMathPara>
              <m:oMath>
                <m:eqArr>
                  <m:eqArrPr>
                    <m:ctrlPr>
                      <w:rPr>
                        <w:rFonts w:ascii="Cambria Math" w:hAnsi="Cambria Math" w:cstheme="majorBidi"/>
                        <w:sz w:val="18"/>
                        <w:szCs w:val="18"/>
                      </w:rPr>
                    </m:ctrlPr>
                  </m:eqArrPr>
                  <m:e>
                    <m:r>
                      <w:rPr>
                        <w:rFonts w:ascii="Cambria Math" w:hAnsi="Cambria Math" w:cstheme="majorBidi"/>
                        <w:sz w:val="18"/>
                        <w:szCs w:val="18"/>
                      </w:rPr>
                      <m:t>μ(</m:t>
                    </m:r>
                    <m:r>
                      <m:rPr>
                        <m:sty m:val="p"/>
                      </m:rPr>
                      <w:rPr>
                        <w:rFonts w:ascii="Cambria Math" w:hAnsi="Cambria Math" w:cstheme="majorBidi"/>
                        <w:sz w:val="18"/>
                        <w:szCs w:val="18"/>
                      </w:rPr>
                      <m:t>.</m:t>
                    </m:r>
                    <m:r>
                      <w:rPr>
                        <w:rFonts w:ascii="Cambria Math" w:hAnsi="Cambria Math" w:cstheme="majorBidi"/>
                        <w:sz w:val="18"/>
                        <w:szCs w:val="18"/>
                      </w:rPr>
                      <m:t>)</m:t>
                    </m:r>
                  </m:e>
                </m:eqArr>
              </m:oMath>
            </m:oMathPara>
          </w:p>
        </w:tc>
        <w:tc>
          <w:tcPr>
            <w:tcW w:w="0" w:type="auto"/>
          </w:tcPr>
          <w:p w:rsidR="0063159C" w:rsidRDefault="0063159C" w:rsidP="0063159C">
            <w:pPr>
              <w:pStyle w:val="tableau"/>
              <w:snapToGrid w:val="0"/>
              <w:rPr>
                <w:sz w:val="18"/>
                <w:szCs w:val="18"/>
              </w:rPr>
            </w:pPr>
            <w:r>
              <w:rPr>
                <w:sz w:val="18"/>
                <w:szCs w:val="18"/>
              </w:rPr>
              <w:t>Discrete MCS function</w:t>
            </w:r>
          </w:p>
        </w:tc>
      </w:tr>
      <w:tr w:rsidR="0063159C" w:rsidRPr="00A55B7F" w:rsidTr="0063159C">
        <w:trPr>
          <w:jc w:val="center"/>
        </w:trPr>
        <w:tc>
          <w:tcPr>
            <w:tcW w:w="0" w:type="auto"/>
          </w:tcPr>
          <w:p w:rsidR="0063159C" w:rsidRPr="0063159C" w:rsidRDefault="0063159C" w:rsidP="0063159C">
            <w:pPr>
              <w:pStyle w:val="tableau"/>
              <w:snapToGrid w:val="0"/>
              <w:rPr>
                <w:sz w:val="18"/>
                <w:szCs w:val="18"/>
                <w:lang w:val="en-GB"/>
              </w:rPr>
            </w:pPr>
            <m:oMathPara>
              <m:oMath>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j</m:t>
                    </m:r>
                  </m:sub>
                  <m:sup>
                    <m:r>
                      <w:rPr>
                        <w:rFonts w:ascii="Cambria Math" w:hAnsi="Cambria Math"/>
                        <w:sz w:val="18"/>
                        <w:szCs w:val="18"/>
                      </w:rPr>
                      <m:t>RB</m:t>
                    </m:r>
                  </m:sup>
                </m:sSubSup>
              </m:oMath>
            </m:oMathPara>
          </w:p>
        </w:tc>
        <w:tc>
          <w:tcPr>
            <w:tcW w:w="0" w:type="auto"/>
          </w:tcPr>
          <w:p w:rsidR="0063159C" w:rsidRDefault="0063159C" w:rsidP="0063159C">
            <w:pPr>
              <w:pStyle w:val="tableau"/>
              <w:snapToGrid w:val="0"/>
              <w:rPr>
                <w:sz w:val="18"/>
                <w:szCs w:val="18"/>
              </w:rPr>
            </w:pPr>
            <w:r>
              <w:rPr>
                <w:sz w:val="18"/>
                <w:szCs w:val="18"/>
              </w:rPr>
              <w:t xml:space="preserve">Amount of RBs available at BS </w:t>
            </w:r>
            <m:oMath>
              <m:r>
                <w:rPr>
                  <w:rFonts w:ascii="Cambria Math" w:hAnsi="Cambria Math" w:cstheme="majorBidi"/>
                  <w:sz w:val="18"/>
                  <w:szCs w:val="18"/>
                </w:rPr>
                <m:t>j</m:t>
              </m:r>
            </m:oMath>
          </w:p>
        </w:tc>
      </w:tr>
      <w:tr w:rsidR="0063159C" w:rsidRPr="00A55B7F" w:rsidTr="0063159C">
        <w:trPr>
          <w:jc w:val="center"/>
        </w:trPr>
        <w:tc>
          <w:tcPr>
            <w:tcW w:w="0" w:type="auto"/>
            <w:tcBorders>
              <w:bottom w:val="single" w:sz="4" w:space="0" w:color="000000"/>
            </w:tcBorders>
          </w:tcPr>
          <w:p w:rsidR="0063159C" w:rsidRPr="0063159C" w:rsidRDefault="0063159C"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L</m:t>
                    </m:r>
                  </m:e>
                  <m:sub>
                    <m:r>
                      <w:rPr>
                        <w:rFonts w:ascii="Cambria Math" w:hAnsi="Cambria Math"/>
                        <w:sz w:val="18"/>
                        <w:szCs w:val="18"/>
                        <w:lang w:val="en-GB"/>
                      </w:rPr>
                      <m:t>j</m:t>
                    </m:r>
                  </m:sub>
                </m:sSub>
              </m:oMath>
            </m:oMathPara>
          </w:p>
        </w:tc>
        <w:tc>
          <w:tcPr>
            <w:tcW w:w="0" w:type="auto"/>
            <w:tcBorders>
              <w:bottom w:val="single" w:sz="4" w:space="0" w:color="000000"/>
            </w:tcBorders>
          </w:tcPr>
          <w:p w:rsidR="0063159C" w:rsidRDefault="0063159C" w:rsidP="0063159C">
            <w:pPr>
              <w:pStyle w:val="tableau"/>
              <w:snapToGrid w:val="0"/>
              <w:rPr>
                <w:sz w:val="18"/>
                <w:szCs w:val="18"/>
              </w:rPr>
            </w:pPr>
            <w:r>
              <w:rPr>
                <w:sz w:val="18"/>
                <w:szCs w:val="18"/>
              </w:rPr>
              <w:t xml:space="preserve">Current load of BS </w:t>
            </w:r>
            <m:oMath>
              <m:r>
                <w:rPr>
                  <w:rFonts w:ascii="Cambria Math" w:hAnsi="Cambria Math" w:cstheme="majorBidi"/>
                  <w:sz w:val="18"/>
                  <w:szCs w:val="18"/>
                </w:rPr>
                <m:t>j</m:t>
              </m:r>
            </m:oMath>
          </w:p>
        </w:tc>
      </w:tr>
    </w:tbl>
    <w:p w:rsidR="0063159C" w:rsidRPr="0063159C" w:rsidRDefault="0063159C" w:rsidP="00C238F4">
      <w:pPr>
        <w:pStyle w:val="Text"/>
        <w:spacing w:line="360" w:lineRule="auto"/>
        <w:ind w:firstLine="204"/>
        <w:rPr>
          <w:rFonts w:asciiTheme="majorBidi" w:hAnsiTheme="majorBidi" w:cstheme="majorBidi"/>
          <w:sz w:val="22"/>
          <w:szCs w:val="22"/>
        </w:rPr>
      </w:pPr>
    </w:p>
    <w:p w:rsidR="00306793" w:rsidRPr="00306793" w:rsidRDefault="00EA303A" w:rsidP="00306793">
      <w:pPr>
        <w:pStyle w:val="Ttulo2"/>
        <w:rPr>
          <w:sz w:val="22"/>
          <w:szCs w:val="22"/>
        </w:rPr>
      </w:pPr>
      <w:r w:rsidRPr="0063159C">
        <w:rPr>
          <w:sz w:val="22"/>
          <w:szCs w:val="22"/>
        </w:rPr>
        <w:t xml:space="preserve"> </w:t>
      </w:r>
      <w:r w:rsidR="0063159C">
        <w:rPr>
          <w:sz w:val="22"/>
          <w:szCs w:val="22"/>
        </w:rPr>
        <w:t>Decision Variables</w:t>
      </w:r>
    </w:p>
    <w:p w:rsidR="00306793" w:rsidRDefault="00306793" w:rsidP="00306793">
      <w:pPr>
        <w:pStyle w:val="Text"/>
        <w:spacing w:line="360" w:lineRule="auto"/>
        <w:ind w:firstLine="204"/>
        <w:rPr>
          <w:rFonts w:asciiTheme="majorBidi" w:hAnsiTheme="majorBidi" w:cstheme="majorBidi"/>
          <w:sz w:val="22"/>
          <w:szCs w:val="22"/>
        </w:rPr>
      </w:pPr>
      <w:r w:rsidRPr="00306793">
        <w:rPr>
          <w:rFonts w:asciiTheme="majorBidi" w:hAnsiTheme="majorBidi" w:cstheme="majorBidi"/>
          <w:sz w:val="22"/>
          <w:szCs w:val="22"/>
        </w:rPr>
        <w:t xml:space="preserve">As presented below, </w:t>
      </w:r>
      <m:oMath>
        <m:r>
          <w:rPr>
            <w:rFonts w:ascii="Cambria Math" w:hAnsi="Cambria Math" w:cstheme="majorBidi"/>
            <w:sz w:val="22"/>
            <w:szCs w:val="22"/>
          </w:rPr>
          <m:t>X</m:t>
        </m:r>
      </m:oMath>
      <w:r w:rsidRPr="00306793">
        <w:rPr>
          <w:rFonts w:asciiTheme="majorBidi" w:hAnsiTheme="majorBidi" w:cstheme="majorBidi"/>
          <w:sz w:val="22"/>
          <w:szCs w:val="22"/>
        </w:rPr>
        <w:t xml:space="preserve"> is binary matrix that expresses the assoaction between the </w:t>
      </w:r>
      <m:oMath>
        <m:r>
          <w:rPr>
            <w:rFonts w:ascii="Cambria Math" w:hAnsi="Cambria Math" w:cstheme="majorBidi"/>
            <w:sz w:val="22"/>
            <w:szCs w:val="22"/>
          </w:rPr>
          <m:t>i</m:t>
        </m:r>
      </m:oMath>
      <w:r w:rsidRPr="00306793">
        <w:rPr>
          <w:rFonts w:asciiTheme="majorBidi" w:hAnsiTheme="majorBidi" w:cstheme="majorBidi"/>
          <w:sz w:val="22"/>
          <w:szCs w:val="22"/>
        </w:rPr>
        <w:t xml:space="preserve">-th UE and the </w:t>
      </w:r>
      <m:oMath>
        <m:r>
          <w:rPr>
            <w:rFonts w:ascii="Cambria Math" w:hAnsi="Cambria Math" w:cstheme="majorBidi"/>
            <w:sz w:val="22"/>
            <w:szCs w:val="22"/>
          </w:rPr>
          <m:t>j</m:t>
        </m:r>
      </m:oMath>
      <w:r w:rsidRPr="00306793">
        <w:rPr>
          <w:rFonts w:asciiTheme="majorBidi" w:hAnsiTheme="majorBidi" w:cstheme="majorBidi"/>
          <w:sz w:val="22"/>
          <w:szCs w:val="22"/>
        </w:rPr>
        <w:t xml:space="preserve">-th BS. Hence, the </w:t>
      </w:r>
      <m:oMath>
        <m:sSub>
          <m:sSubPr>
            <m:ctrlPr>
              <w:rPr>
                <w:rFonts w:ascii="Cambria Math" w:hAnsi="Cambria Math" w:cstheme="majorBidi"/>
                <w:sz w:val="22"/>
                <w:szCs w:val="22"/>
              </w:rPr>
            </m:ctrlPr>
          </m:sSubPr>
          <m:e>
            <m:r>
              <w:rPr>
                <w:rFonts w:ascii="Cambria Math" w:hAnsi="Cambria Math" w:cstheme="majorBidi"/>
                <w:sz w:val="22"/>
                <w:szCs w:val="22"/>
              </w:rPr>
              <m:t>x</m:t>
            </m:r>
          </m:e>
          <m:sub>
            <m:r>
              <w:rPr>
                <w:rFonts w:ascii="Cambria Math" w:hAnsi="Cambria Math" w:cstheme="majorBidi"/>
                <w:sz w:val="22"/>
                <w:szCs w:val="22"/>
              </w:rPr>
              <m:t>ij</m:t>
            </m:r>
          </m:sub>
        </m:sSub>
      </m:oMath>
      <w:r w:rsidRPr="00306793">
        <w:rPr>
          <w:rFonts w:asciiTheme="majorBidi" w:hAnsiTheme="majorBidi" w:cstheme="majorBidi"/>
          <w:sz w:val="22"/>
          <w:szCs w:val="22"/>
        </w:rPr>
        <w:t xml:space="preserve"> element can be expressed by the Eq.</w:t>
      </w:r>
      <w:r w:rsidR="00C238F4">
        <w:rPr>
          <w:rFonts w:asciiTheme="majorBidi" w:hAnsiTheme="majorBidi" w:cstheme="majorBidi"/>
          <w:sz w:val="22"/>
          <w:szCs w:val="22"/>
        </w:rPr>
        <w:t xml:space="preserve"> </w:t>
      </w:r>
      <w:r w:rsidR="00C238F4">
        <w:rPr>
          <w:rFonts w:asciiTheme="majorBidi" w:hAnsiTheme="majorBidi" w:cstheme="majorBidi"/>
          <w:sz w:val="22"/>
          <w:szCs w:val="22"/>
        </w:rPr>
        <w:fldChar w:fldCharType="begin"/>
      </w:r>
      <w:r w:rsidR="00C238F4">
        <w:rPr>
          <w:rFonts w:asciiTheme="majorBidi" w:hAnsiTheme="majorBidi" w:cstheme="majorBidi"/>
          <w:sz w:val="22"/>
          <w:szCs w:val="22"/>
        </w:rPr>
        <w:instrText xml:space="preserve"> REF _Ref18504299 \h </w:instrText>
      </w:r>
      <w:r w:rsidR="00C238F4">
        <w:rPr>
          <w:rFonts w:asciiTheme="majorBidi" w:hAnsiTheme="majorBidi" w:cstheme="majorBidi"/>
          <w:sz w:val="22"/>
          <w:szCs w:val="22"/>
        </w:rPr>
      </w:r>
      <w:r w:rsidR="00C238F4">
        <w:rPr>
          <w:rFonts w:asciiTheme="majorBidi" w:hAnsiTheme="majorBidi" w:cstheme="majorBidi"/>
          <w:sz w:val="22"/>
          <w:szCs w:val="22"/>
        </w:rPr>
        <w:fldChar w:fldCharType="separate"/>
      </w:r>
      <w:r w:rsidR="00C238F4">
        <w:rPr>
          <w:sz w:val="22"/>
          <w:szCs w:val="22"/>
        </w:rPr>
        <w:t>(</w:t>
      </w:r>
      <w:r w:rsidR="00C238F4">
        <w:rPr>
          <w:noProof/>
        </w:rPr>
        <w:t>8</w:t>
      </w:r>
      <w:r w:rsidR="00C238F4">
        <w:rPr>
          <w:sz w:val="22"/>
          <w:szCs w:val="22"/>
        </w:rPr>
        <w:t>)</w:t>
      </w:r>
      <w:r w:rsidR="00C238F4">
        <w:rPr>
          <w:rFonts w:asciiTheme="majorBidi" w:hAnsiTheme="majorBidi" w:cstheme="majorBidi"/>
          <w:sz w:val="22"/>
          <w:szCs w:val="22"/>
        </w:rPr>
        <w:fldChar w:fldCharType="end"/>
      </w:r>
      <w:r w:rsidRPr="00306793">
        <w:rPr>
          <w:rFonts w:asciiTheme="majorBidi" w:hAnsiTheme="majorBidi" w:cstheme="majorBidi"/>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306793" w:rsidTr="00306793">
        <w:tc>
          <w:tcPr>
            <w:tcW w:w="8564" w:type="dxa"/>
            <w:vAlign w:val="center"/>
          </w:tcPr>
          <w:p w:rsidR="00306793" w:rsidRPr="00306793" w:rsidRDefault="00306793" w:rsidP="00306793">
            <w:pPr>
              <w:pStyle w:val="Text"/>
              <w:spacing w:line="360" w:lineRule="auto"/>
              <w:ind w:firstLine="204"/>
              <w:rPr>
                <w:rFonts w:asciiTheme="majorBidi" w:hAnsiTheme="majorBidi" w:cstheme="majorBidi"/>
                <w:sz w:val="22"/>
                <w:szCs w:val="22"/>
              </w:rPr>
            </w:pPr>
            <m:oMathPara>
              <m:oMath>
                <m:sSub>
                  <m:sSubPr>
                    <m:ctrlPr>
                      <w:rPr>
                        <w:rFonts w:ascii="Cambria Math" w:hAnsi="Cambria Math" w:cstheme="majorBidi"/>
                        <w:sz w:val="22"/>
                        <w:szCs w:val="22"/>
                      </w:rPr>
                    </m:ctrlPr>
                  </m:sSubPr>
                  <m:e>
                    <m:r>
                      <w:rPr>
                        <w:rFonts w:ascii="Cambria Math" w:hAnsi="Cambria Math" w:cstheme="majorBidi"/>
                        <w:sz w:val="22"/>
                        <w:szCs w:val="22"/>
                      </w:rPr>
                      <m:t>x</m:t>
                    </m:r>
                  </m:e>
                  <m:sub>
                    <m:r>
                      <w:rPr>
                        <w:rFonts w:ascii="Cambria Math" w:hAnsi="Cambria Math" w:cstheme="majorBidi"/>
                        <w:sz w:val="22"/>
                        <w:szCs w:val="22"/>
                      </w:rPr>
                      <m:t>ij</m:t>
                    </m:r>
                  </m:sub>
                </m:sSub>
                <m:r>
                  <w:rPr>
                    <w:rFonts w:ascii="Cambria Math" w:hAnsi="Cambria Math" w:cstheme="majorBidi"/>
                    <w:sz w:val="22"/>
                    <w:szCs w:val="22"/>
                  </w:rPr>
                  <m:t>=</m:t>
                </m:r>
                <m:d>
                  <m:dPr>
                    <m:begChr m:val="{"/>
                    <m:endChr m:val=""/>
                    <m:ctrlPr>
                      <w:rPr>
                        <w:rFonts w:ascii="Cambria Math" w:hAnsi="Cambria Math" w:cstheme="majorBidi"/>
                        <w:sz w:val="22"/>
                        <w:szCs w:val="22"/>
                      </w:rPr>
                    </m:ctrlPr>
                  </m:dPr>
                  <m:e>
                    <m:m>
                      <m:mPr>
                        <m:plcHide m:val="1"/>
                        <m:mcs>
                          <m:mc>
                            <m:mcPr>
                              <m:count m:val="1"/>
                              <m:mcJc m:val="left"/>
                            </m:mcPr>
                          </m:mc>
                        </m:mcs>
                        <m:ctrlPr>
                          <w:rPr>
                            <w:rFonts w:ascii="Cambria Math" w:hAnsi="Cambria Math" w:cstheme="majorBidi"/>
                            <w:sz w:val="22"/>
                            <w:szCs w:val="22"/>
                          </w:rPr>
                        </m:ctrlPr>
                      </m:mPr>
                      <m:mr>
                        <m:e>
                          <m:r>
                            <w:rPr>
                              <w:rFonts w:ascii="Cambria Math" w:hAnsi="Cambria Math" w:cstheme="majorBidi"/>
                              <w:sz w:val="22"/>
                              <w:szCs w:val="22"/>
                            </w:rPr>
                            <m:t>1,</m:t>
                          </m:r>
                          <m:r>
                            <w:rPr>
                              <w:rFonts w:ascii="Cambria Math" w:hAnsi="Cambria Math" w:cstheme="majorBidi"/>
                              <w:sz w:val="22"/>
                              <w:szCs w:val="22"/>
                            </w:rPr>
                            <m:t xml:space="preserve"> </m:t>
                          </m:r>
                          <m:r>
                            <m:rPr>
                              <m:nor/>
                            </m:rPr>
                            <w:rPr>
                              <w:rFonts w:asciiTheme="majorBidi" w:hAnsiTheme="majorBidi" w:cstheme="majorBidi"/>
                              <w:sz w:val="22"/>
                              <w:szCs w:val="22"/>
                            </w:rPr>
                            <m:t xml:space="preserve">if the UE </m:t>
                          </m:r>
                          <m:r>
                            <w:rPr>
                              <w:rFonts w:ascii="Cambria Math" w:hAnsi="Cambria Math" w:cstheme="majorBidi"/>
                              <w:sz w:val="22"/>
                              <w:szCs w:val="22"/>
                            </w:rPr>
                            <m:t>i</m:t>
                          </m:r>
                          <m:r>
                            <m:rPr>
                              <m:nor/>
                            </m:rPr>
                            <w:rPr>
                              <w:rFonts w:asciiTheme="majorBidi" w:hAnsiTheme="majorBidi" w:cstheme="majorBidi"/>
                              <w:sz w:val="22"/>
                              <w:szCs w:val="22"/>
                            </w:rPr>
                            <m:t xml:space="preserve"> is associated with the BS </m:t>
                          </m:r>
                          <m:r>
                            <w:rPr>
                              <w:rFonts w:ascii="Cambria Math" w:hAnsi="Cambria Math" w:cstheme="majorBidi"/>
                              <w:sz w:val="22"/>
                              <w:szCs w:val="22"/>
                            </w:rPr>
                            <m:t>j;</m:t>
                          </m:r>
                        </m:e>
                      </m:mr>
                      <m:mr>
                        <m:e>
                          <m:r>
                            <w:rPr>
                              <w:rFonts w:ascii="Cambria Math" w:hAnsi="Cambria Math" w:cstheme="majorBidi"/>
                              <w:sz w:val="22"/>
                              <w:szCs w:val="22"/>
                            </w:rPr>
                            <m:t>0,</m:t>
                          </m:r>
                          <m:r>
                            <w:rPr>
                              <w:rFonts w:ascii="Cambria Math" w:hAnsi="Cambria Math" w:cstheme="majorBidi"/>
                              <w:sz w:val="22"/>
                              <w:szCs w:val="22"/>
                            </w:rPr>
                            <m:t xml:space="preserve"> </m:t>
                          </m:r>
                          <m:r>
                            <m:rPr>
                              <m:nor/>
                            </m:rPr>
                            <w:rPr>
                              <w:rFonts w:asciiTheme="majorBidi" w:hAnsiTheme="majorBidi" w:cstheme="majorBidi"/>
                              <w:sz w:val="22"/>
                              <w:szCs w:val="22"/>
                            </w:rPr>
                            <m:t>otherwise</m:t>
                          </m:r>
                          <m:r>
                            <w:rPr>
                              <w:rFonts w:ascii="Cambria Math" w:hAnsi="Cambria Math" w:cstheme="majorBidi"/>
                              <w:sz w:val="22"/>
                              <w:szCs w:val="22"/>
                            </w:rPr>
                            <m:t>.</m:t>
                          </m:r>
                        </m:e>
                      </m:mr>
                    </m:m>
                  </m:e>
                </m:d>
              </m:oMath>
            </m:oMathPara>
          </w:p>
        </w:tc>
        <w:tc>
          <w:tcPr>
            <w:tcW w:w="463" w:type="dxa"/>
            <w:vAlign w:val="center"/>
          </w:tcPr>
          <w:p w:rsidR="00306793" w:rsidRDefault="00306793" w:rsidP="0063159C">
            <w:pPr>
              <w:pStyle w:val="para"/>
              <w:spacing w:line="360" w:lineRule="auto"/>
              <w:ind w:firstLine="0"/>
              <w:jc w:val="center"/>
              <w:rPr>
                <w:sz w:val="22"/>
                <w:szCs w:val="22"/>
              </w:rPr>
            </w:pPr>
            <w:bookmarkStart w:id="5" w:name="_Ref18504299"/>
            <w:r>
              <w:rPr>
                <w:sz w:val="22"/>
                <w:szCs w:val="22"/>
              </w:rPr>
              <w:t>(</w:t>
            </w:r>
            <w:r>
              <w:fldChar w:fldCharType="begin"/>
            </w:r>
            <w:r>
              <w:instrText xml:space="preserve"> SEQ Equação \* ARABIC </w:instrText>
            </w:r>
            <w:r>
              <w:fldChar w:fldCharType="separate"/>
            </w:r>
            <w:r>
              <w:rPr>
                <w:noProof/>
              </w:rPr>
              <w:t>8</w:t>
            </w:r>
            <w:r>
              <w:fldChar w:fldCharType="end"/>
            </w:r>
            <w:r>
              <w:rPr>
                <w:sz w:val="22"/>
                <w:szCs w:val="22"/>
              </w:rPr>
              <w:t>)</w:t>
            </w:r>
            <w:bookmarkEnd w:id="5"/>
          </w:p>
        </w:tc>
      </w:tr>
    </w:tbl>
    <w:p w:rsidR="00306793" w:rsidRDefault="00306793" w:rsidP="00306793">
      <w:pPr>
        <w:pStyle w:val="Text"/>
        <w:spacing w:line="360" w:lineRule="auto"/>
        <w:ind w:firstLine="204"/>
        <w:rPr>
          <w:rFonts w:asciiTheme="majorBidi" w:hAnsiTheme="majorBidi" w:cstheme="majorBidi"/>
          <w:sz w:val="22"/>
          <w:szCs w:val="22"/>
        </w:rPr>
      </w:pPr>
      <w:r w:rsidRPr="00306793">
        <w:rPr>
          <w:rFonts w:asciiTheme="majorBidi" w:hAnsiTheme="majorBidi" w:cstheme="majorBidi"/>
          <w:sz w:val="22"/>
          <w:szCs w:val="22"/>
        </w:rPr>
        <w:t xml:space="preserve">In addition, </w:t>
      </w:r>
      <m:oMath>
        <m:r>
          <w:rPr>
            <w:rFonts w:ascii="Cambria Math" w:hAnsi="Cambria Math" w:cstheme="majorBidi"/>
            <w:sz w:val="22"/>
            <w:szCs w:val="22"/>
          </w:rPr>
          <m:t>Y</m:t>
        </m:r>
      </m:oMath>
      <w:r w:rsidRPr="00306793">
        <w:rPr>
          <w:rFonts w:asciiTheme="majorBidi" w:hAnsiTheme="majorBidi" w:cstheme="majorBidi"/>
          <w:sz w:val="22"/>
          <w:szCs w:val="22"/>
        </w:rPr>
        <w:t xml:space="preserve"> denotes also a binary matrix which expresses the fulfillment of the UE downlink requirements, i.e., the element </w:t>
      </w:r>
      <m:oMath>
        <m:sSub>
          <m:sSubPr>
            <m:ctrlPr>
              <w:rPr>
                <w:rFonts w:ascii="Cambria Math" w:hAnsi="Cambria Math" w:cstheme="majorBidi"/>
                <w:sz w:val="22"/>
                <w:szCs w:val="22"/>
              </w:rPr>
            </m:ctrlPr>
          </m:sSubPr>
          <m:e>
            <m:r>
              <w:rPr>
                <w:rFonts w:ascii="Cambria Math" w:hAnsi="Cambria Math" w:cstheme="majorBidi"/>
                <w:sz w:val="22"/>
                <w:szCs w:val="22"/>
              </w:rPr>
              <m:t>x</m:t>
            </m:r>
          </m:e>
          <m:sub>
            <m:r>
              <w:rPr>
                <w:rFonts w:ascii="Cambria Math" w:hAnsi="Cambria Math" w:cstheme="majorBidi"/>
                <w:sz w:val="22"/>
                <w:szCs w:val="22"/>
              </w:rPr>
              <m:t>ij</m:t>
            </m:r>
          </m:sub>
        </m:sSub>
        <m:r>
          <w:rPr>
            <w:rFonts w:ascii="Cambria Math" w:hAnsi="Cambria Math" w:cstheme="majorBidi"/>
            <w:sz w:val="22"/>
            <w:szCs w:val="22"/>
          </w:rPr>
          <m:t>=1</m:t>
        </m:r>
      </m:oMath>
      <w:r w:rsidRPr="00306793">
        <w:rPr>
          <w:rFonts w:asciiTheme="majorBidi" w:hAnsiTheme="majorBidi" w:cstheme="majorBidi"/>
          <w:sz w:val="22"/>
          <w:szCs w:val="22"/>
        </w:rPr>
        <w:t xml:space="preserve">, if the BS </w:t>
      </w:r>
      <m:oMath>
        <m:r>
          <w:rPr>
            <w:rFonts w:ascii="Cambria Math" w:hAnsi="Cambria Math" w:cstheme="majorBidi"/>
            <w:sz w:val="22"/>
            <w:szCs w:val="22"/>
          </w:rPr>
          <m:t>j</m:t>
        </m:r>
      </m:oMath>
      <w:r w:rsidRPr="00306793">
        <w:rPr>
          <w:rFonts w:asciiTheme="majorBidi" w:hAnsiTheme="majorBidi" w:cstheme="majorBidi"/>
          <w:sz w:val="22"/>
          <w:szCs w:val="22"/>
        </w:rPr>
        <w:t xml:space="preserve"> can meet the downlink requirements of </w:t>
      </w:r>
      <m:oMath>
        <m:r>
          <w:rPr>
            <w:rFonts w:ascii="Cambria Math" w:hAnsi="Cambria Math" w:cstheme="majorBidi"/>
            <w:sz w:val="22"/>
            <w:szCs w:val="22"/>
          </w:rPr>
          <m:t>i</m:t>
        </m:r>
      </m:oMath>
      <w:r w:rsidRPr="00306793">
        <w:rPr>
          <w:rFonts w:asciiTheme="majorBidi" w:hAnsiTheme="majorBidi" w:cstheme="majorBidi"/>
          <w:sz w:val="22"/>
          <w:szCs w:val="22"/>
        </w:rPr>
        <w:t>-th UE, according with Eq.</w:t>
      </w:r>
      <w:r w:rsidR="00C238F4">
        <w:rPr>
          <w:rFonts w:asciiTheme="majorBidi" w:hAnsiTheme="majorBidi" w:cstheme="majorBidi"/>
          <w:sz w:val="22"/>
          <w:szCs w:val="22"/>
        </w:rPr>
        <w:t xml:space="preserve"> </w:t>
      </w:r>
      <w:r w:rsidR="00C238F4">
        <w:rPr>
          <w:rFonts w:asciiTheme="majorBidi" w:hAnsiTheme="majorBidi" w:cstheme="majorBidi"/>
          <w:sz w:val="22"/>
          <w:szCs w:val="22"/>
        </w:rPr>
        <w:fldChar w:fldCharType="begin"/>
      </w:r>
      <w:r w:rsidR="00C238F4">
        <w:rPr>
          <w:rFonts w:asciiTheme="majorBidi" w:hAnsiTheme="majorBidi" w:cstheme="majorBidi"/>
          <w:sz w:val="22"/>
          <w:szCs w:val="22"/>
        </w:rPr>
        <w:instrText xml:space="preserve"> REF _Ref18504427 \h </w:instrText>
      </w:r>
      <w:r w:rsidR="00C238F4">
        <w:rPr>
          <w:rFonts w:asciiTheme="majorBidi" w:hAnsiTheme="majorBidi" w:cstheme="majorBidi"/>
          <w:sz w:val="22"/>
          <w:szCs w:val="22"/>
        </w:rPr>
      </w:r>
      <w:r w:rsidR="00C238F4">
        <w:rPr>
          <w:rFonts w:asciiTheme="majorBidi" w:hAnsiTheme="majorBidi" w:cstheme="majorBidi"/>
          <w:sz w:val="22"/>
          <w:szCs w:val="22"/>
        </w:rPr>
        <w:fldChar w:fldCharType="separate"/>
      </w:r>
      <w:r w:rsidR="00C238F4">
        <w:rPr>
          <w:sz w:val="22"/>
          <w:szCs w:val="22"/>
        </w:rPr>
        <w:t>(</w:t>
      </w:r>
      <w:r w:rsidR="00C238F4">
        <w:rPr>
          <w:noProof/>
        </w:rPr>
        <w:t>9</w:t>
      </w:r>
      <w:r w:rsidR="00C238F4">
        <w:rPr>
          <w:sz w:val="22"/>
          <w:szCs w:val="22"/>
        </w:rPr>
        <w:t>)</w:t>
      </w:r>
      <w:r w:rsidR="00C238F4">
        <w:rPr>
          <w:rFonts w:asciiTheme="majorBidi" w:hAnsiTheme="majorBidi" w:cstheme="majorBidi"/>
          <w:sz w:val="22"/>
          <w:szCs w:val="22"/>
        </w:rPr>
        <w:fldChar w:fldCharType="end"/>
      </w:r>
      <w:r w:rsidRPr="00306793">
        <w:rPr>
          <w:rFonts w:asciiTheme="majorBidi" w:hAnsiTheme="majorBidi" w:cstheme="majorBidi"/>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C238F4" w:rsidTr="0063159C">
        <w:tc>
          <w:tcPr>
            <w:tcW w:w="8564" w:type="dxa"/>
            <w:vAlign w:val="center"/>
          </w:tcPr>
          <w:p w:rsidR="00C238F4" w:rsidRPr="00306793" w:rsidRDefault="00C238F4" w:rsidP="00C238F4">
            <w:pPr>
              <w:pStyle w:val="Text"/>
              <w:spacing w:line="360" w:lineRule="auto"/>
              <w:ind w:firstLine="204"/>
              <w:rPr>
                <w:rFonts w:asciiTheme="majorBidi" w:hAnsiTheme="majorBidi" w:cstheme="majorBidi"/>
                <w:sz w:val="22"/>
                <w:szCs w:val="22"/>
              </w:rPr>
            </w:pPr>
            <m:oMathPara>
              <m:oMath>
                <m:sSub>
                  <m:sSubPr>
                    <m:ctrlPr>
                      <w:rPr>
                        <w:rFonts w:ascii="Cambria Math" w:hAnsi="Cambria Math" w:cstheme="majorBidi"/>
                        <w:sz w:val="22"/>
                        <w:szCs w:val="22"/>
                      </w:rPr>
                    </m:ctrlPr>
                  </m:sSubPr>
                  <m:e>
                    <m:r>
                      <w:rPr>
                        <w:rFonts w:ascii="Cambria Math" w:hAnsi="Cambria Math" w:cstheme="majorBidi"/>
                        <w:sz w:val="22"/>
                        <w:szCs w:val="22"/>
                      </w:rPr>
                      <m:t>y</m:t>
                    </m:r>
                  </m:e>
                  <m:sub>
                    <m:r>
                      <w:rPr>
                        <w:rFonts w:ascii="Cambria Math" w:hAnsi="Cambria Math" w:cstheme="majorBidi"/>
                        <w:sz w:val="22"/>
                        <w:szCs w:val="22"/>
                      </w:rPr>
                      <m:t>ij</m:t>
                    </m:r>
                  </m:sub>
                </m:sSub>
                <m:r>
                  <w:rPr>
                    <w:rFonts w:ascii="Cambria Math" w:hAnsi="Cambria Math" w:cstheme="majorBidi"/>
                    <w:sz w:val="22"/>
                    <w:szCs w:val="22"/>
                  </w:rPr>
                  <m:t>=</m:t>
                </m:r>
                <m:d>
                  <m:dPr>
                    <m:begChr m:val="{"/>
                    <m:endChr m:val=""/>
                    <m:ctrlPr>
                      <w:rPr>
                        <w:rFonts w:ascii="Cambria Math" w:hAnsi="Cambria Math" w:cstheme="majorBidi"/>
                        <w:sz w:val="22"/>
                        <w:szCs w:val="22"/>
                      </w:rPr>
                    </m:ctrlPr>
                  </m:dPr>
                  <m:e>
                    <m:m>
                      <m:mPr>
                        <m:plcHide m:val="1"/>
                        <m:mcs>
                          <m:mc>
                            <m:mcPr>
                              <m:count m:val="1"/>
                              <m:mcJc m:val="left"/>
                            </m:mcPr>
                          </m:mc>
                        </m:mcs>
                        <m:ctrlPr>
                          <w:rPr>
                            <w:rFonts w:ascii="Cambria Math" w:hAnsi="Cambria Math" w:cstheme="majorBidi"/>
                            <w:sz w:val="22"/>
                            <w:szCs w:val="22"/>
                          </w:rPr>
                        </m:ctrlPr>
                      </m:mPr>
                      <m:mr>
                        <m:e>
                          <m:r>
                            <w:rPr>
                              <w:rFonts w:ascii="Cambria Math" w:hAnsi="Cambria Math" w:cstheme="majorBidi"/>
                              <w:sz w:val="22"/>
                              <w:szCs w:val="22"/>
                            </w:rPr>
                            <m:t>1,</m:t>
                          </m:r>
                          <m:r>
                            <w:rPr>
                              <w:rFonts w:ascii="Cambria Math" w:hAnsi="Cambria Math" w:cstheme="majorBidi"/>
                              <w:sz w:val="22"/>
                              <w:szCs w:val="22"/>
                            </w:rPr>
                            <m:t xml:space="preserve"> </m:t>
                          </m:r>
                          <m:r>
                            <m:rPr>
                              <m:nor/>
                            </m:rPr>
                            <w:rPr>
                              <w:rFonts w:asciiTheme="majorBidi" w:hAnsiTheme="majorBidi" w:cstheme="majorBidi"/>
                              <w:sz w:val="22"/>
                              <w:szCs w:val="22"/>
                            </w:rPr>
                            <m:t xml:space="preserve">if the DL demand of the UE </m:t>
                          </m:r>
                          <m:r>
                            <w:rPr>
                              <w:rFonts w:ascii="Cambria Math" w:hAnsi="Cambria Math" w:cstheme="majorBidi"/>
                              <w:sz w:val="22"/>
                              <w:szCs w:val="22"/>
                            </w:rPr>
                            <m:t>i</m:t>
                          </m:r>
                          <m:r>
                            <m:rPr>
                              <m:nor/>
                            </m:rPr>
                            <w:rPr>
                              <w:rFonts w:asciiTheme="majorBidi" w:hAnsiTheme="majorBidi" w:cstheme="majorBidi"/>
                              <w:sz w:val="22"/>
                              <w:szCs w:val="22"/>
                            </w:rPr>
                            <m:t xml:space="preserve"> is met</m:t>
                          </m:r>
                          <m:r>
                            <w:rPr>
                              <w:rFonts w:ascii="Cambria Math" w:hAnsi="Cambria Math" w:cstheme="majorBidi"/>
                              <w:sz w:val="22"/>
                              <w:szCs w:val="22"/>
                            </w:rPr>
                            <m:t>;</m:t>
                          </m:r>
                        </m:e>
                      </m:mr>
                      <m:mr>
                        <m:e>
                          <m:r>
                            <w:rPr>
                              <w:rFonts w:ascii="Cambria Math" w:hAnsi="Cambria Math" w:cstheme="majorBidi"/>
                              <w:sz w:val="22"/>
                              <w:szCs w:val="22"/>
                            </w:rPr>
                            <m:t>0,</m:t>
                          </m:r>
                          <m:r>
                            <w:rPr>
                              <w:rFonts w:ascii="Cambria Math" w:hAnsi="Cambria Math" w:cstheme="majorBidi"/>
                              <w:sz w:val="22"/>
                              <w:szCs w:val="22"/>
                            </w:rPr>
                            <m:t xml:space="preserve"> </m:t>
                          </m:r>
                          <m:r>
                            <m:rPr>
                              <m:nor/>
                            </m:rPr>
                            <w:rPr>
                              <w:rFonts w:asciiTheme="majorBidi" w:hAnsiTheme="majorBidi" w:cstheme="majorBidi"/>
                              <w:sz w:val="22"/>
                              <w:szCs w:val="22"/>
                            </w:rPr>
                            <m:t>otherwise</m:t>
                          </m:r>
                          <m:r>
                            <w:rPr>
                              <w:rFonts w:ascii="Cambria Math" w:hAnsi="Cambria Math" w:cstheme="majorBidi"/>
                              <w:sz w:val="22"/>
                              <w:szCs w:val="22"/>
                            </w:rPr>
                            <m:t>.</m:t>
                          </m:r>
                        </m:e>
                      </m:mr>
                    </m:m>
                  </m:e>
                </m:d>
              </m:oMath>
            </m:oMathPara>
          </w:p>
        </w:tc>
        <w:tc>
          <w:tcPr>
            <w:tcW w:w="463" w:type="dxa"/>
            <w:vAlign w:val="center"/>
          </w:tcPr>
          <w:p w:rsidR="00C238F4" w:rsidRDefault="00C238F4" w:rsidP="0063159C">
            <w:pPr>
              <w:pStyle w:val="para"/>
              <w:spacing w:line="360" w:lineRule="auto"/>
              <w:ind w:firstLine="0"/>
              <w:jc w:val="center"/>
              <w:rPr>
                <w:sz w:val="22"/>
                <w:szCs w:val="22"/>
              </w:rPr>
            </w:pPr>
            <w:bookmarkStart w:id="6" w:name="_Ref18504427"/>
            <w:r>
              <w:rPr>
                <w:sz w:val="22"/>
                <w:szCs w:val="22"/>
              </w:rPr>
              <w:t>(</w:t>
            </w:r>
            <w:r>
              <w:fldChar w:fldCharType="begin"/>
            </w:r>
            <w:r>
              <w:instrText xml:space="preserve"> SEQ Equação \* ARABIC </w:instrText>
            </w:r>
            <w:r>
              <w:fldChar w:fldCharType="separate"/>
            </w:r>
            <w:r>
              <w:rPr>
                <w:noProof/>
              </w:rPr>
              <w:t>9</w:t>
            </w:r>
            <w:r>
              <w:fldChar w:fldCharType="end"/>
            </w:r>
            <w:r>
              <w:rPr>
                <w:sz w:val="22"/>
                <w:szCs w:val="22"/>
              </w:rPr>
              <w:t>)</w:t>
            </w:r>
            <w:bookmarkEnd w:id="6"/>
          </w:p>
        </w:tc>
      </w:tr>
    </w:tbl>
    <w:p w:rsidR="00306793" w:rsidRDefault="00306793" w:rsidP="00306793">
      <w:pPr>
        <w:pStyle w:val="Text"/>
        <w:spacing w:line="360" w:lineRule="auto"/>
        <w:ind w:firstLine="204"/>
        <w:rPr>
          <w:rFonts w:asciiTheme="majorBidi" w:hAnsiTheme="majorBidi" w:cstheme="majorBidi"/>
          <w:sz w:val="22"/>
          <w:szCs w:val="22"/>
        </w:rPr>
      </w:pPr>
      <w:r w:rsidRPr="00306793">
        <w:rPr>
          <w:rFonts w:asciiTheme="majorBidi" w:hAnsiTheme="majorBidi" w:cstheme="majorBidi"/>
          <w:sz w:val="22"/>
          <w:szCs w:val="22"/>
        </w:rPr>
        <w:t xml:space="preserve">Moreover, </w:t>
      </w:r>
      <m:oMath>
        <m:r>
          <w:rPr>
            <w:rFonts w:ascii="Cambria Math" w:hAnsi="Cambria Math" w:cstheme="majorBidi"/>
            <w:sz w:val="22"/>
            <w:szCs w:val="22"/>
          </w:rPr>
          <m:t>Z</m:t>
        </m:r>
      </m:oMath>
      <w:r w:rsidRPr="00306793">
        <w:rPr>
          <w:rFonts w:asciiTheme="majorBidi" w:hAnsiTheme="majorBidi" w:cstheme="majorBidi"/>
          <w:sz w:val="22"/>
          <w:szCs w:val="22"/>
        </w:rPr>
        <w:t xml:space="preserve"> represents an array of binary values which the </w:t>
      </w:r>
      <m:oMath>
        <m:sSub>
          <m:sSubPr>
            <m:ctrlPr>
              <w:rPr>
                <w:rFonts w:ascii="Cambria Math" w:hAnsi="Cambria Math" w:cstheme="majorBidi"/>
                <w:sz w:val="22"/>
                <w:szCs w:val="22"/>
              </w:rPr>
            </m:ctrlPr>
          </m:sSubPr>
          <m:e>
            <m:r>
              <w:rPr>
                <w:rFonts w:ascii="Cambria Math" w:hAnsi="Cambria Math" w:cstheme="majorBidi"/>
                <w:sz w:val="22"/>
                <w:szCs w:val="22"/>
              </w:rPr>
              <m:t>z</m:t>
            </m:r>
          </m:e>
          <m:sub>
            <m:r>
              <w:rPr>
                <w:rFonts w:ascii="Cambria Math" w:hAnsi="Cambria Math" w:cstheme="majorBidi"/>
                <w:sz w:val="22"/>
                <w:szCs w:val="22"/>
              </w:rPr>
              <m:t>j</m:t>
            </m:r>
          </m:sub>
        </m:sSub>
      </m:oMath>
      <w:r w:rsidRPr="00306793">
        <w:rPr>
          <w:rFonts w:asciiTheme="majorBidi" w:hAnsiTheme="majorBidi" w:cstheme="majorBidi"/>
          <w:sz w:val="22"/>
          <w:szCs w:val="22"/>
        </w:rPr>
        <w:t xml:space="preserve"> element denotes when the </w:t>
      </w:r>
      <m:oMath>
        <m:r>
          <w:rPr>
            <w:rFonts w:ascii="Cambria Math" w:hAnsi="Cambria Math" w:cstheme="majorBidi"/>
            <w:sz w:val="22"/>
            <w:szCs w:val="22"/>
          </w:rPr>
          <m:t>j</m:t>
        </m:r>
      </m:oMath>
      <w:r w:rsidRPr="00306793">
        <w:rPr>
          <w:rFonts w:asciiTheme="majorBidi" w:hAnsiTheme="majorBidi" w:cstheme="majorBidi"/>
          <w:sz w:val="22"/>
          <w:szCs w:val="22"/>
        </w:rPr>
        <w:t>-th BS is serving at least one UE, as described by Eq.</w:t>
      </w:r>
      <w:r w:rsidR="00C238F4">
        <w:rPr>
          <w:rFonts w:asciiTheme="majorBidi" w:hAnsiTheme="majorBidi" w:cstheme="majorBidi"/>
          <w:sz w:val="22"/>
          <w:szCs w:val="22"/>
        </w:rPr>
        <w:t xml:space="preserve"> </w:t>
      </w:r>
      <w:r w:rsidR="00C238F4">
        <w:rPr>
          <w:rFonts w:asciiTheme="majorBidi" w:hAnsiTheme="majorBidi" w:cstheme="majorBidi"/>
          <w:sz w:val="22"/>
          <w:szCs w:val="22"/>
        </w:rPr>
        <w:fldChar w:fldCharType="begin"/>
      </w:r>
      <w:r w:rsidR="00C238F4">
        <w:rPr>
          <w:rFonts w:asciiTheme="majorBidi" w:hAnsiTheme="majorBidi" w:cstheme="majorBidi"/>
          <w:sz w:val="22"/>
          <w:szCs w:val="22"/>
        </w:rPr>
        <w:instrText xml:space="preserve"> REF _Ref18504660 \h </w:instrText>
      </w:r>
      <w:r w:rsidR="00C238F4">
        <w:rPr>
          <w:rFonts w:asciiTheme="majorBidi" w:hAnsiTheme="majorBidi" w:cstheme="majorBidi"/>
          <w:sz w:val="22"/>
          <w:szCs w:val="22"/>
        </w:rPr>
      </w:r>
      <w:r w:rsidR="00C238F4">
        <w:rPr>
          <w:rFonts w:asciiTheme="majorBidi" w:hAnsiTheme="majorBidi" w:cstheme="majorBidi"/>
          <w:sz w:val="22"/>
          <w:szCs w:val="22"/>
        </w:rPr>
        <w:fldChar w:fldCharType="separate"/>
      </w:r>
      <w:r w:rsidR="00C238F4">
        <w:rPr>
          <w:sz w:val="22"/>
          <w:szCs w:val="22"/>
        </w:rPr>
        <w:t>(</w:t>
      </w:r>
      <w:r w:rsidR="00C238F4">
        <w:rPr>
          <w:noProof/>
        </w:rPr>
        <w:t>10</w:t>
      </w:r>
      <w:r w:rsidR="00C238F4">
        <w:rPr>
          <w:sz w:val="22"/>
          <w:szCs w:val="22"/>
        </w:rPr>
        <w:t>)</w:t>
      </w:r>
      <w:r w:rsidR="00C238F4">
        <w:rPr>
          <w:rFonts w:asciiTheme="majorBidi" w:hAnsiTheme="majorBidi" w:cstheme="majorBidi"/>
          <w:sz w:val="22"/>
          <w:szCs w:val="22"/>
        </w:rPr>
        <w:fldChar w:fldCharType="end"/>
      </w:r>
      <w:r w:rsidRPr="00306793">
        <w:rPr>
          <w:rFonts w:asciiTheme="majorBidi" w:hAnsiTheme="majorBidi" w:cstheme="majorBidi"/>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563"/>
      </w:tblGrid>
      <w:tr w:rsidR="00C238F4" w:rsidTr="0063159C">
        <w:tc>
          <w:tcPr>
            <w:tcW w:w="8564" w:type="dxa"/>
            <w:vAlign w:val="center"/>
          </w:tcPr>
          <w:p w:rsidR="00C238F4" w:rsidRPr="00306793" w:rsidRDefault="00C238F4" w:rsidP="00C238F4">
            <w:pPr>
              <w:pStyle w:val="Text"/>
              <w:spacing w:line="360" w:lineRule="auto"/>
              <w:ind w:firstLine="204"/>
              <w:rPr>
                <w:rFonts w:asciiTheme="majorBidi" w:hAnsiTheme="majorBidi" w:cstheme="majorBidi"/>
                <w:sz w:val="22"/>
                <w:szCs w:val="22"/>
              </w:rPr>
            </w:pPr>
            <m:oMathPara>
              <m:oMath>
                <m:sSub>
                  <m:sSubPr>
                    <m:ctrlPr>
                      <w:rPr>
                        <w:rFonts w:ascii="Cambria Math" w:hAnsi="Cambria Math" w:cstheme="majorBidi"/>
                        <w:sz w:val="22"/>
                        <w:szCs w:val="22"/>
                      </w:rPr>
                    </m:ctrlPr>
                  </m:sSubPr>
                  <m:e>
                    <m:r>
                      <w:rPr>
                        <w:rFonts w:ascii="Cambria Math" w:hAnsi="Cambria Math" w:cstheme="majorBidi"/>
                        <w:sz w:val="22"/>
                        <w:szCs w:val="22"/>
                      </w:rPr>
                      <m:t>z</m:t>
                    </m:r>
                  </m:e>
                  <m:sub>
                    <m:r>
                      <w:rPr>
                        <w:rFonts w:ascii="Cambria Math" w:hAnsi="Cambria Math" w:cstheme="majorBidi"/>
                        <w:sz w:val="22"/>
                        <w:szCs w:val="22"/>
                      </w:rPr>
                      <m:t>ij</m:t>
                    </m:r>
                  </m:sub>
                </m:sSub>
                <m:r>
                  <w:rPr>
                    <w:rFonts w:ascii="Cambria Math" w:hAnsi="Cambria Math" w:cstheme="majorBidi"/>
                    <w:sz w:val="22"/>
                    <w:szCs w:val="22"/>
                  </w:rPr>
                  <m:t>=</m:t>
                </m:r>
                <m:d>
                  <m:dPr>
                    <m:begChr m:val="{"/>
                    <m:endChr m:val=""/>
                    <m:ctrlPr>
                      <w:rPr>
                        <w:rFonts w:ascii="Cambria Math" w:hAnsi="Cambria Math" w:cstheme="majorBidi"/>
                        <w:sz w:val="22"/>
                        <w:szCs w:val="22"/>
                      </w:rPr>
                    </m:ctrlPr>
                  </m:dPr>
                  <m:e>
                    <m:m>
                      <m:mPr>
                        <m:plcHide m:val="1"/>
                        <m:mcs>
                          <m:mc>
                            <m:mcPr>
                              <m:count m:val="1"/>
                              <m:mcJc m:val="left"/>
                            </m:mcPr>
                          </m:mc>
                        </m:mcs>
                        <m:ctrlPr>
                          <w:rPr>
                            <w:rFonts w:ascii="Cambria Math" w:hAnsi="Cambria Math" w:cstheme="majorBidi"/>
                            <w:sz w:val="22"/>
                            <w:szCs w:val="22"/>
                          </w:rPr>
                        </m:ctrlPr>
                      </m:mPr>
                      <m:mr>
                        <m:e>
                          <m:r>
                            <w:rPr>
                              <w:rFonts w:ascii="Cambria Math" w:hAnsi="Cambria Math" w:cstheme="majorBidi"/>
                              <w:sz w:val="22"/>
                              <w:szCs w:val="22"/>
                            </w:rPr>
                            <m:t>1,</m:t>
                          </m:r>
                          <m:r>
                            <m:rPr>
                              <m:nor/>
                            </m:rPr>
                            <w:rPr>
                              <w:rFonts w:asciiTheme="majorBidi" w:hAnsiTheme="majorBidi" w:cstheme="majorBidi"/>
                              <w:sz w:val="22"/>
                              <w:szCs w:val="22"/>
                            </w:rPr>
                            <m:t xml:space="preserve">if the BS </m:t>
                          </m:r>
                          <m:r>
                            <w:rPr>
                              <w:rFonts w:ascii="Cambria Math" w:hAnsi="Cambria Math" w:cstheme="majorBidi"/>
                              <w:sz w:val="22"/>
                              <w:szCs w:val="22"/>
                            </w:rPr>
                            <m:t>j</m:t>
                          </m:r>
                          <m:r>
                            <m:rPr>
                              <m:nor/>
                            </m:rPr>
                            <w:rPr>
                              <w:rFonts w:asciiTheme="majorBidi" w:hAnsiTheme="majorBidi" w:cstheme="majorBidi"/>
                              <w:sz w:val="22"/>
                              <w:szCs w:val="22"/>
                            </w:rPr>
                            <m:t xml:space="preserve"> is serving at least one UE</m:t>
                          </m:r>
                          <m:r>
                            <w:rPr>
                              <w:rFonts w:ascii="Cambria Math" w:hAnsi="Cambria Math" w:cstheme="majorBidi"/>
                              <w:sz w:val="22"/>
                              <w:szCs w:val="22"/>
                            </w:rPr>
                            <m:t>;</m:t>
                          </m:r>
                        </m:e>
                      </m:mr>
                      <m:mr>
                        <m:e>
                          <m:r>
                            <w:rPr>
                              <w:rFonts w:ascii="Cambria Math" w:hAnsi="Cambria Math" w:cstheme="majorBidi"/>
                              <w:sz w:val="22"/>
                              <w:szCs w:val="22"/>
                            </w:rPr>
                            <m:t>0,</m:t>
                          </m:r>
                          <m:r>
                            <m:rPr>
                              <m:nor/>
                            </m:rPr>
                            <w:rPr>
                              <w:rFonts w:asciiTheme="majorBidi" w:hAnsiTheme="majorBidi" w:cstheme="majorBidi"/>
                              <w:sz w:val="22"/>
                              <w:szCs w:val="22"/>
                            </w:rPr>
                            <m:t>otherwise</m:t>
                          </m:r>
                          <m:r>
                            <w:rPr>
                              <w:rFonts w:ascii="Cambria Math" w:hAnsi="Cambria Math" w:cstheme="majorBidi"/>
                              <w:sz w:val="22"/>
                              <w:szCs w:val="22"/>
                            </w:rPr>
                            <m:t>.</m:t>
                          </m:r>
                        </m:e>
                      </m:mr>
                    </m:m>
                  </m:e>
                </m:d>
              </m:oMath>
            </m:oMathPara>
          </w:p>
        </w:tc>
        <w:tc>
          <w:tcPr>
            <w:tcW w:w="463" w:type="dxa"/>
            <w:vAlign w:val="center"/>
          </w:tcPr>
          <w:p w:rsidR="00C238F4" w:rsidRDefault="00C238F4" w:rsidP="0063159C">
            <w:pPr>
              <w:pStyle w:val="para"/>
              <w:spacing w:line="360" w:lineRule="auto"/>
              <w:ind w:firstLine="0"/>
              <w:jc w:val="center"/>
              <w:rPr>
                <w:sz w:val="22"/>
                <w:szCs w:val="22"/>
              </w:rPr>
            </w:pPr>
            <w:bookmarkStart w:id="7" w:name="_Ref18504660"/>
            <w:r>
              <w:rPr>
                <w:sz w:val="22"/>
                <w:szCs w:val="22"/>
              </w:rPr>
              <w:t>(</w:t>
            </w:r>
            <w:r>
              <w:fldChar w:fldCharType="begin"/>
            </w:r>
            <w:r>
              <w:instrText xml:space="preserve"> SEQ Equação \* ARABIC </w:instrText>
            </w:r>
            <w:r>
              <w:fldChar w:fldCharType="separate"/>
            </w:r>
            <w:r>
              <w:rPr>
                <w:noProof/>
              </w:rPr>
              <w:t>10</w:t>
            </w:r>
            <w:r>
              <w:fldChar w:fldCharType="end"/>
            </w:r>
            <w:r>
              <w:rPr>
                <w:sz w:val="22"/>
                <w:szCs w:val="22"/>
              </w:rPr>
              <w:t>)</w:t>
            </w:r>
            <w:bookmarkEnd w:id="7"/>
          </w:p>
        </w:tc>
      </w:tr>
    </w:tbl>
    <w:p w:rsidR="00306793" w:rsidRDefault="00306793" w:rsidP="00306793">
      <w:pPr>
        <w:pStyle w:val="Text"/>
        <w:spacing w:line="360" w:lineRule="auto"/>
        <w:ind w:firstLine="204"/>
        <w:rPr>
          <w:rFonts w:asciiTheme="majorBidi" w:hAnsiTheme="majorBidi" w:cstheme="majorBidi"/>
          <w:sz w:val="22"/>
          <w:szCs w:val="22"/>
          <w:lang w:val="pt-BR"/>
        </w:rPr>
      </w:pPr>
      <w:r w:rsidRPr="00306793">
        <w:rPr>
          <w:rFonts w:asciiTheme="majorBidi" w:hAnsiTheme="majorBidi" w:cstheme="majorBidi"/>
          <w:sz w:val="22"/>
          <w:szCs w:val="22"/>
          <w:lang w:val="pt-BR"/>
        </w:rPr>
        <w:t xml:space="preserve">Por fim, </w:t>
      </w:r>
      <m:oMath>
        <m:r>
          <w:rPr>
            <w:rFonts w:ascii="Cambria Math" w:hAnsi="Cambria Math" w:cstheme="majorBidi"/>
            <w:sz w:val="22"/>
            <w:szCs w:val="22"/>
          </w:rPr>
          <m:t>S</m:t>
        </m:r>
      </m:oMath>
      <w:r w:rsidRPr="00306793">
        <w:rPr>
          <w:rFonts w:asciiTheme="majorBidi" w:hAnsiTheme="majorBidi" w:cstheme="majorBidi"/>
          <w:sz w:val="22"/>
          <w:szCs w:val="22"/>
          <w:lang w:val="pt-BR"/>
        </w:rPr>
        <w:t xml:space="preserve"> representa a soma de todas as taxas de downlink obtidas pelos </w:t>
      </w:r>
      <w:proofErr w:type="spellStart"/>
      <w:r w:rsidRPr="00306793">
        <w:rPr>
          <w:rFonts w:asciiTheme="majorBidi" w:hAnsiTheme="majorBidi" w:cstheme="majorBidi"/>
          <w:sz w:val="22"/>
          <w:szCs w:val="22"/>
          <w:lang w:val="pt-BR"/>
        </w:rPr>
        <w:t>UEs</w:t>
      </w:r>
      <w:proofErr w:type="spellEnd"/>
      <w:r w:rsidRPr="00306793">
        <w:rPr>
          <w:rFonts w:asciiTheme="majorBidi" w:hAnsiTheme="majorBidi" w:cstheme="majorBidi"/>
          <w:sz w:val="22"/>
          <w:szCs w:val="22"/>
          <w:lang w:val="pt-BR"/>
        </w:rPr>
        <w:t>, conforme descrita pela Eq.</w:t>
      </w:r>
      <w:r w:rsidR="00C238F4">
        <w:rPr>
          <w:rFonts w:asciiTheme="majorBidi" w:hAnsiTheme="majorBidi" w:cstheme="majorBidi"/>
          <w:sz w:val="22"/>
          <w:szCs w:val="22"/>
          <w:lang w:val="pt-BR"/>
        </w:rPr>
        <w:t xml:space="preserve"> </w:t>
      </w:r>
      <w:r w:rsidR="00C238F4">
        <w:rPr>
          <w:rFonts w:asciiTheme="majorBidi" w:hAnsiTheme="majorBidi" w:cstheme="majorBidi"/>
          <w:sz w:val="22"/>
          <w:szCs w:val="22"/>
          <w:lang w:val="pt-BR"/>
        </w:rPr>
        <w:fldChar w:fldCharType="begin"/>
      </w:r>
      <w:r w:rsidR="00C238F4">
        <w:rPr>
          <w:rFonts w:asciiTheme="majorBidi" w:hAnsiTheme="majorBidi" w:cstheme="majorBidi"/>
          <w:sz w:val="22"/>
          <w:szCs w:val="22"/>
          <w:lang w:val="pt-BR"/>
        </w:rPr>
        <w:instrText xml:space="preserve"> REF _Ref18504831 \h </w:instrText>
      </w:r>
      <w:r w:rsidR="00C238F4">
        <w:rPr>
          <w:rFonts w:asciiTheme="majorBidi" w:hAnsiTheme="majorBidi" w:cstheme="majorBidi"/>
          <w:sz w:val="22"/>
          <w:szCs w:val="22"/>
          <w:lang w:val="pt-BR"/>
        </w:rPr>
      </w:r>
      <w:r w:rsidR="00C238F4">
        <w:rPr>
          <w:rFonts w:asciiTheme="majorBidi" w:hAnsiTheme="majorBidi" w:cstheme="majorBidi"/>
          <w:sz w:val="22"/>
          <w:szCs w:val="22"/>
          <w:lang w:val="pt-BR"/>
        </w:rPr>
        <w:fldChar w:fldCharType="separate"/>
      </w:r>
      <w:r w:rsidR="00C238F4" w:rsidRPr="00C238F4">
        <w:rPr>
          <w:sz w:val="22"/>
          <w:szCs w:val="22"/>
          <w:lang w:val="pt-BR"/>
        </w:rPr>
        <w:t>(</w:t>
      </w:r>
      <w:r w:rsidR="00C238F4" w:rsidRPr="00C238F4">
        <w:rPr>
          <w:noProof/>
          <w:lang w:val="pt-BR"/>
        </w:rPr>
        <w:t>11</w:t>
      </w:r>
      <w:r w:rsidR="00C238F4" w:rsidRPr="00C238F4">
        <w:rPr>
          <w:sz w:val="22"/>
          <w:szCs w:val="22"/>
          <w:lang w:val="pt-BR"/>
        </w:rPr>
        <w:t>)</w:t>
      </w:r>
      <w:r w:rsidR="00C238F4">
        <w:rPr>
          <w:rFonts w:asciiTheme="majorBidi" w:hAnsiTheme="majorBidi" w:cstheme="majorBidi"/>
          <w:sz w:val="22"/>
          <w:szCs w:val="22"/>
          <w:lang w:val="pt-BR"/>
        </w:rPr>
        <w:fldChar w:fldCharType="end"/>
      </w:r>
      <w:r w:rsidR="00C238F4">
        <w:rPr>
          <w:rFonts w:asciiTheme="majorBidi" w:hAnsiTheme="majorBidi" w:cstheme="majorBidi"/>
          <w:sz w:val="22"/>
          <w:szCs w:val="22"/>
          <w:lang w:val="pt-BR"/>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563"/>
      </w:tblGrid>
      <w:tr w:rsidR="00C238F4" w:rsidTr="0063159C">
        <w:tc>
          <w:tcPr>
            <w:tcW w:w="8564" w:type="dxa"/>
            <w:vAlign w:val="center"/>
          </w:tcPr>
          <w:p w:rsidR="00C238F4" w:rsidRPr="00306793" w:rsidRDefault="00C238F4" w:rsidP="00C238F4">
            <w:pPr>
              <w:pStyle w:val="Text"/>
              <w:spacing w:line="360" w:lineRule="auto"/>
              <w:ind w:firstLine="204"/>
              <w:rPr>
                <w:rFonts w:asciiTheme="majorBidi" w:hAnsiTheme="majorBidi" w:cstheme="majorBidi"/>
                <w:sz w:val="22"/>
                <w:szCs w:val="22"/>
              </w:rPr>
            </w:pPr>
            <m:oMathPara>
              <m:oMath>
                <m:r>
                  <w:rPr>
                    <w:rFonts w:ascii="Cambria Math" w:hAnsi="Cambria Math" w:cstheme="majorBidi"/>
                    <w:sz w:val="22"/>
                    <w:szCs w:val="22"/>
                  </w:rPr>
                  <m:t>S=</m:t>
                </m:r>
                <m:r>
                  <w:rPr>
                    <w:rFonts w:ascii="Cambria Math" w:hAnsi="Cambria Math" w:cstheme="majorBidi"/>
                    <w:sz w:val="22"/>
                    <w:szCs w:val="22"/>
                  </w:rPr>
                  <m:t xml:space="preserve"> </m:t>
                </m:r>
                <m:nary>
                  <m:naryPr>
                    <m:chr m:val="∑"/>
                    <m:limLoc m:val="undOvr"/>
                    <m:supHide m:val="1"/>
                    <m:ctrlPr>
                      <w:rPr>
                        <w:rFonts w:ascii="Cambria Math" w:hAnsi="Cambria Math" w:cstheme="majorBidi"/>
                        <w:i/>
                        <w:sz w:val="22"/>
                        <w:szCs w:val="22"/>
                      </w:rPr>
                    </m:ctrlPr>
                  </m:naryPr>
                  <m:sub>
                    <m:r>
                      <w:rPr>
                        <w:rFonts w:ascii="Cambria Math" w:hAnsi="Cambria Math" w:cstheme="majorBidi"/>
                        <w:sz w:val="22"/>
                        <w:szCs w:val="22"/>
                      </w:rPr>
                      <m:t>∀i∈π</m:t>
                    </m:r>
                  </m:sub>
                  <m:sup/>
                  <m:e>
                    <m:sSub>
                      <m:sSubPr>
                        <m:ctrlPr>
                          <w:rPr>
                            <w:rFonts w:ascii="Cambria Math" w:hAnsi="Cambria Math" w:cstheme="majorBidi"/>
                            <w:i/>
                            <w:sz w:val="22"/>
                            <w:szCs w:val="22"/>
                          </w:rPr>
                        </m:ctrlPr>
                      </m:sSubPr>
                      <m:e>
                        <m:r>
                          <w:rPr>
                            <w:rFonts w:ascii="Cambria Math" w:hAnsi="Cambria Math" w:cstheme="majorBidi"/>
                            <w:sz w:val="22"/>
                            <w:szCs w:val="22"/>
                          </w:rPr>
                          <m:t>R</m:t>
                        </m:r>
                      </m:e>
                      <m:sub>
                        <m:r>
                          <w:rPr>
                            <w:rFonts w:ascii="Cambria Math" w:hAnsi="Cambria Math" w:cstheme="majorBidi"/>
                            <w:sz w:val="22"/>
                            <w:szCs w:val="22"/>
                          </w:rPr>
                          <m:t>i</m:t>
                        </m:r>
                      </m:sub>
                    </m:sSub>
                  </m:e>
                </m:nary>
              </m:oMath>
            </m:oMathPara>
          </w:p>
        </w:tc>
        <w:tc>
          <w:tcPr>
            <w:tcW w:w="463" w:type="dxa"/>
            <w:vAlign w:val="center"/>
          </w:tcPr>
          <w:p w:rsidR="00C238F4" w:rsidRDefault="00C238F4" w:rsidP="0063159C">
            <w:pPr>
              <w:pStyle w:val="para"/>
              <w:spacing w:line="360" w:lineRule="auto"/>
              <w:ind w:firstLine="0"/>
              <w:jc w:val="center"/>
              <w:rPr>
                <w:sz w:val="22"/>
                <w:szCs w:val="22"/>
              </w:rPr>
            </w:pPr>
            <w:bookmarkStart w:id="8" w:name="_Ref18504831"/>
            <w:r>
              <w:rPr>
                <w:sz w:val="22"/>
                <w:szCs w:val="22"/>
              </w:rPr>
              <w:t>(</w:t>
            </w:r>
            <w:r>
              <w:fldChar w:fldCharType="begin"/>
            </w:r>
            <w:r>
              <w:instrText xml:space="preserve"> SEQ Equação \* ARABIC </w:instrText>
            </w:r>
            <w:r>
              <w:fldChar w:fldCharType="separate"/>
            </w:r>
            <w:r w:rsidR="0063159C">
              <w:rPr>
                <w:noProof/>
              </w:rPr>
              <w:t>11</w:t>
            </w:r>
            <w:r>
              <w:fldChar w:fldCharType="end"/>
            </w:r>
            <w:r>
              <w:rPr>
                <w:sz w:val="22"/>
                <w:szCs w:val="22"/>
              </w:rPr>
              <w:t>)</w:t>
            </w:r>
            <w:bookmarkEnd w:id="8"/>
          </w:p>
        </w:tc>
      </w:tr>
    </w:tbl>
    <w:p w:rsidR="00E56B9F" w:rsidRPr="000F0AE1" w:rsidRDefault="004257B7" w:rsidP="00E56B9F">
      <w:pPr>
        <w:pStyle w:val="Ttulo1"/>
        <w:rPr>
          <w:sz w:val="22"/>
          <w:szCs w:val="22"/>
        </w:rPr>
      </w:pPr>
      <w:r w:rsidRPr="000F0AE1">
        <w:rPr>
          <w:sz w:val="22"/>
          <w:szCs w:val="22"/>
        </w:rPr>
        <w:lastRenderedPageBreak/>
        <w:t>p</w:t>
      </w:r>
      <w:r w:rsidR="0063159C">
        <w:rPr>
          <w:sz w:val="22"/>
          <w:szCs w:val="22"/>
        </w:rPr>
        <w:t>roblem formulation</w:t>
      </w:r>
    </w:p>
    <w:p w:rsidR="00E56B9F" w:rsidRDefault="0063159C" w:rsidP="0063159C">
      <w:pPr>
        <w:pStyle w:val="Corpodetexto"/>
        <w:widowControl/>
        <w:spacing w:after="0" w:line="360" w:lineRule="auto"/>
        <w:ind w:firstLine="142"/>
        <w:jc w:val="both"/>
        <w:rPr>
          <w:sz w:val="22"/>
          <w:szCs w:val="22"/>
          <w:lang w:val="pt-BR" w:eastAsia="pt-BR"/>
        </w:rPr>
      </w:pPr>
      <w:r w:rsidRPr="0063159C">
        <w:rPr>
          <w:sz w:val="22"/>
          <w:szCs w:val="22"/>
          <w:lang w:val="pt-BR" w:eastAsia="pt-BR"/>
        </w:rPr>
        <w:t xml:space="preserve">Nesta seção, considerando os critérios e métricas de desempenho adotados neste trabalho, formulamos um problema de otimização modelado pela função objetivo </w:t>
      </w:r>
      <w:r>
        <w:rPr>
          <w:sz w:val="22"/>
          <w:szCs w:val="22"/>
          <w:lang w:val="pt-BR" w:eastAsia="pt-BR"/>
        </w:rPr>
        <w:t>conforme: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563"/>
      </w:tblGrid>
      <w:tr w:rsidR="009B79FE" w:rsidTr="00BF0B28">
        <w:tc>
          <w:tcPr>
            <w:tcW w:w="8564" w:type="dxa"/>
            <w:vAlign w:val="center"/>
          </w:tcPr>
          <w:p w:rsidR="009B79FE" w:rsidRPr="00306793" w:rsidRDefault="009B79FE" w:rsidP="009B79FE">
            <w:pPr>
              <w:pStyle w:val="Text"/>
              <w:spacing w:line="360" w:lineRule="auto"/>
              <w:ind w:firstLine="204"/>
              <w:jc w:val="center"/>
              <w:rPr>
                <w:rFonts w:asciiTheme="majorBidi" w:hAnsiTheme="majorBidi" w:cstheme="majorBidi"/>
                <w:sz w:val="22"/>
                <w:szCs w:val="22"/>
              </w:rPr>
            </w:pPr>
            <m:oMathPara>
              <m:oMath>
                <m:f>
                  <m:fPr>
                    <m:type m:val="noBar"/>
                    <m:ctrlPr>
                      <w:rPr>
                        <w:rFonts w:ascii="Cambria Math" w:hAnsi="Cambria Math" w:cstheme="majorBidi"/>
                        <w:i/>
                        <w:sz w:val="22"/>
                        <w:szCs w:val="22"/>
                      </w:rPr>
                    </m:ctrlPr>
                  </m:fPr>
                  <m:num>
                    <m:r>
                      <w:rPr>
                        <w:rFonts w:ascii="Cambria Math" w:hAnsi="Cambria Math" w:cstheme="majorBidi"/>
                        <w:sz w:val="22"/>
                        <w:szCs w:val="22"/>
                      </w:rPr>
                      <m:t>Maximize</m:t>
                    </m:r>
                  </m:num>
                  <m:den>
                    <m:r>
                      <w:rPr>
                        <w:rFonts w:ascii="Cambria Math" w:hAnsi="Cambria Math" w:cstheme="majorBidi"/>
                        <w:sz w:val="22"/>
                        <w:szCs w:val="22"/>
                      </w:rPr>
                      <m:t>z</m:t>
                    </m:r>
                  </m:den>
                </m:f>
                <m:r>
                  <w:rPr>
                    <w:rFonts w:ascii="Cambria Math" w:hAnsi="Cambria Math" w:cstheme="majorBidi"/>
                    <w:sz w:val="22"/>
                    <w:szCs w:val="22"/>
                  </w:rPr>
                  <m:t xml:space="preserve"> z=</m:t>
                </m:r>
                <m:r>
                  <m:rPr>
                    <m:sty m:val="p"/>
                  </m:rPr>
                  <w:rPr>
                    <w:rFonts w:ascii="Cambria Math" w:hAnsi="Cambria Math" w:cstheme="majorBidi"/>
                    <w:sz w:val="22"/>
                    <w:szCs w:val="22"/>
                  </w:rPr>
                  <m:t>α⋅</m:t>
                </m:r>
                <m:nary>
                  <m:naryPr>
                    <m:chr m:val="∑"/>
                    <m:limLoc m:val="undOvr"/>
                    <m:supHide m:val="1"/>
                    <m:ctrlPr>
                      <w:rPr>
                        <w:rFonts w:ascii="Cambria Math" w:hAnsi="Cambria Math" w:cstheme="majorBidi"/>
                        <w:sz w:val="22"/>
                        <w:szCs w:val="22"/>
                      </w:rPr>
                    </m:ctrlPr>
                  </m:naryPr>
                  <m:sub>
                    <m:r>
                      <w:rPr>
                        <w:rFonts w:ascii="Cambria Math" w:hAnsi="Cambria Math" w:cstheme="majorBidi"/>
                        <w:sz w:val="22"/>
                        <w:szCs w:val="22"/>
                      </w:rPr>
                      <m:t>i∈π</m:t>
                    </m:r>
                  </m:sub>
                  <m:sup/>
                  <m:e>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i</m:t>
                        </m:r>
                      </m:sub>
                    </m:sSub>
                  </m:e>
                </m:nary>
                <m:r>
                  <w:rPr>
                    <w:rFonts w:ascii="Cambria Math" w:hAnsi="Cambria Math" w:cstheme="majorBidi"/>
                    <w:sz w:val="22"/>
                    <w:szCs w:val="22"/>
                  </w:rPr>
                  <m:t>+β⋅</m:t>
                </m:r>
                <m:nary>
                  <m:naryPr>
                    <m:chr m:val="∑"/>
                    <m:limLoc m:val="undOvr"/>
                    <m:supHide m:val="1"/>
                    <m:ctrlPr>
                      <w:rPr>
                        <w:rFonts w:ascii="Cambria Math" w:hAnsi="Cambria Math" w:cstheme="majorBidi"/>
                        <w:i/>
                        <w:sz w:val="22"/>
                        <w:szCs w:val="22"/>
                      </w:rPr>
                    </m:ctrlPr>
                  </m:naryPr>
                  <m:sub>
                    <m:r>
                      <w:rPr>
                        <w:rFonts w:ascii="Cambria Math" w:hAnsi="Cambria Math" w:cstheme="majorBidi"/>
                        <w:sz w:val="22"/>
                        <w:szCs w:val="22"/>
                      </w:rPr>
                      <m:t>j∈φ</m:t>
                    </m:r>
                  </m:sub>
                  <m:sup/>
                  <m:e>
                    <m:sSub>
                      <m:sSubPr>
                        <m:ctrlPr>
                          <w:rPr>
                            <w:rFonts w:ascii="Cambria Math" w:hAnsi="Cambria Math" w:cstheme="majorBidi"/>
                            <w:i/>
                            <w:sz w:val="22"/>
                            <w:szCs w:val="22"/>
                          </w:rPr>
                        </m:ctrlPr>
                      </m:sSubPr>
                      <m:e>
                        <m:r>
                          <w:rPr>
                            <w:rFonts w:ascii="Cambria Math" w:hAnsi="Cambria Math" w:cstheme="majorBidi"/>
                            <w:sz w:val="22"/>
                            <w:szCs w:val="22"/>
                          </w:rPr>
                          <m:t>z</m:t>
                        </m:r>
                      </m:e>
                      <m:sub>
                        <m:r>
                          <w:rPr>
                            <w:rFonts w:ascii="Cambria Math" w:hAnsi="Cambria Math" w:cstheme="majorBidi"/>
                            <w:sz w:val="22"/>
                            <w:szCs w:val="22"/>
                          </w:rPr>
                          <m:t>i</m:t>
                        </m:r>
                      </m:sub>
                    </m:sSub>
                  </m:e>
                </m:nary>
              </m:oMath>
            </m:oMathPara>
          </w:p>
        </w:tc>
        <w:tc>
          <w:tcPr>
            <w:tcW w:w="463" w:type="dxa"/>
            <w:vAlign w:val="center"/>
          </w:tcPr>
          <w:p w:rsidR="009B79FE" w:rsidRDefault="009B79FE" w:rsidP="00BF0B28">
            <w:pPr>
              <w:pStyle w:val="para"/>
              <w:spacing w:line="360" w:lineRule="auto"/>
              <w:ind w:firstLine="0"/>
              <w:jc w:val="center"/>
              <w:rPr>
                <w:sz w:val="22"/>
                <w:szCs w:val="22"/>
              </w:rPr>
            </w:pPr>
            <w:bookmarkStart w:id="9" w:name="_Ref18508619"/>
            <w:r>
              <w:rPr>
                <w:sz w:val="22"/>
                <w:szCs w:val="22"/>
              </w:rPr>
              <w:t>(</w:t>
            </w:r>
            <w:r>
              <w:fldChar w:fldCharType="begin"/>
            </w:r>
            <w:r>
              <w:instrText xml:space="preserve"> SEQ Equação \* ARABIC </w:instrText>
            </w:r>
            <w:r>
              <w:fldChar w:fldCharType="separate"/>
            </w:r>
            <w:r>
              <w:rPr>
                <w:noProof/>
              </w:rPr>
              <w:t>12</w:t>
            </w:r>
            <w:r>
              <w:fldChar w:fldCharType="end"/>
            </w:r>
            <w:r>
              <w:rPr>
                <w:sz w:val="22"/>
                <w:szCs w:val="22"/>
              </w:rPr>
              <w:t>)</w:t>
            </w:r>
            <w:bookmarkEnd w:id="9"/>
          </w:p>
        </w:tc>
      </w:tr>
    </w:tbl>
    <w:p w:rsidR="0063159C" w:rsidRDefault="0063159C" w:rsidP="0063159C">
      <w:pPr>
        <w:pStyle w:val="Corpodetexto"/>
        <w:spacing w:after="0" w:line="360" w:lineRule="auto"/>
        <w:ind w:firstLine="142"/>
        <w:jc w:val="both"/>
        <w:rPr>
          <w:sz w:val="22"/>
          <w:szCs w:val="22"/>
          <w:lang w:val="pt-BR"/>
        </w:rPr>
      </w:pPr>
      <w:r w:rsidRPr="0063159C">
        <w:rPr>
          <w:sz w:val="22"/>
          <w:szCs w:val="22"/>
          <w:lang w:val="pt-BR"/>
        </w:rPr>
        <w:t xml:space="preserve">O objetivo de </w:t>
      </w:r>
      <w:r w:rsidR="009B79FE" w:rsidRPr="009B79FE">
        <w:rPr>
          <w:sz w:val="22"/>
          <w:szCs w:val="22"/>
          <w:lang w:val="pt-BR"/>
        </w:rPr>
        <w:fldChar w:fldCharType="begin"/>
      </w:r>
      <w:r w:rsidR="009B79FE" w:rsidRPr="009B79FE">
        <w:rPr>
          <w:sz w:val="22"/>
          <w:szCs w:val="22"/>
          <w:lang w:val="pt-BR"/>
        </w:rPr>
        <w:instrText xml:space="preserve"> REF _Ref18508619 \h </w:instrText>
      </w:r>
      <w:r w:rsidR="009B79FE" w:rsidRPr="009B79FE">
        <w:rPr>
          <w:sz w:val="22"/>
          <w:szCs w:val="22"/>
          <w:lang w:val="pt-BR"/>
        </w:rPr>
      </w:r>
      <w:r w:rsidR="009B79FE">
        <w:rPr>
          <w:sz w:val="22"/>
          <w:szCs w:val="22"/>
          <w:lang w:val="pt-BR"/>
        </w:rPr>
        <w:instrText xml:space="preserve"> \* MERGEFORMAT </w:instrText>
      </w:r>
      <w:r w:rsidR="009B79FE" w:rsidRPr="009B79FE">
        <w:rPr>
          <w:sz w:val="22"/>
          <w:szCs w:val="22"/>
          <w:lang w:val="pt-BR"/>
        </w:rPr>
        <w:fldChar w:fldCharType="separate"/>
      </w:r>
      <w:r w:rsidR="009B79FE" w:rsidRPr="009B79FE">
        <w:rPr>
          <w:sz w:val="22"/>
          <w:szCs w:val="22"/>
          <w:lang w:val="pt-BR"/>
        </w:rPr>
        <w:t>(</w:t>
      </w:r>
      <w:r w:rsidR="009B79FE" w:rsidRPr="009B79FE">
        <w:rPr>
          <w:noProof/>
          <w:sz w:val="22"/>
          <w:szCs w:val="22"/>
          <w:lang w:val="pt-BR"/>
        </w:rPr>
        <w:t>11</w:t>
      </w:r>
      <w:r w:rsidR="009B79FE" w:rsidRPr="009B79FE">
        <w:rPr>
          <w:sz w:val="22"/>
          <w:szCs w:val="22"/>
          <w:lang w:val="pt-BR"/>
        </w:rPr>
        <w:t>)</w:t>
      </w:r>
      <w:r w:rsidR="009B79FE" w:rsidRPr="009B79FE">
        <w:rPr>
          <w:sz w:val="22"/>
          <w:szCs w:val="22"/>
          <w:lang w:val="pt-BR"/>
        </w:rPr>
        <w:fldChar w:fldCharType="end"/>
      </w:r>
      <w:r w:rsidRPr="0063159C">
        <w:rPr>
          <w:sz w:val="22"/>
          <w:szCs w:val="22"/>
          <w:lang w:val="pt-BR"/>
        </w:rPr>
        <w:t xml:space="preserve"> é maximizar a taxa total de dados obtida pelos </w:t>
      </w:r>
      <w:proofErr w:type="spellStart"/>
      <w:r w:rsidRPr="0063159C">
        <w:rPr>
          <w:sz w:val="22"/>
          <w:szCs w:val="22"/>
          <w:lang w:val="pt-BR"/>
        </w:rPr>
        <w:t>UEs</w:t>
      </w:r>
      <w:proofErr w:type="spellEnd"/>
      <w:r w:rsidRPr="0063159C">
        <w:rPr>
          <w:sz w:val="22"/>
          <w:szCs w:val="22"/>
          <w:lang w:val="pt-BR"/>
        </w:rPr>
        <w:t xml:space="preserve">, por meio da maximização do quantitativo de usuários com requisitos de downlink atendidos e do quantitativo de BSs que possuem usuários conectados. Os Parâmetros </w:t>
      </w:r>
      <m:oMath>
        <m:r>
          <w:rPr>
            <w:rFonts w:ascii="Cambria Math" w:hAnsi="Cambria Math"/>
            <w:sz w:val="22"/>
            <w:szCs w:val="22"/>
          </w:rPr>
          <m:t>α</m:t>
        </m:r>
      </m:oMath>
      <w:r w:rsidRPr="0063159C">
        <w:rPr>
          <w:sz w:val="22"/>
          <w:szCs w:val="22"/>
          <w:lang w:val="pt-BR"/>
        </w:rPr>
        <w:t xml:space="preserve"> e </w:t>
      </w:r>
      <m:oMath>
        <m:r>
          <w:rPr>
            <w:rFonts w:ascii="Cambria Math" w:hAnsi="Cambria Math"/>
            <w:sz w:val="22"/>
            <w:szCs w:val="22"/>
          </w:rPr>
          <m:t>β</m:t>
        </m:r>
      </m:oMath>
      <w:r w:rsidRPr="0063159C">
        <w:rPr>
          <w:sz w:val="22"/>
          <w:szCs w:val="22"/>
          <w:lang w:val="pt-BR"/>
        </w:rPr>
        <w:t xml:space="preserve"> balanceiam as contribuições das componentes da função objetivo. </w:t>
      </w:r>
      <w:r w:rsidR="009B79FE">
        <w:rPr>
          <w:sz w:val="22"/>
          <w:szCs w:val="22"/>
          <w:lang w:val="pt-BR"/>
        </w:rPr>
        <w:t>Em adição</w:t>
      </w:r>
      <w:r w:rsidRPr="0063159C">
        <w:rPr>
          <w:sz w:val="22"/>
          <w:szCs w:val="22"/>
          <w:lang w:val="pt-BR"/>
        </w:rPr>
        <w:t xml:space="preserve">, o objetivo de maximização está baseado na escolha de valores do conjunto </w:t>
      </w:r>
      <m:oMath>
        <m:r>
          <w:rPr>
            <w:rFonts w:ascii="Cambria Math" w:hAnsi="Cambria Math"/>
            <w:sz w:val="22"/>
            <w:szCs w:val="22"/>
          </w:rPr>
          <m:t>θ</m:t>
        </m:r>
        <m:r>
          <w:rPr>
            <w:rFonts w:ascii="Cambria Math" w:hAnsi="Cambria Math"/>
            <w:sz w:val="22"/>
            <w:szCs w:val="22"/>
            <w:lang w:val="pt-BR"/>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lang w:val="pt-BR"/>
              </w:rPr>
              <m:t>1</m:t>
            </m:r>
          </m:sub>
        </m:sSub>
        <m:r>
          <w:rPr>
            <w:rFonts w:ascii="Cambria Math" w:hAnsi="Cambria Math"/>
            <w:sz w:val="22"/>
            <w:szCs w:val="22"/>
            <w:lang w:val="pt-BR"/>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lang w:val="pt-BR"/>
              </w:rPr>
              <m:t>2</m:t>
            </m:r>
          </m:sub>
        </m:sSub>
        <m:r>
          <w:rPr>
            <w:rFonts w:ascii="Cambria Math" w:hAnsi="Cambria Math"/>
            <w:sz w:val="22"/>
            <w:szCs w:val="22"/>
            <w:lang w:val="pt-BR"/>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lang w:val="pt-BR"/>
              </w:rPr>
              <m:t>3</m:t>
            </m:r>
          </m:sub>
        </m:sSub>
        <m:r>
          <w:rPr>
            <w:rFonts w:ascii="Cambria Math" w:hAnsi="Cambria Math"/>
            <w:sz w:val="22"/>
            <w:szCs w:val="22"/>
            <w:lang w:val="pt-BR"/>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s</m:t>
            </m:r>
          </m:sub>
        </m:sSub>
        <m:r>
          <w:rPr>
            <w:rFonts w:ascii="Cambria Math" w:hAnsi="Cambria Math"/>
            <w:sz w:val="22"/>
            <w:szCs w:val="22"/>
            <w:lang w:val="pt-BR"/>
          </w:rPr>
          <m:t>}</m:t>
        </m:r>
      </m:oMath>
      <w:r w:rsidRPr="0063159C">
        <w:rPr>
          <w:sz w:val="22"/>
          <w:szCs w:val="22"/>
          <w:lang w:val="pt-BR"/>
        </w:rPr>
        <w:t xml:space="preserve">, que influenciam diretamente nos valores obtidos de </w:t>
      </w:r>
      <m:oMath>
        <m:r>
          <w:rPr>
            <w:rFonts w:ascii="Cambria Math" w:hAnsi="Cambria Math"/>
            <w:sz w:val="22"/>
            <w:szCs w:val="22"/>
          </w:rPr>
          <m:t>y</m:t>
        </m:r>
      </m:oMath>
      <w:r w:rsidRPr="0063159C">
        <w:rPr>
          <w:sz w:val="22"/>
          <w:szCs w:val="22"/>
          <w:lang w:val="pt-BR"/>
        </w:rPr>
        <w:t xml:space="preserve"> e </w:t>
      </w:r>
      <m:oMath>
        <m:r>
          <w:rPr>
            <w:rFonts w:ascii="Cambria Math" w:hAnsi="Cambria Math"/>
            <w:sz w:val="22"/>
            <w:szCs w:val="22"/>
          </w:rPr>
          <m:t>z</m:t>
        </m:r>
      </m:oMath>
      <w:r w:rsidRPr="0063159C">
        <w:rPr>
          <w:sz w:val="22"/>
          <w:szCs w:val="22"/>
          <w:lang w:val="pt-BR"/>
        </w:rPr>
        <w:t xml:space="preserve">. De maneira complementar, a função objetivo apresentada em </w:t>
      </w:r>
      <w:r w:rsidR="009B79FE" w:rsidRPr="009B79FE">
        <w:rPr>
          <w:sz w:val="22"/>
          <w:szCs w:val="22"/>
          <w:lang w:val="pt-BR"/>
        </w:rPr>
        <w:fldChar w:fldCharType="begin"/>
      </w:r>
      <w:r w:rsidR="009B79FE" w:rsidRPr="009B79FE">
        <w:rPr>
          <w:sz w:val="22"/>
          <w:szCs w:val="22"/>
          <w:lang w:val="pt-BR"/>
        </w:rPr>
        <w:instrText xml:space="preserve"> REF _Ref18508619 \h </w:instrText>
      </w:r>
      <w:r w:rsidR="009B79FE" w:rsidRPr="009B79FE">
        <w:rPr>
          <w:sz w:val="22"/>
          <w:szCs w:val="22"/>
          <w:lang w:val="pt-BR"/>
        </w:rPr>
      </w:r>
      <w:r w:rsidR="009B79FE">
        <w:rPr>
          <w:sz w:val="22"/>
          <w:szCs w:val="22"/>
          <w:lang w:val="pt-BR"/>
        </w:rPr>
        <w:instrText xml:space="preserve"> \* MERGEFORMAT </w:instrText>
      </w:r>
      <w:r w:rsidR="009B79FE" w:rsidRPr="009B79FE">
        <w:rPr>
          <w:sz w:val="22"/>
          <w:szCs w:val="22"/>
          <w:lang w:val="pt-BR"/>
        </w:rPr>
        <w:fldChar w:fldCharType="separate"/>
      </w:r>
      <w:r w:rsidR="009B79FE" w:rsidRPr="009B79FE">
        <w:rPr>
          <w:sz w:val="22"/>
          <w:szCs w:val="22"/>
          <w:lang w:val="pt-BR"/>
        </w:rPr>
        <w:t>(</w:t>
      </w:r>
      <w:r w:rsidR="009B79FE" w:rsidRPr="009B79FE">
        <w:rPr>
          <w:noProof/>
          <w:sz w:val="22"/>
          <w:szCs w:val="22"/>
          <w:lang w:val="pt-BR"/>
        </w:rPr>
        <w:t>12</w:t>
      </w:r>
      <w:r w:rsidR="009B79FE" w:rsidRPr="009B79FE">
        <w:rPr>
          <w:sz w:val="22"/>
          <w:szCs w:val="22"/>
          <w:lang w:val="pt-BR"/>
        </w:rPr>
        <w:t>)</w:t>
      </w:r>
      <w:r w:rsidR="009B79FE" w:rsidRPr="009B79FE">
        <w:rPr>
          <w:sz w:val="22"/>
          <w:szCs w:val="22"/>
          <w:lang w:val="pt-BR"/>
        </w:rPr>
        <w:fldChar w:fldCharType="end"/>
      </w:r>
      <w:r w:rsidRPr="0063159C">
        <w:rPr>
          <w:sz w:val="22"/>
          <w:szCs w:val="22"/>
          <w:lang w:val="pt-BR"/>
        </w:rPr>
        <w:t xml:space="preserve"> está sujeita às seguintes restrições: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54"/>
        <w:gridCol w:w="563"/>
      </w:tblGrid>
      <w:tr w:rsidR="009B79FE" w:rsidTr="00270D2A">
        <w:trPr>
          <w:trHeight w:val="630"/>
        </w:trPr>
        <w:tc>
          <w:tcPr>
            <w:tcW w:w="8454" w:type="dxa"/>
            <w:vAlign w:val="center"/>
          </w:tcPr>
          <w:p w:rsidR="009B79FE" w:rsidRPr="009B79FE" w:rsidRDefault="009B79FE" w:rsidP="009B79FE">
            <w:pPr>
              <w:pStyle w:val="Corpodetexto"/>
              <w:spacing w:after="0" w:line="360" w:lineRule="auto"/>
              <w:ind w:firstLine="142"/>
              <w:jc w:val="center"/>
              <w:rPr>
                <w:sz w:val="22"/>
                <w:szCs w:val="22"/>
              </w:rPr>
            </w:pPr>
            <m:oMathPara>
              <m:oMath>
                <m:nary>
                  <m:naryPr>
                    <m:chr m:val="∑"/>
                    <m:limLoc m:val="undOvr"/>
                    <m:supHide m:val="1"/>
                    <m:ctrlPr>
                      <w:rPr>
                        <w:rFonts w:ascii="Cambria Math" w:hAnsi="Cambria Math"/>
                        <w:i/>
                        <w:sz w:val="22"/>
                        <w:szCs w:val="22"/>
                      </w:rPr>
                    </m:ctrlPr>
                  </m:naryPr>
                  <m:sub>
                    <m:r>
                      <w:rPr>
                        <w:rFonts w:ascii="Cambria Math" w:hAnsi="Cambria Math"/>
                        <w:sz w:val="22"/>
                        <w:szCs w:val="22"/>
                      </w:rPr>
                      <m:t>j∈φ</m:t>
                    </m:r>
                  </m:sub>
                  <m:sup/>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e>
                </m:nary>
                <m:r>
                  <w:rPr>
                    <w:rFonts w:ascii="Cambria Math" w:hAnsi="Cambria Math"/>
                    <w:sz w:val="22"/>
                    <w:szCs w:val="22"/>
                  </w:rPr>
                  <m:t>=1, ∀i∈π</m:t>
                </m:r>
              </m:oMath>
            </m:oMathPara>
          </w:p>
        </w:tc>
        <w:tc>
          <w:tcPr>
            <w:tcW w:w="563" w:type="dxa"/>
            <w:vAlign w:val="center"/>
          </w:tcPr>
          <w:p w:rsidR="009B79FE" w:rsidRDefault="009B79FE" w:rsidP="00BF0B28">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sidR="00270D2A">
              <w:rPr>
                <w:noProof/>
              </w:rPr>
              <w:t>13</w:t>
            </w:r>
            <w:r>
              <w:fldChar w:fldCharType="end"/>
            </w:r>
            <w:r>
              <w:rPr>
                <w:sz w:val="22"/>
                <w:szCs w:val="22"/>
              </w:rPr>
              <w:t>)</w:t>
            </w:r>
          </w:p>
        </w:tc>
      </w:tr>
      <w:tr w:rsidR="009B79FE" w:rsidTr="00270D2A">
        <w:tc>
          <w:tcPr>
            <w:tcW w:w="8454" w:type="dxa"/>
            <w:vAlign w:val="center"/>
          </w:tcPr>
          <w:p w:rsidR="009B79FE" w:rsidRPr="00B70A88" w:rsidRDefault="00270D2A" w:rsidP="00BF0B28">
            <w:pPr>
              <w:pStyle w:val="Text"/>
              <w:spacing w:line="360" w:lineRule="auto"/>
              <w:ind w:firstLine="204"/>
              <w:jc w:val="center"/>
              <w:rPr>
                <w:sz w:val="22"/>
                <w:szCs w:val="22"/>
              </w:rPr>
            </w:pPr>
            <m:oMathPara>
              <m:oMath>
                <m:nary>
                  <m:naryPr>
                    <m:chr m:val="∑"/>
                    <m:limLoc m:val="undOvr"/>
                    <m:supHide m:val="1"/>
                    <m:ctrlPr>
                      <w:rPr>
                        <w:rFonts w:ascii="Cambria Math" w:hAnsi="Cambria Math"/>
                        <w:i/>
                        <w:sz w:val="22"/>
                        <w:szCs w:val="22"/>
                        <w:lang w:eastAsia="en-US"/>
                      </w:rPr>
                    </m:ctrlPr>
                  </m:naryPr>
                  <m:sub>
                    <m:r>
                      <w:rPr>
                        <w:rFonts w:ascii="Cambria Math" w:hAnsi="Cambria Math"/>
                        <w:sz w:val="22"/>
                        <w:szCs w:val="22"/>
                      </w:rPr>
                      <m:t>i∈π</m:t>
                    </m:r>
                  </m:sub>
                  <m:sup/>
                  <m:e>
                    <m:sSubSup>
                      <m:sSubSupPr>
                        <m:ctrlPr>
                          <w:rPr>
                            <w:rFonts w:ascii="Cambria Math" w:hAnsi="Cambria Math"/>
                            <w:i/>
                            <w:sz w:val="22"/>
                            <w:szCs w:val="22"/>
                            <w:lang w:eastAsia="en-US"/>
                          </w:rPr>
                        </m:ctrlPr>
                      </m:sSubSupPr>
                      <m:e>
                        <m:r>
                          <w:rPr>
                            <w:rFonts w:ascii="Cambria Math" w:hAnsi="Cambria Math"/>
                            <w:sz w:val="22"/>
                            <w:szCs w:val="22"/>
                            <w:lang w:eastAsia="en-US"/>
                          </w:rPr>
                          <m:t>n</m:t>
                        </m:r>
                      </m:e>
                      <m:sub>
                        <m:r>
                          <w:rPr>
                            <w:rFonts w:ascii="Cambria Math" w:hAnsi="Cambria Math"/>
                            <w:sz w:val="22"/>
                            <w:szCs w:val="22"/>
                            <w:lang w:eastAsia="en-US"/>
                          </w:rPr>
                          <m:t>i</m:t>
                        </m:r>
                      </m:sub>
                      <m:sup>
                        <m:r>
                          <w:rPr>
                            <w:rFonts w:ascii="Cambria Math" w:hAnsi="Cambria Math"/>
                            <w:sz w:val="22"/>
                            <w:szCs w:val="22"/>
                            <w:lang w:eastAsia="en-US"/>
                          </w:rPr>
                          <m:t>RB</m:t>
                        </m:r>
                      </m:sup>
                    </m:sSubSup>
                  </m:e>
                </m:nary>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j</m:t>
                    </m:r>
                  </m:sub>
                  <m:sup>
                    <m:r>
                      <w:rPr>
                        <w:rFonts w:ascii="Cambria Math" w:hAnsi="Cambria Math"/>
                        <w:sz w:val="22"/>
                        <w:szCs w:val="22"/>
                      </w:rPr>
                      <m:t>RB</m:t>
                    </m:r>
                  </m:sup>
                </m:sSubSup>
                <m:r>
                  <w:rPr>
                    <w:rFonts w:ascii="Cambria Math" w:hAnsi="Cambria Math"/>
                    <w:sz w:val="22"/>
                    <w:szCs w:val="22"/>
                  </w:rPr>
                  <m:t>, ∀</m:t>
                </m:r>
                <m:r>
                  <w:rPr>
                    <w:rFonts w:ascii="Cambria Math" w:hAnsi="Cambria Math"/>
                    <w:sz w:val="22"/>
                    <w:szCs w:val="22"/>
                  </w:rPr>
                  <m:t>j</m:t>
                </m:r>
                <m:r>
                  <w:rPr>
                    <w:rFonts w:ascii="Cambria Math" w:hAnsi="Cambria Math"/>
                    <w:sz w:val="22"/>
                    <w:szCs w:val="22"/>
                  </w:rPr>
                  <m:t>∈</m:t>
                </m:r>
                <m:r>
                  <w:rPr>
                    <w:rFonts w:ascii="Cambria Math" w:hAnsi="Cambria Math"/>
                    <w:sz w:val="22"/>
                    <w:szCs w:val="22"/>
                  </w:rPr>
                  <m:t>φ</m:t>
                </m:r>
              </m:oMath>
            </m:oMathPara>
          </w:p>
        </w:tc>
        <w:tc>
          <w:tcPr>
            <w:tcW w:w="563" w:type="dxa"/>
            <w:vAlign w:val="center"/>
          </w:tcPr>
          <w:p w:rsidR="009B79FE" w:rsidRDefault="00270D2A" w:rsidP="00BF0B28">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Pr>
                <w:noProof/>
              </w:rPr>
              <w:t>14</w:t>
            </w:r>
            <w:r>
              <w:fldChar w:fldCharType="end"/>
            </w:r>
            <w:r>
              <w:rPr>
                <w:sz w:val="22"/>
                <w:szCs w:val="22"/>
              </w:rPr>
              <w:t>)</w:t>
            </w:r>
          </w:p>
        </w:tc>
      </w:tr>
      <w:tr w:rsidR="009B79FE" w:rsidTr="00270D2A">
        <w:tc>
          <w:tcPr>
            <w:tcW w:w="8454" w:type="dxa"/>
            <w:vAlign w:val="center"/>
          </w:tcPr>
          <w:p w:rsidR="009B79FE" w:rsidRPr="00B70A88" w:rsidRDefault="00270D2A" w:rsidP="00BF0B28">
            <w:pPr>
              <w:pStyle w:val="Text"/>
              <w:spacing w:line="360" w:lineRule="auto"/>
              <w:ind w:firstLine="204"/>
              <w:jc w:val="center"/>
              <w:rPr>
                <w:sz w:val="22"/>
                <w:szCs w:val="22"/>
              </w:rPr>
            </w:pPr>
            <m:oMathPara>
              <m:oMath>
                <m:nary>
                  <m:naryPr>
                    <m:chr m:val="∑"/>
                    <m:limLoc m:val="undOvr"/>
                    <m:supHide m:val="1"/>
                    <m:ctrlPr>
                      <w:rPr>
                        <w:rFonts w:ascii="Cambria Math" w:hAnsi="Cambria Math"/>
                        <w:i/>
                        <w:sz w:val="22"/>
                        <w:szCs w:val="22"/>
                      </w:rPr>
                    </m:ctrlPr>
                  </m:naryPr>
                  <m:sub>
                    <m:r>
                      <w:rPr>
                        <w:rFonts w:ascii="Cambria Math" w:hAnsi="Cambria Math"/>
                        <w:sz w:val="22"/>
                        <w:szCs w:val="22"/>
                      </w:rPr>
                      <m:t>j∈φ</m:t>
                    </m:r>
                  </m:sub>
                  <m:sup/>
                  <m:e>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j</m:t>
                        </m:r>
                      </m:sub>
                    </m:sSub>
                  </m:e>
                </m:nary>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π</m:t>
                    </m:r>
                  </m:e>
                </m:d>
              </m:oMath>
            </m:oMathPara>
          </w:p>
        </w:tc>
        <w:tc>
          <w:tcPr>
            <w:tcW w:w="563" w:type="dxa"/>
            <w:vAlign w:val="center"/>
          </w:tcPr>
          <w:p w:rsidR="009B79FE" w:rsidRDefault="00270D2A" w:rsidP="00BF0B28">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Pr>
                <w:noProof/>
              </w:rPr>
              <w:t>15</w:t>
            </w:r>
            <w:r>
              <w:fldChar w:fldCharType="end"/>
            </w:r>
            <w:r>
              <w:rPr>
                <w:sz w:val="22"/>
                <w:szCs w:val="22"/>
              </w:rPr>
              <w:t>)</w:t>
            </w:r>
          </w:p>
        </w:tc>
      </w:tr>
    </w:tbl>
    <w:p w:rsidR="0063159C" w:rsidRPr="0063159C" w:rsidRDefault="0063159C" w:rsidP="0063159C">
      <w:pPr>
        <w:pStyle w:val="Corpodetexto"/>
        <w:spacing w:after="0" w:line="360" w:lineRule="auto"/>
        <w:ind w:firstLine="142"/>
        <w:jc w:val="both"/>
        <w:rPr>
          <w:sz w:val="22"/>
          <w:szCs w:val="22"/>
        </w:rPr>
      </w:pPr>
      <w:r w:rsidRPr="0063159C">
        <w:rPr>
          <w:sz w:val="22"/>
          <w:szCs w:val="22"/>
        </w:rPr>
        <w:t>Constraint (</w:t>
      </w:r>
      <w:hyperlink w:anchor="eq:13">
        <w:r w:rsidRPr="0063159C">
          <w:rPr>
            <w:rStyle w:val="Hyperlink"/>
            <w:sz w:val="22"/>
            <w:szCs w:val="22"/>
          </w:rPr>
          <w:t>[eq:13]</w:t>
        </w:r>
      </w:hyperlink>
      <w:r w:rsidRPr="0063159C">
        <w:rPr>
          <w:sz w:val="22"/>
          <w:szCs w:val="22"/>
        </w:rPr>
        <w:t>) guarantees that each UE is associated with at most one BS. Constraint (</w:t>
      </w:r>
      <w:hyperlink w:anchor="eq:14">
        <w:r w:rsidRPr="0063159C">
          <w:rPr>
            <w:rStyle w:val="Hyperlink"/>
            <w:sz w:val="22"/>
            <w:szCs w:val="22"/>
          </w:rPr>
          <w:t>[eq:14]</w:t>
        </w:r>
      </w:hyperlink>
      <w:r w:rsidRPr="0063159C">
        <w:rPr>
          <w:sz w:val="22"/>
          <w:szCs w:val="22"/>
        </w:rPr>
        <w:t>) ensures that the number of resource blocks used by the UEs associated wi</w:t>
      </w:r>
      <w:bookmarkStart w:id="10" w:name="_GoBack"/>
      <w:bookmarkEnd w:id="10"/>
      <w:r w:rsidRPr="0063159C">
        <w:rPr>
          <w:sz w:val="22"/>
          <w:szCs w:val="22"/>
        </w:rPr>
        <w:t>th BS j is less than total number of resource blocks available by the BS j. Finally, the constraint (</w:t>
      </w:r>
      <w:hyperlink w:anchor="eq:15">
        <w:r w:rsidRPr="0063159C">
          <w:rPr>
            <w:rStyle w:val="Hyperlink"/>
            <w:sz w:val="22"/>
            <w:szCs w:val="22"/>
          </w:rPr>
          <w:t>[eq:15]</w:t>
        </w:r>
      </w:hyperlink>
      <w:r w:rsidRPr="0063159C">
        <w:rPr>
          <w:sz w:val="22"/>
          <w:szCs w:val="22"/>
        </w:rPr>
        <w:t xml:space="preserve">) guarantees the feasibility of the solution by assure that the number of served users by the </w:t>
      </w:r>
      <m:oMath>
        <m:r>
          <w:rPr>
            <w:rFonts w:ascii="Cambria Math" w:hAnsi="Cambria Math"/>
            <w:sz w:val="22"/>
            <w:szCs w:val="22"/>
          </w:rPr>
          <m:t>j</m:t>
        </m:r>
      </m:oMath>
      <w:r w:rsidRPr="0063159C">
        <w:rPr>
          <w:sz w:val="22"/>
          <w:szCs w:val="22"/>
        </w:rPr>
        <w:t>-th BS is lesser than size of UE set.</w:t>
      </w:r>
    </w:p>
    <w:p w:rsidR="0063159C" w:rsidRPr="0063159C" w:rsidRDefault="0063159C" w:rsidP="0063159C">
      <w:pPr>
        <w:pStyle w:val="Corpodetexto"/>
        <w:widowControl/>
        <w:spacing w:after="0" w:line="360" w:lineRule="auto"/>
        <w:ind w:firstLine="142"/>
        <w:jc w:val="both"/>
        <w:rPr>
          <w:sz w:val="22"/>
          <w:szCs w:val="22"/>
          <w:lang w:eastAsia="pt-BR"/>
        </w:rPr>
      </w:pPr>
    </w:p>
    <w:p w:rsidR="00735E54" w:rsidRDefault="004257B7" w:rsidP="007E7CED">
      <w:pPr>
        <w:pStyle w:val="ReferenceHead"/>
        <w:keepNext w:val="0"/>
        <w:rPr>
          <w:sz w:val="22"/>
          <w:szCs w:val="22"/>
        </w:rPr>
      </w:pPr>
      <w:r w:rsidRPr="000F0AE1">
        <w:rPr>
          <w:sz w:val="22"/>
          <w:szCs w:val="22"/>
        </w:rPr>
        <w:t>a</w:t>
      </w:r>
      <w:r w:rsidR="00021E40" w:rsidRPr="000F0AE1">
        <w:rPr>
          <w:sz w:val="22"/>
          <w:szCs w:val="22"/>
        </w:rPr>
        <w:t>cknowledgment</w:t>
      </w:r>
    </w:p>
    <w:p w:rsidR="00021E40" w:rsidRPr="000F0AE1" w:rsidRDefault="004257B7" w:rsidP="006A6853">
      <w:pPr>
        <w:pStyle w:val="ReferenceHead"/>
        <w:keepNext w:val="0"/>
        <w:rPr>
          <w:sz w:val="22"/>
          <w:szCs w:val="22"/>
        </w:rPr>
      </w:pPr>
      <w:r w:rsidRPr="000F0AE1">
        <w:rPr>
          <w:sz w:val="22"/>
          <w:szCs w:val="22"/>
        </w:rPr>
        <w:t>r</w:t>
      </w:r>
      <w:r w:rsidR="00021E40" w:rsidRPr="000F0AE1">
        <w:rPr>
          <w:sz w:val="22"/>
          <w:szCs w:val="22"/>
        </w:rPr>
        <w:t>eferences</w:t>
      </w:r>
    </w:p>
    <w:p w:rsidR="00B70E33" w:rsidRPr="00B70E33" w:rsidRDefault="00CD1A8A" w:rsidP="00B70E33">
      <w:pPr>
        <w:widowControl w:val="0"/>
        <w:autoSpaceDE w:val="0"/>
        <w:autoSpaceDN w:val="0"/>
        <w:adjustRightInd w:val="0"/>
        <w:ind w:left="640" w:hanging="640"/>
        <w:rPr>
          <w:noProof/>
          <w:sz w:val="18"/>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00B70E33" w:rsidRPr="00B70E33">
        <w:rPr>
          <w:noProof/>
          <w:sz w:val="18"/>
        </w:rPr>
        <w:t>[1]</w:t>
      </w:r>
      <w:r w:rsidR="00B70E33" w:rsidRPr="00B70E33">
        <w:rPr>
          <w:noProof/>
          <w:sz w:val="18"/>
        </w:rPr>
        <w:tab/>
        <w:t>C. Visual and N. Index, “Cisco Visual Networking Index : Global Mobile Data Traffic Forecast , 2017 – 2022,” 2019.</w:t>
      </w:r>
    </w:p>
    <w:p w:rsidR="00B70E33" w:rsidRPr="00B70E33" w:rsidRDefault="00B70E33" w:rsidP="00B70E33">
      <w:pPr>
        <w:widowControl w:val="0"/>
        <w:autoSpaceDE w:val="0"/>
        <w:autoSpaceDN w:val="0"/>
        <w:adjustRightInd w:val="0"/>
        <w:ind w:left="640" w:hanging="640"/>
        <w:rPr>
          <w:noProof/>
          <w:sz w:val="18"/>
        </w:rPr>
      </w:pPr>
      <w:r w:rsidRPr="00B70E33">
        <w:rPr>
          <w:noProof/>
          <w:sz w:val="18"/>
        </w:rPr>
        <w:t>[2]</w:t>
      </w:r>
      <w:r w:rsidRPr="00B70E33">
        <w:rPr>
          <w:noProof/>
          <w:sz w:val="18"/>
        </w:rPr>
        <w:tab/>
        <w:t xml:space="preserve">R. Vannithamby and S. Talwar, “Introduction,” in </w:t>
      </w:r>
      <w:r w:rsidRPr="00B70E33">
        <w:rPr>
          <w:i/>
          <w:iCs/>
          <w:noProof/>
          <w:sz w:val="18"/>
        </w:rPr>
        <w:t>Towards 5G: Applications, Requirements and Candidate Technologies</w:t>
      </w:r>
      <w:r w:rsidRPr="00B70E33">
        <w:rPr>
          <w:noProof/>
          <w:sz w:val="18"/>
        </w:rPr>
        <w:t>, Wiley, 2017.</w:t>
      </w:r>
    </w:p>
    <w:p w:rsidR="00B70E33" w:rsidRPr="00B70E33" w:rsidRDefault="00B70E33" w:rsidP="00B70E33">
      <w:pPr>
        <w:widowControl w:val="0"/>
        <w:autoSpaceDE w:val="0"/>
        <w:autoSpaceDN w:val="0"/>
        <w:adjustRightInd w:val="0"/>
        <w:ind w:left="640" w:hanging="640"/>
        <w:rPr>
          <w:noProof/>
          <w:sz w:val="18"/>
        </w:rPr>
      </w:pPr>
      <w:r w:rsidRPr="00B70E33">
        <w:rPr>
          <w:noProof/>
          <w:sz w:val="18"/>
        </w:rPr>
        <w:t>[3]</w:t>
      </w:r>
      <w:r w:rsidRPr="00B70E33">
        <w:rPr>
          <w:noProof/>
          <w:sz w:val="18"/>
        </w:rPr>
        <w:tab/>
        <w:t xml:space="preserve">A. Osseiran </w:t>
      </w:r>
      <w:r w:rsidRPr="00B70E33">
        <w:rPr>
          <w:i/>
          <w:iCs/>
          <w:noProof/>
          <w:sz w:val="18"/>
        </w:rPr>
        <w:t>et al.</w:t>
      </w:r>
      <w:r w:rsidRPr="00B70E33">
        <w:rPr>
          <w:noProof/>
          <w:sz w:val="18"/>
        </w:rPr>
        <w:t xml:space="preserve">, “Scenarios for 5G mobile and wireless communications: The vision of the METIS project,” </w:t>
      </w:r>
      <w:r w:rsidRPr="00B70E33">
        <w:rPr>
          <w:i/>
          <w:iCs/>
          <w:noProof/>
          <w:sz w:val="18"/>
        </w:rPr>
        <w:t>IEEE Commun. Mag.</w:t>
      </w:r>
      <w:r w:rsidRPr="00B70E33">
        <w:rPr>
          <w:noProof/>
          <w:sz w:val="18"/>
        </w:rPr>
        <w:t>, 2014.</w:t>
      </w:r>
    </w:p>
    <w:p w:rsidR="00B70E33" w:rsidRPr="00B70E33" w:rsidRDefault="00B70E33" w:rsidP="00B70E33">
      <w:pPr>
        <w:widowControl w:val="0"/>
        <w:autoSpaceDE w:val="0"/>
        <w:autoSpaceDN w:val="0"/>
        <w:adjustRightInd w:val="0"/>
        <w:ind w:left="640" w:hanging="640"/>
        <w:rPr>
          <w:noProof/>
          <w:sz w:val="18"/>
        </w:rPr>
      </w:pPr>
      <w:r w:rsidRPr="00B70E33">
        <w:rPr>
          <w:noProof/>
          <w:sz w:val="18"/>
        </w:rPr>
        <w:t>[4]</w:t>
      </w:r>
      <w:r w:rsidRPr="00B70E33">
        <w:rPr>
          <w:noProof/>
          <w:sz w:val="18"/>
        </w:rPr>
        <w:tab/>
        <w:t xml:space="preserve">A. J. Fehske, I. Viering, J. Voigt, C. Sartori, S. Redana, and G. P. Fettweis, “Small-cell self-organizing wireless networks,” </w:t>
      </w:r>
      <w:r w:rsidRPr="00B70E33">
        <w:rPr>
          <w:i/>
          <w:iCs/>
          <w:noProof/>
          <w:sz w:val="18"/>
        </w:rPr>
        <w:t>Proc. IEEE</w:t>
      </w:r>
      <w:r w:rsidRPr="00B70E33">
        <w:rPr>
          <w:noProof/>
          <w:sz w:val="18"/>
        </w:rPr>
        <w:t>, 2014.</w:t>
      </w:r>
    </w:p>
    <w:p w:rsidR="00B70E33" w:rsidRPr="00B70E33" w:rsidRDefault="00B70E33" w:rsidP="00B70E33">
      <w:pPr>
        <w:widowControl w:val="0"/>
        <w:autoSpaceDE w:val="0"/>
        <w:autoSpaceDN w:val="0"/>
        <w:adjustRightInd w:val="0"/>
        <w:ind w:left="640" w:hanging="640"/>
        <w:rPr>
          <w:noProof/>
          <w:sz w:val="18"/>
        </w:rPr>
      </w:pPr>
      <w:r w:rsidRPr="00B70E33">
        <w:rPr>
          <w:noProof/>
          <w:sz w:val="18"/>
        </w:rPr>
        <w:t>[5]</w:t>
      </w:r>
      <w:r w:rsidRPr="00B70E33">
        <w:rPr>
          <w:noProof/>
          <w:sz w:val="18"/>
        </w:rPr>
        <w:tab/>
        <w:t xml:space="preserve">G. Hattab and D. Cabric, “Rate-Based Cell Range Expansion for Downlink Massive MIMO Heterogeneous Networks,” </w:t>
      </w:r>
      <w:r w:rsidRPr="00B70E33">
        <w:rPr>
          <w:i/>
          <w:iCs/>
          <w:noProof/>
          <w:sz w:val="18"/>
        </w:rPr>
        <w:t>IEEE Wirel. Commun. Lett.</w:t>
      </w:r>
      <w:r w:rsidRPr="00B70E33">
        <w:rPr>
          <w:noProof/>
          <w:sz w:val="18"/>
        </w:rPr>
        <w:t>, vol. 7, no. 3, pp. 296–299, Jun. 2018.</w:t>
      </w:r>
    </w:p>
    <w:p w:rsidR="00B70E33" w:rsidRPr="00B70E33" w:rsidRDefault="00B70E33" w:rsidP="00B70E33">
      <w:pPr>
        <w:widowControl w:val="0"/>
        <w:autoSpaceDE w:val="0"/>
        <w:autoSpaceDN w:val="0"/>
        <w:adjustRightInd w:val="0"/>
        <w:ind w:left="640" w:hanging="640"/>
        <w:rPr>
          <w:noProof/>
          <w:sz w:val="18"/>
        </w:rPr>
      </w:pPr>
      <w:r w:rsidRPr="00B70E33">
        <w:rPr>
          <w:noProof/>
          <w:sz w:val="18"/>
        </w:rPr>
        <w:t>[6]</w:t>
      </w:r>
      <w:r w:rsidRPr="00B70E33">
        <w:rPr>
          <w:noProof/>
          <w:sz w:val="18"/>
        </w:rPr>
        <w:tab/>
        <w:t xml:space="preserve">D. Liu </w:t>
      </w:r>
      <w:r w:rsidRPr="00B70E33">
        <w:rPr>
          <w:i/>
          <w:iCs/>
          <w:noProof/>
          <w:sz w:val="18"/>
        </w:rPr>
        <w:t>et al.</w:t>
      </w:r>
      <w:r w:rsidRPr="00B70E33">
        <w:rPr>
          <w:noProof/>
          <w:sz w:val="18"/>
        </w:rPr>
        <w:t xml:space="preserve">, “User Association in 5G Networks: A Survey and an Outlook,” </w:t>
      </w:r>
      <w:r w:rsidRPr="00B70E33">
        <w:rPr>
          <w:i/>
          <w:iCs/>
          <w:noProof/>
          <w:sz w:val="18"/>
        </w:rPr>
        <w:t>IEEE Communications Surveys and Tutorials</w:t>
      </w:r>
      <w:r w:rsidRPr="00B70E33">
        <w:rPr>
          <w:noProof/>
          <w:sz w:val="18"/>
        </w:rPr>
        <w:t>. 2016.</w:t>
      </w:r>
    </w:p>
    <w:p w:rsidR="00B70E33" w:rsidRPr="00B70E33" w:rsidRDefault="00B70E33" w:rsidP="00B70E33">
      <w:pPr>
        <w:widowControl w:val="0"/>
        <w:autoSpaceDE w:val="0"/>
        <w:autoSpaceDN w:val="0"/>
        <w:adjustRightInd w:val="0"/>
        <w:ind w:left="640" w:hanging="640"/>
        <w:rPr>
          <w:noProof/>
          <w:sz w:val="18"/>
        </w:rPr>
      </w:pPr>
      <w:r w:rsidRPr="00B70E33">
        <w:rPr>
          <w:noProof/>
          <w:sz w:val="18"/>
        </w:rPr>
        <w:t>[7]</w:t>
      </w:r>
      <w:r w:rsidRPr="00B70E33">
        <w:rPr>
          <w:noProof/>
          <w:sz w:val="18"/>
        </w:rPr>
        <w:tab/>
        <w:t xml:space="preserve">A. Damnjanovic </w:t>
      </w:r>
      <w:r w:rsidRPr="00B70E33">
        <w:rPr>
          <w:i/>
          <w:iCs/>
          <w:noProof/>
          <w:sz w:val="18"/>
        </w:rPr>
        <w:t>et al.</w:t>
      </w:r>
      <w:r w:rsidRPr="00B70E33">
        <w:rPr>
          <w:noProof/>
          <w:sz w:val="18"/>
        </w:rPr>
        <w:t xml:space="preserve">, “A survey on 3GPP heterogeneous networks,” </w:t>
      </w:r>
      <w:r w:rsidRPr="00B70E33">
        <w:rPr>
          <w:i/>
          <w:iCs/>
          <w:noProof/>
          <w:sz w:val="18"/>
        </w:rPr>
        <w:t>IEEE Wirel. Commun.</w:t>
      </w:r>
      <w:r w:rsidRPr="00B70E33">
        <w:rPr>
          <w:noProof/>
          <w:sz w:val="18"/>
        </w:rPr>
        <w:t>, 2011.</w:t>
      </w:r>
    </w:p>
    <w:p w:rsidR="00B70E33" w:rsidRPr="00B70E33" w:rsidRDefault="00B70E33" w:rsidP="00B70E33">
      <w:pPr>
        <w:widowControl w:val="0"/>
        <w:autoSpaceDE w:val="0"/>
        <w:autoSpaceDN w:val="0"/>
        <w:adjustRightInd w:val="0"/>
        <w:ind w:left="640" w:hanging="640"/>
        <w:rPr>
          <w:noProof/>
          <w:sz w:val="18"/>
        </w:rPr>
      </w:pPr>
      <w:r w:rsidRPr="00B70E33">
        <w:rPr>
          <w:noProof/>
          <w:sz w:val="18"/>
        </w:rPr>
        <w:t>[8]</w:t>
      </w:r>
      <w:r w:rsidRPr="00B70E33">
        <w:rPr>
          <w:noProof/>
          <w:sz w:val="18"/>
        </w:rPr>
        <w:tab/>
        <w:t xml:space="preserve">D. López-Pérez, I. Güvenç, G. De La Roche, M. Kountouris, T. Q. S. Quek, and J. Zhang, “Enhanced intercell interference coordination challenges in heterogeneous networks,” </w:t>
      </w:r>
      <w:r w:rsidRPr="00B70E33">
        <w:rPr>
          <w:i/>
          <w:iCs/>
          <w:noProof/>
          <w:sz w:val="18"/>
        </w:rPr>
        <w:t>IEEE Wirel. Commun.</w:t>
      </w:r>
      <w:r w:rsidRPr="00B70E33">
        <w:rPr>
          <w:noProof/>
          <w:sz w:val="18"/>
        </w:rPr>
        <w:t>, 2011.</w:t>
      </w:r>
    </w:p>
    <w:p w:rsidR="00B70E33" w:rsidRPr="00B70E33" w:rsidRDefault="00B70E33" w:rsidP="00B70E33">
      <w:pPr>
        <w:widowControl w:val="0"/>
        <w:autoSpaceDE w:val="0"/>
        <w:autoSpaceDN w:val="0"/>
        <w:adjustRightInd w:val="0"/>
        <w:ind w:left="640" w:hanging="640"/>
        <w:rPr>
          <w:noProof/>
          <w:sz w:val="18"/>
        </w:rPr>
      </w:pPr>
      <w:r w:rsidRPr="00B70E33">
        <w:rPr>
          <w:noProof/>
          <w:sz w:val="18"/>
        </w:rPr>
        <w:t>[9]</w:t>
      </w:r>
      <w:r w:rsidRPr="00B70E33">
        <w:rPr>
          <w:noProof/>
          <w:sz w:val="18"/>
        </w:rPr>
        <w:tab/>
        <w:t xml:space="preserve">X. Dong, F.-C. Zheng, X. Zhu, and J. Luo, “HetNets with Range Expansion: Local Delay and Energy Efficiency Optimization,” </w:t>
      </w:r>
      <w:r w:rsidRPr="00B70E33">
        <w:rPr>
          <w:i/>
          <w:iCs/>
          <w:noProof/>
          <w:sz w:val="18"/>
        </w:rPr>
        <w:t>IEEE Trans. Veh. Technol.</w:t>
      </w:r>
      <w:r w:rsidRPr="00B70E33">
        <w:rPr>
          <w:noProof/>
          <w:sz w:val="18"/>
        </w:rPr>
        <w:t>, 2019.</w:t>
      </w:r>
    </w:p>
    <w:p w:rsidR="00B70E33" w:rsidRPr="00B70E33" w:rsidRDefault="00B70E33" w:rsidP="00B70E33">
      <w:pPr>
        <w:widowControl w:val="0"/>
        <w:autoSpaceDE w:val="0"/>
        <w:autoSpaceDN w:val="0"/>
        <w:adjustRightInd w:val="0"/>
        <w:ind w:left="640" w:hanging="640"/>
        <w:rPr>
          <w:noProof/>
          <w:sz w:val="18"/>
        </w:rPr>
      </w:pPr>
      <w:r w:rsidRPr="00B70E33">
        <w:rPr>
          <w:noProof/>
          <w:sz w:val="18"/>
        </w:rPr>
        <w:t>[10]</w:t>
      </w:r>
      <w:r w:rsidRPr="00B70E33">
        <w:rPr>
          <w:noProof/>
          <w:sz w:val="18"/>
        </w:rPr>
        <w:tab/>
        <w:t xml:space="preserve">X. Wang, X. Li, and V. C. M. Leung, “Artificial intelligence-based techniques for emerging heterogeneous network: State of the arts, opportunities, and challenges,” </w:t>
      </w:r>
      <w:r w:rsidRPr="00B70E33">
        <w:rPr>
          <w:i/>
          <w:iCs/>
          <w:noProof/>
          <w:sz w:val="18"/>
        </w:rPr>
        <w:t>IEEE Access</w:t>
      </w:r>
      <w:r w:rsidRPr="00B70E33">
        <w:rPr>
          <w:noProof/>
          <w:sz w:val="18"/>
        </w:rPr>
        <w:t>, 2015.</w:t>
      </w:r>
    </w:p>
    <w:p w:rsidR="00B70E33" w:rsidRPr="00B70E33" w:rsidRDefault="00B70E33" w:rsidP="00B70E33">
      <w:pPr>
        <w:widowControl w:val="0"/>
        <w:autoSpaceDE w:val="0"/>
        <w:autoSpaceDN w:val="0"/>
        <w:adjustRightInd w:val="0"/>
        <w:ind w:left="640" w:hanging="640"/>
        <w:rPr>
          <w:noProof/>
          <w:sz w:val="18"/>
        </w:rPr>
      </w:pPr>
      <w:r w:rsidRPr="00B70E33">
        <w:rPr>
          <w:noProof/>
          <w:sz w:val="18"/>
        </w:rPr>
        <w:t>[11]</w:t>
      </w:r>
      <w:r w:rsidRPr="00B70E33">
        <w:rPr>
          <w:noProof/>
          <w:sz w:val="18"/>
        </w:rPr>
        <w:tab/>
        <w:t xml:space="preserve">O. G. Aliu, A. Imran, M. A. Imran, and B. Evans, “A survey of self organisation in future cellular networks,” </w:t>
      </w:r>
      <w:r w:rsidRPr="00B70E33">
        <w:rPr>
          <w:i/>
          <w:iCs/>
          <w:noProof/>
          <w:sz w:val="18"/>
        </w:rPr>
        <w:t xml:space="preserve">IEEE </w:t>
      </w:r>
      <w:r w:rsidRPr="00B70E33">
        <w:rPr>
          <w:i/>
          <w:iCs/>
          <w:noProof/>
          <w:sz w:val="18"/>
        </w:rPr>
        <w:lastRenderedPageBreak/>
        <w:t>Communications Surveys and Tutorials</w:t>
      </w:r>
      <w:r w:rsidRPr="00B70E33">
        <w:rPr>
          <w:noProof/>
          <w:sz w:val="18"/>
        </w:rPr>
        <w:t>. 2013.</w:t>
      </w:r>
    </w:p>
    <w:p w:rsidR="00B70E33" w:rsidRPr="00B70E33" w:rsidRDefault="00B70E33" w:rsidP="00B70E33">
      <w:pPr>
        <w:widowControl w:val="0"/>
        <w:autoSpaceDE w:val="0"/>
        <w:autoSpaceDN w:val="0"/>
        <w:adjustRightInd w:val="0"/>
        <w:ind w:left="640" w:hanging="640"/>
        <w:rPr>
          <w:noProof/>
          <w:sz w:val="18"/>
        </w:rPr>
      </w:pPr>
      <w:r w:rsidRPr="00B70E33">
        <w:rPr>
          <w:noProof/>
          <w:sz w:val="18"/>
        </w:rPr>
        <w:t>[12]</w:t>
      </w:r>
      <w:r w:rsidRPr="00B70E33">
        <w:rPr>
          <w:noProof/>
          <w:sz w:val="18"/>
        </w:rPr>
        <w:tab/>
        <w:t xml:space="preserve">Z. S. Zhang, W. Huangfu, K. P. Long, X. Zhang, X. Y. Liu, and B. Zhong, “On the designing principles and optimization approaches of bio-inspired self-organized network: A survey,” </w:t>
      </w:r>
      <w:r w:rsidRPr="00B70E33">
        <w:rPr>
          <w:i/>
          <w:iCs/>
          <w:noProof/>
          <w:sz w:val="18"/>
        </w:rPr>
        <w:t>Science China Information Sciences</w:t>
      </w:r>
      <w:r w:rsidRPr="00B70E33">
        <w:rPr>
          <w:noProof/>
          <w:sz w:val="18"/>
        </w:rPr>
        <w:t>. 2013.</w:t>
      </w:r>
    </w:p>
    <w:p w:rsidR="00B70E33" w:rsidRPr="00B70E33" w:rsidRDefault="00B70E33" w:rsidP="00B70E33">
      <w:pPr>
        <w:widowControl w:val="0"/>
        <w:autoSpaceDE w:val="0"/>
        <w:autoSpaceDN w:val="0"/>
        <w:adjustRightInd w:val="0"/>
        <w:ind w:left="640" w:hanging="640"/>
        <w:rPr>
          <w:noProof/>
          <w:sz w:val="18"/>
        </w:rPr>
      </w:pPr>
      <w:r w:rsidRPr="00B70E33">
        <w:rPr>
          <w:noProof/>
          <w:sz w:val="18"/>
        </w:rPr>
        <w:t>[13]</w:t>
      </w:r>
      <w:r w:rsidRPr="00B70E33">
        <w:rPr>
          <w:noProof/>
          <w:sz w:val="18"/>
        </w:rPr>
        <w:tab/>
        <w:t xml:space="preserve">Z. Zhang, K. Long, J. Wang, and F. Dressler, “On swarm intelligence inspired self-organized networking: Its bionic mechanisms, designing principles and optimization approaches,” </w:t>
      </w:r>
      <w:r w:rsidRPr="00B70E33">
        <w:rPr>
          <w:i/>
          <w:iCs/>
          <w:noProof/>
          <w:sz w:val="18"/>
        </w:rPr>
        <w:t>IEEE Commun. Surv. Tutorials</w:t>
      </w:r>
      <w:r w:rsidRPr="00B70E33">
        <w:rPr>
          <w:noProof/>
          <w:sz w:val="18"/>
        </w:rPr>
        <w:t>, 2014.</w:t>
      </w:r>
    </w:p>
    <w:p w:rsidR="00B70E33" w:rsidRPr="00B70E33" w:rsidRDefault="00B70E33" w:rsidP="00B70E33">
      <w:pPr>
        <w:widowControl w:val="0"/>
        <w:autoSpaceDE w:val="0"/>
        <w:autoSpaceDN w:val="0"/>
        <w:adjustRightInd w:val="0"/>
        <w:ind w:left="640" w:hanging="640"/>
        <w:rPr>
          <w:noProof/>
          <w:sz w:val="18"/>
        </w:rPr>
      </w:pPr>
      <w:r w:rsidRPr="00B70E33">
        <w:rPr>
          <w:noProof/>
          <w:sz w:val="18"/>
        </w:rPr>
        <w:t>[14]</w:t>
      </w:r>
      <w:r w:rsidRPr="00B70E33">
        <w:rPr>
          <w:noProof/>
          <w:sz w:val="18"/>
        </w:rPr>
        <w:tab/>
        <w:t xml:space="preserve">W. Wang, X. Wu, L. Xie, and S. Lu, “Femto-matching: Efficient traffic offloading in heterogeneous cellular networks,” in </w:t>
      </w:r>
      <w:r w:rsidRPr="00B70E33">
        <w:rPr>
          <w:i/>
          <w:iCs/>
          <w:noProof/>
          <w:sz w:val="18"/>
        </w:rPr>
        <w:t>Proceedings - IEEE INFOCOM</w:t>
      </w:r>
      <w:r w:rsidRPr="00B70E33">
        <w:rPr>
          <w:noProof/>
          <w:sz w:val="18"/>
        </w:rPr>
        <w:t>, 2015, vol. 26, pp. 325–333.</w:t>
      </w:r>
    </w:p>
    <w:p w:rsidR="00B70E33" w:rsidRPr="00B70E33" w:rsidRDefault="00B70E33" w:rsidP="00B70E33">
      <w:pPr>
        <w:widowControl w:val="0"/>
        <w:autoSpaceDE w:val="0"/>
        <w:autoSpaceDN w:val="0"/>
        <w:adjustRightInd w:val="0"/>
        <w:ind w:left="640" w:hanging="640"/>
        <w:rPr>
          <w:noProof/>
          <w:sz w:val="18"/>
        </w:rPr>
      </w:pPr>
      <w:r w:rsidRPr="00B70E33">
        <w:rPr>
          <w:noProof/>
          <w:sz w:val="18"/>
        </w:rPr>
        <w:t>[15]</w:t>
      </w:r>
      <w:r w:rsidRPr="00B70E33">
        <w:rPr>
          <w:noProof/>
          <w:sz w:val="18"/>
        </w:rPr>
        <w:tab/>
        <w:t xml:space="preserve">M. Shojafar, L. Chiaraviglio, N. Blefari-Melazzi, and S. Salsano, “P5G: A Bio-Inspired Algorithm for the Superfluid Management of 5G Networks,” in </w:t>
      </w:r>
      <w:r w:rsidRPr="00B70E33">
        <w:rPr>
          <w:i/>
          <w:iCs/>
          <w:noProof/>
          <w:sz w:val="18"/>
        </w:rPr>
        <w:t>2017 IEEE Global Communications Conference, GLOBECOM 2017 - Proceedings</w:t>
      </w:r>
      <w:r w:rsidRPr="00B70E33">
        <w:rPr>
          <w:noProof/>
          <w:sz w:val="18"/>
        </w:rPr>
        <w:t>, 2018.</w:t>
      </w:r>
    </w:p>
    <w:p w:rsidR="00B70E33" w:rsidRPr="00B70E33" w:rsidRDefault="00B70E33" w:rsidP="00B70E33">
      <w:pPr>
        <w:widowControl w:val="0"/>
        <w:autoSpaceDE w:val="0"/>
        <w:autoSpaceDN w:val="0"/>
        <w:adjustRightInd w:val="0"/>
        <w:ind w:left="640" w:hanging="640"/>
        <w:rPr>
          <w:noProof/>
          <w:sz w:val="18"/>
        </w:rPr>
      </w:pPr>
      <w:r w:rsidRPr="00B70E33">
        <w:rPr>
          <w:noProof/>
          <w:sz w:val="18"/>
        </w:rPr>
        <w:t>[16]</w:t>
      </w:r>
      <w:r w:rsidRPr="00B70E33">
        <w:rPr>
          <w:noProof/>
          <w:sz w:val="18"/>
        </w:rPr>
        <w:tab/>
        <w:t xml:space="preserve">T. M. Shami, D. Grace, and A. Burr, “Load Balancing and Control Using Particle Swarm Optimisation in 5G Heterogeneous Networks,” in </w:t>
      </w:r>
      <w:r w:rsidRPr="00B70E33">
        <w:rPr>
          <w:i/>
          <w:iCs/>
          <w:noProof/>
          <w:sz w:val="18"/>
        </w:rPr>
        <w:t>2018 European Conference on Networks and Communications, EuCNC 2018</w:t>
      </w:r>
      <w:r w:rsidRPr="00B70E33">
        <w:rPr>
          <w:noProof/>
          <w:sz w:val="18"/>
        </w:rPr>
        <w:t>, 2018.</w:t>
      </w:r>
    </w:p>
    <w:p w:rsidR="00B70E33" w:rsidRPr="00B70E33" w:rsidRDefault="00B70E33" w:rsidP="00B70E33">
      <w:pPr>
        <w:widowControl w:val="0"/>
        <w:autoSpaceDE w:val="0"/>
        <w:autoSpaceDN w:val="0"/>
        <w:adjustRightInd w:val="0"/>
        <w:ind w:left="640" w:hanging="640"/>
        <w:rPr>
          <w:noProof/>
          <w:sz w:val="18"/>
        </w:rPr>
      </w:pPr>
      <w:r w:rsidRPr="00B70E33">
        <w:rPr>
          <w:noProof/>
          <w:sz w:val="18"/>
        </w:rPr>
        <w:t>[17]</w:t>
      </w:r>
      <w:r w:rsidRPr="00B70E33">
        <w:rPr>
          <w:noProof/>
          <w:sz w:val="18"/>
        </w:rPr>
        <w:tab/>
        <w:t xml:space="preserve">H. Ramazanali, A. Mesodiakaki, A. Vinel, and C. Verikoukis, “Survey of user association in 5G HetNets,” in </w:t>
      </w:r>
      <w:r w:rsidRPr="00B70E33">
        <w:rPr>
          <w:i/>
          <w:iCs/>
          <w:noProof/>
          <w:sz w:val="18"/>
        </w:rPr>
        <w:t>2016 8th IEEE Latin-American Conference on Communications (LATINCOM)</w:t>
      </w:r>
      <w:r w:rsidRPr="00B70E33">
        <w:rPr>
          <w:noProof/>
          <w:sz w:val="18"/>
        </w:rPr>
        <w:t>, 2016, pp. 1–6.</w:t>
      </w:r>
    </w:p>
    <w:p w:rsidR="00B70E33" w:rsidRPr="00B70E33" w:rsidRDefault="00B70E33" w:rsidP="00B70E33">
      <w:pPr>
        <w:widowControl w:val="0"/>
        <w:autoSpaceDE w:val="0"/>
        <w:autoSpaceDN w:val="0"/>
        <w:adjustRightInd w:val="0"/>
        <w:ind w:left="640" w:hanging="640"/>
        <w:rPr>
          <w:noProof/>
          <w:sz w:val="18"/>
        </w:rPr>
      </w:pPr>
      <w:r w:rsidRPr="00B70E33">
        <w:rPr>
          <w:noProof/>
          <w:sz w:val="18"/>
        </w:rPr>
        <w:t>[18]</w:t>
      </w:r>
      <w:r w:rsidRPr="00B70E33">
        <w:rPr>
          <w:noProof/>
          <w:sz w:val="18"/>
        </w:rPr>
        <w:tab/>
        <w:t xml:space="preserve">M. Elkourdi, A. Mazin, and R. D. Gitlin, “Towards Low Latency in 5G HetNets: A Bayesian Cell Selection/User Association Approach,” in </w:t>
      </w:r>
      <w:r w:rsidRPr="00B70E33">
        <w:rPr>
          <w:i/>
          <w:iCs/>
          <w:noProof/>
          <w:sz w:val="18"/>
        </w:rPr>
        <w:t>IEEE 5G World Forum, 5GWF 2018 - Conference Proceedings</w:t>
      </w:r>
      <w:r w:rsidRPr="00B70E33">
        <w:rPr>
          <w:noProof/>
          <w:sz w:val="18"/>
        </w:rPr>
        <w:t>, 2018.</w:t>
      </w:r>
    </w:p>
    <w:p w:rsidR="00B70E33" w:rsidRPr="00B70E33" w:rsidRDefault="00B70E33" w:rsidP="00B70E33">
      <w:pPr>
        <w:widowControl w:val="0"/>
        <w:autoSpaceDE w:val="0"/>
        <w:autoSpaceDN w:val="0"/>
        <w:adjustRightInd w:val="0"/>
        <w:ind w:left="640" w:hanging="640"/>
        <w:rPr>
          <w:noProof/>
          <w:sz w:val="18"/>
        </w:rPr>
      </w:pPr>
      <w:r w:rsidRPr="00B70E33">
        <w:rPr>
          <w:noProof/>
          <w:sz w:val="18"/>
        </w:rPr>
        <w:t>[19]</w:t>
      </w:r>
      <w:r w:rsidRPr="00B70E33">
        <w:rPr>
          <w:noProof/>
          <w:sz w:val="18"/>
        </w:rPr>
        <w:tab/>
        <w:t xml:space="preserve">W. K. Lai and J.-K. Liu, “Cell Selection and Resource Allocation in LTE-Advanced Heterogeneous Networks,” </w:t>
      </w:r>
      <w:r w:rsidRPr="00B70E33">
        <w:rPr>
          <w:i/>
          <w:iCs/>
          <w:noProof/>
          <w:sz w:val="18"/>
        </w:rPr>
        <w:t>IEEE Access</w:t>
      </w:r>
      <w:r w:rsidRPr="00B70E33">
        <w:rPr>
          <w:noProof/>
          <w:sz w:val="18"/>
        </w:rPr>
        <w:t>, vol. PP, p. 1, 2018.</w:t>
      </w:r>
    </w:p>
    <w:p w:rsidR="00B70E33" w:rsidRPr="00B70E33" w:rsidRDefault="00B70E33" w:rsidP="00B70E33">
      <w:pPr>
        <w:widowControl w:val="0"/>
        <w:autoSpaceDE w:val="0"/>
        <w:autoSpaceDN w:val="0"/>
        <w:adjustRightInd w:val="0"/>
        <w:ind w:left="640" w:hanging="640"/>
        <w:rPr>
          <w:noProof/>
          <w:sz w:val="18"/>
        </w:rPr>
      </w:pPr>
      <w:r w:rsidRPr="00B70E33">
        <w:rPr>
          <w:noProof/>
          <w:sz w:val="18"/>
        </w:rPr>
        <w:t>[20]</w:t>
      </w:r>
      <w:r w:rsidRPr="00B70E33">
        <w:rPr>
          <w:noProof/>
          <w:sz w:val="18"/>
        </w:rPr>
        <w:tab/>
        <w:t xml:space="preserve">K. M. Nasr and K. Moessner, “Knapsack Optimisation Versus Cell Range Expansion for Mobility Load Balancing in Dense Small Cells,” in </w:t>
      </w:r>
      <w:r w:rsidRPr="00B70E33">
        <w:rPr>
          <w:i/>
          <w:iCs/>
          <w:noProof/>
          <w:sz w:val="18"/>
        </w:rPr>
        <w:t>2018 European Conference on Networks and Communications (EuCNC)</w:t>
      </w:r>
      <w:r w:rsidRPr="00B70E33">
        <w:rPr>
          <w:noProof/>
          <w:sz w:val="18"/>
        </w:rPr>
        <w:t>, 2018, pp. 1–9.</w:t>
      </w:r>
    </w:p>
    <w:p w:rsidR="00B70E33" w:rsidRPr="00B70E33" w:rsidRDefault="00B70E33" w:rsidP="00B70E33">
      <w:pPr>
        <w:widowControl w:val="0"/>
        <w:autoSpaceDE w:val="0"/>
        <w:autoSpaceDN w:val="0"/>
        <w:adjustRightInd w:val="0"/>
        <w:ind w:left="640" w:hanging="640"/>
        <w:rPr>
          <w:noProof/>
          <w:sz w:val="18"/>
        </w:rPr>
      </w:pPr>
      <w:r w:rsidRPr="00B70E33">
        <w:rPr>
          <w:noProof/>
          <w:sz w:val="18"/>
        </w:rPr>
        <w:t>[21]</w:t>
      </w:r>
      <w:r w:rsidRPr="00B70E33">
        <w:rPr>
          <w:noProof/>
          <w:sz w:val="18"/>
        </w:rPr>
        <w:tab/>
        <w:t xml:space="preserve">A. Shaverdian, J. Ghimire, and C. Rosenberg, “Simple and efficient network-aware user association rules for heterogeneous networks,” </w:t>
      </w:r>
      <w:r w:rsidRPr="00B70E33">
        <w:rPr>
          <w:i/>
          <w:iCs/>
          <w:noProof/>
          <w:sz w:val="18"/>
        </w:rPr>
        <w:t>Comput. Networks</w:t>
      </w:r>
      <w:r w:rsidRPr="00B70E33">
        <w:rPr>
          <w:noProof/>
          <w:sz w:val="18"/>
        </w:rPr>
        <w:t>, vol. 156, pp. 20–32, 2019.</w:t>
      </w:r>
    </w:p>
    <w:p w:rsidR="00B70E33" w:rsidRPr="00B70E33" w:rsidRDefault="00B70E33" w:rsidP="00B70E33">
      <w:pPr>
        <w:widowControl w:val="0"/>
        <w:autoSpaceDE w:val="0"/>
        <w:autoSpaceDN w:val="0"/>
        <w:adjustRightInd w:val="0"/>
        <w:ind w:left="640" w:hanging="640"/>
        <w:rPr>
          <w:noProof/>
          <w:sz w:val="18"/>
        </w:rPr>
      </w:pPr>
      <w:r w:rsidRPr="00B70E33">
        <w:rPr>
          <w:noProof/>
          <w:sz w:val="18"/>
        </w:rPr>
        <w:t>[22]</w:t>
      </w:r>
      <w:r w:rsidRPr="00B70E33">
        <w:rPr>
          <w:noProof/>
          <w:sz w:val="18"/>
        </w:rPr>
        <w:tab/>
        <w:t xml:space="preserve">H. S. Jo, Y. J. Sang, P. Xia, and J. G. Andrews, “Heterogeneous cellular networks with flexible cell association: A comprehensive downlink SINR analysis,” </w:t>
      </w:r>
      <w:r w:rsidRPr="00B70E33">
        <w:rPr>
          <w:i/>
          <w:iCs/>
          <w:noProof/>
          <w:sz w:val="18"/>
        </w:rPr>
        <w:t>IEEE Trans. Wirel. Commun.</w:t>
      </w:r>
      <w:r w:rsidRPr="00B70E33">
        <w:rPr>
          <w:noProof/>
          <w:sz w:val="18"/>
        </w:rPr>
        <w:t>, 2012.</w:t>
      </w:r>
    </w:p>
    <w:p w:rsidR="00B70E33" w:rsidRPr="00B70E33" w:rsidRDefault="00B70E33" w:rsidP="00B70E33">
      <w:pPr>
        <w:widowControl w:val="0"/>
        <w:autoSpaceDE w:val="0"/>
        <w:autoSpaceDN w:val="0"/>
        <w:adjustRightInd w:val="0"/>
        <w:ind w:left="640" w:hanging="640"/>
        <w:rPr>
          <w:noProof/>
          <w:sz w:val="18"/>
        </w:rPr>
      </w:pPr>
      <w:r w:rsidRPr="00B70E33">
        <w:rPr>
          <w:noProof/>
          <w:sz w:val="18"/>
        </w:rPr>
        <w:t>[23]</w:t>
      </w:r>
      <w:r w:rsidRPr="00B70E33">
        <w:rPr>
          <w:noProof/>
          <w:sz w:val="18"/>
        </w:rPr>
        <w:tab/>
        <w:t xml:space="preserve">K. Da Costa Silva, Z. Becvar, and C. R. L. Frances, “Adaptive Hysteresis Margin Based on Fuzzy Logic for Handover in Mobile Networks with Dense Small Cells,” </w:t>
      </w:r>
      <w:r w:rsidRPr="00B70E33">
        <w:rPr>
          <w:i/>
          <w:iCs/>
          <w:noProof/>
          <w:sz w:val="18"/>
        </w:rPr>
        <w:t>IEEE Access</w:t>
      </w:r>
      <w:r w:rsidRPr="00B70E33">
        <w:rPr>
          <w:noProof/>
          <w:sz w:val="18"/>
        </w:rPr>
        <w:t>, 2018.</w:t>
      </w:r>
    </w:p>
    <w:p w:rsidR="00B70E33" w:rsidRPr="00B70E33" w:rsidRDefault="00B70E33" w:rsidP="00B70E33">
      <w:pPr>
        <w:widowControl w:val="0"/>
        <w:autoSpaceDE w:val="0"/>
        <w:autoSpaceDN w:val="0"/>
        <w:adjustRightInd w:val="0"/>
        <w:ind w:left="640" w:hanging="640"/>
        <w:rPr>
          <w:noProof/>
          <w:sz w:val="18"/>
        </w:rPr>
      </w:pPr>
      <w:r w:rsidRPr="00B70E33">
        <w:rPr>
          <w:noProof/>
          <w:sz w:val="18"/>
        </w:rPr>
        <w:t>[24]</w:t>
      </w:r>
      <w:r w:rsidRPr="00B70E33">
        <w:rPr>
          <w:noProof/>
          <w:sz w:val="18"/>
        </w:rPr>
        <w:tab/>
        <w:t xml:space="preserve">J. Sangiamwong, Y. Saito, N. Miki, T. Abe, S. Nagata, and Y. Okumura, “Investigation on Cell Selection Methods Associated with Inter-cell Interference Coordination in Heterogeneous Networks for LTE-Advanced Downlink,” </w:t>
      </w:r>
      <w:r w:rsidRPr="00B70E33">
        <w:rPr>
          <w:i/>
          <w:iCs/>
          <w:noProof/>
          <w:sz w:val="18"/>
        </w:rPr>
        <w:t>Wirel. Conf. 2011 - Sustain. Wirel. Technol. (European Wireless), 11th Eur.</w:t>
      </w:r>
      <w:r w:rsidRPr="00B70E33">
        <w:rPr>
          <w:noProof/>
          <w:sz w:val="18"/>
        </w:rPr>
        <w:t>, 2011.</w:t>
      </w:r>
    </w:p>
    <w:p w:rsidR="00CD1A8A" w:rsidRPr="00CD1A8A" w:rsidRDefault="00CD1A8A" w:rsidP="00B70E33">
      <w:pPr>
        <w:widowControl w:val="0"/>
        <w:autoSpaceDE w:val="0"/>
        <w:autoSpaceDN w:val="0"/>
        <w:adjustRightInd w:val="0"/>
        <w:ind w:left="640" w:hanging="640"/>
        <w:rPr>
          <w:sz w:val="18"/>
          <w:szCs w:val="18"/>
        </w:rPr>
      </w:pPr>
      <w:r>
        <w:rPr>
          <w:sz w:val="18"/>
          <w:szCs w:val="18"/>
        </w:rPr>
        <w:fldChar w:fldCharType="end"/>
      </w:r>
    </w:p>
    <w:sectPr w:rsidR="00CD1A8A" w:rsidRPr="00CD1A8A" w:rsidSect="002D6518">
      <w:headerReference w:type="even" r:id="rId8"/>
      <w:headerReference w:type="default" r:id="rId9"/>
      <w:footerReference w:type="even" r:id="rId10"/>
      <w:footerReference w:type="default" r:id="rId11"/>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E7F" w:rsidRDefault="00F51E7F">
      <w:r>
        <w:separator/>
      </w:r>
    </w:p>
  </w:endnote>
  <w:endnote w:type="continuationSeparator" w:id="0">
    <w:p w:rsidR="00F51E7F" w:rsidRDefault="00F51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59C" w:rsidRDefault="0063159C" w:rsidP="00B5637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3159C" w:rsidRDefault="0063159C" w:rsidP="002E530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081"/>
      <w:gridCol w:w="1878"/>
      <w:gridCol w:w="3068"/>
    </w:tblGrid>
    <w:tr w:rsidR="0063159C" w:rsidRPr="00785C1F" w:rsidTr="00A50C30">
      <w:tc>
        <w:tcPr>
          <w:tcW w:w="4081" w:type="dxa"/>
          <w:tcMar>
            <w:left w:w="0" w:type="dxa"/>
            <w:right w:w="0" w:type="dxa"/>
          </w:tcMar>
          <w:vAlign w:val="center"/>
        </w:tcPr>
        <w:p w:rsidR="0063159C" w:rsidRPr="00785C1F" w:rsidRDefault="0063159C" w:rsidP="00785C1F">
          <w:pPr>
            <w:pStyle w:val="Rodap"/>
            <w:autoSpaceDE w:val="0"/>
            <w:autoSpaceDN w:val="0"/>
            <w:rPr>
              <w:rFonts w:ascii="Arial" w:hAnsi="Arial" w:cs="Arial"/>
              <w:i/>
              <w:sz w:val="16"/>
              <w:szCs w:val="16"/>
              <w:lang w:val="en-US"/>
            </w:rPr>
          </w:pPr>
          <w:r w:rsidRPr="00785C1F">
            <w:rPr>
              <w:rFonts w:ascii="Arial" w:hAnsi="Arial" w:cs="Arial"/>
              <w:i/>
              <w:sz w:val="16"/>
              <w:szCs w:val="16"/>
              <w:lang w:val="en-US"/>
            </w:rPr>
            <w:t>Brazilian Microwave and Optoelectronics Society-SBMO</w:t>
          </w:r>
        </w:p>
      </w:tc>
      <w:tc>
        <w:tcPr>
          <w:tcW w:w="4946" w:type="dxa"/>
          <w:gridSpan w:val="2"/>
          <w:tcMar>
            <w:left w:w="57" w:type="dxa"/>
            <w:right w:w="28" w:type="dxa"/>
          </w:tcMar>
          <w:vAlign w:val="center"/>
        </w:tcPr>
        <w:p w:rsidR="0063159C" w:rsidRPr="00785C1F" w:rsidRDefault="0063159C" w:rsidP="00594104">
          <w:pPr>
            <w:pStyle w:val="Rodap"/>
            <w:autoSpaceDE w:val="0"/>
            <w:autoSpaceDN w:val="0"/>
            <w:ind w:right="-16"/>
            <w:jc w:val="right"/>
            <w:rPr>
              <w:rFonts w:ascii="Arial" w:hAnsi="Arial" w:cs="Arial"/>
              <w:i/>
              <w:sz w:val="15"/>
              <w:szCs w:val="15"/>
              <w:lang w:val="en-US"/>
            </w:rPr>
          </w:pPr>
          <w:r>
            <w:rPr>
              <w:rFonts w:ascii="Arial" w:hAnsi="Arial" w:cs="Arial"/>
              <w:i/>
              <w:sz w:val="15"/>
              <w:szCs w:val="15"/>
              <w:lang w:val="en-US"/>
            </w:rPr>
            <w:t>received 0 Month</w:t>
          </w:r>
          <w:r w:rsidRPr="00785C1F">
            <w:rPr>
              <w:rFonts w:ascii="Arial" w:hAnsi="Arial" w:cs="Arial"/>
              <w:i/>
              <w:sz w:val="15"/>
              <w:szCs w:val="15"/>
              <w:lang w:val="en-US"/>
            </w:rPr>
            <w:t xml:space="preserve"> 20</w:t>
          </w:r>
          <w:r>
            <w:rPr>
              <w:rFonts w:ascii="Arial" w:hAnsi="Arial" w:cs="Arial"/>
              <w:i/>
              <w:sz w:val="15"/>
              <w:szCs w:val="15"/>
              <w:lang w:val="en-US"/>
            </w:rPr>
            <w:t>18; for review 0 Month</w:t>
          </w:r>
          <w:r w:rsidRPr="00785C1F">
            <w:rPr>
              <w:rFonts w:ascii="Arial" w:hAnsi="Arial" w:cs="Arial"/>
              <w:i/>
              <w:sz w:val="15"/>
              <w:szCs w:val="15"/>
              <w:lang w:val="en-US"/>
            </w:rPr>
            <w:t xml:space="preserve"> 20</w:t>
          </w:r>
          <w:r>
            <w:rPr>
              <w:rFonts w:ascii="Arial" w:hAnsi="Arial" w:cs="Arial"/>
              <w:i/>
              <w:sz w:val="15"/>
              <w:szCs w:val="15"/>
              <w:lang w:val="en-US"/>
            </w:rPr>
            <w:t>18</w:t>
          </w:r>
          <w:r w:rsidRPr="00785C1F">
            <w:rPr>
              <w:rFonts w:ascii="Arial" w:hAnsi="Arial" w:cs="Arial"/>
              <w:i/>
              <w:sz w:val="15"/>
              <w:szCs w:val="15"/>
              <w:lang w:val="en-US"/>
            </w:rPr>
            <w:t>; accepted 0 Month 20</w:t>
          </w:r>
          <w:r>
            <w:rPr>
              <w:rFonts w:ascii="Arial" w:hAnsi="Arial" w:cs="Arial"/>
              <w:i/>
              <w:sz w:val="15"/>
              <w:szCs w:val="15"/>
              <w:lang w:val="en-US"/>
            </w:rPr>
            <w:t>18</w:t>
          </w:r>
        </w:p>
      </w:tc>
    </w:tr>
    <w:tr w:rsidR="0063159C" w:rsidRPr="00785C1F" w:rsidTr="00A50C30">
      <w:tc>
        <w:tcPr>
          <w:tcW w:w="4081" w:type="dxa"/>
          <w:tcMar>
            <w:left w:w="0" w:type="dxa"/>
            <w:right w:w="0" w:type="dxa"/>
          </w:tcMar>
          <w:vAlign w:val="center"/>
        </w:tcPr>
        <w:p w:rsidR="0063159C" w:rsidRPr="00785C1F" w:rsidRDefault="0063159C" w:rsidP="00785C1F">
          <w:pPr>
            <w:pStyle w:val="Rodap"/>
            <w:autoSpaceDE w:val="0"/>
            <w:autoSpaceDN w:val="0"/>
            <w:rPr>
              <w:rFonts w:ascii="Arial" w:hAnsi="Arial" w:cs="Arial"/>
              <w:i/>
              <w:sz w:val="16"/>
              <w:szCs w:val="16"/>
              <w:lang w:val="en-US"/>
            </w:rPr>
          </w:pPr>
          <w:r w:rsidRPr="00785C1F">
            <w:rPr>
              <w:rFonts w:ascii="Arial" w:hAnsi="Arial" w:cs="Arial"/>
              <w:i/>
              <w:sz w:val="16"/>
              <w:szCs w:val="16"/>
              <w:lang w:val="en-US"/>
            </w:rPr>
            <w:t>Brazilian Society of Electromagnetism-</w:t>
          </w:r>
          <w:proofErr w:type="spellStart"/>
          <w:r w:rsidRPr="00785C1F">
            <w:rPr>
              <w:rFonts w:ascii="Arial" w:hAnsi="Arial" w:cs="Arial"/>
              <w:i/>
              <w:sz w:val="16"/>
              <w:szCs w:val="16"/>
              <w:lang w:val="en-US"/>
            </w:rPr>
            <w:t>SBMag</w:t>
          </w:r>
          <w:proofErr w:type="spellEnd"/>
        </w:p>
      </w:tc>
      <w:tc>
        <w:tcPr>
          <w:tcW w:w="1878" w:type="dxa"/>
          <w:tcMar>
            <w:left w:w="57" w:type="dxa"/>
          </w:tcMar>
          <w:vAlign w:val="center"/>
        </w:tcPr>
        <w:p w:rsidR="0063159C" w:rsidRPr="00785C1F" w:rsidRDefault="0063159C" w:rsidP="00594104">
          <w:pPr>
            <w:pStyle w:val="Rodap"/>
            <w:autoSpaceDE w:val="0"/>
            <w:autoSpaceDN w:val="0"/>
            <w:rPr>
              <w:rFonts w:ascii="Arial" w:hAnsi="Arial" w:cs="Arial"/>
              <w:i/>
              <w:sz w:val="15"/>
              <w:szCs w:val="15"/>
              <w:lang w:val="en-US"/>
            </w:rPr>
          </w:pPr>
          <w:r w:rsidRPr="00785C1F">
            <w:rPr>
              <w:rFonts w:ascii="Arial" w:hAnsi="Arial" w:cs="Arial"/>
              <w:i/>
              <w:sz w:val="16"/>
              <w:szCs w:val="16"/>
            </w:rPr>
            <w:t>© 20</w:t>
          </w:r>
          <w:r>
            <w:rPr>
              <w:rFonts w:ascii="Arial" w:hAnsi="Arial" w:cs="Arial"/>
              <w:i/>
              <w:sz w:val="16"/>
              <w:szCs w:val="16"/>
            </w:rPr>
            <w:t>18</w:t>
          </w:r>
          <w:r w:rsidRPr="00785C1F">
            <w:rPr>
              <w:rFonts w:ascii="Arial" w:hAnsi="Arial" w:cs="Arial"/>
              <w:i/>
              <w:sz w:val="16"/>
              <w:szCs w:val="16"/>
            </w:rPr>
            <w:t xml:space="preserve"> SBMO/</w:t>
          </w:r>
          <w:proofErr w:type="spellStart"/>
          <w:r w:rsidRPr="00785C1F">
            <w:rPr>
              <w:rFonts w:ascii="Arial" w:hAnsi="Arial" w:cs="Arial"/>
              <w:i/>
              <w:sz w:val="16"/>
              <w:szCs w:val="16"/>
            </w:rPr>
            <w:t>SBMag</w:t>
          </w:r>
          <w:proofErr w:type="spellEnd"/>
        </w:p>
      </w:tc>
      <w:tc>
        <w:tcPr>
          <w:tcW w:w="3068" w:type="dxa"/>
          <w:vAlign w:val="center"/>
        </w:tcPr>
        <w:p w:rsidR="0063159C" w:rsidRPr="00785C1F" w:rsidRDefault="0063159C" w:rsidP="004704DA">
          <w:pPr>
            <w:pStyle w:val="Rodap"/>
            <w:autoSpaceDE w:val="0"/>
            <w:autoSpaceDN w:val="0"/>
            <w:ind w:right="-110"/>
            <w:jc w:val="both"/>
            <w:rPr>
              <w:rFonts w:ascii="Arial" w:hAnsi="Arial" w:cs="Arial"/>
              <w:i/>
              <w:sz w:val="15"/>
              <w:szCs w:val="15"/>
              <w:lang w:val="en-US"/>
            </w:rPr>
          </w:pPr>
          <w:r>
            <w:rPr>
              <w:rFonts w:ascii="Arial" w:hAnsi="Arial" w:cs="Arial"/>
              <w:i/>
              <w:noProof/>
              <w:sz w:val="16"/>
              <w:szCs w:val="16"/>
            </w:rPr>
            <w:t xml:space="preserve">    </w:t>
          </w:r>
          <w:r w:rsidRPr="004704DA">
            <w:rPr>
              <w:rFonts w:ascii="Arial" w:hAnsi="Arial" w:cs="Arial"/>
              <w:i/>
              <w:noProof/>
              <w:sz w:val="16"/>
              <w:szCs w:val="16"/>
            </w:rPr>
            <w:drawing>
              <wp:inline distT="0" distB="0" distL="0" distR="0">
                <wp:extent cx="717550" cy="133350"/>
                <wp:effectExtent l="0" t="0" r="0" b="0"/>
                <wp:docPr id="3" name="Imagem 3" descr="CC B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3" descr="CC BY"/>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133350"/>
                        </a:xfrm>
                        <a:prstGeom prst="rect">
                          <a:avLst/>
                        </a:prstGeom>
                        <a:noFill/>
                        <a:ln>
                          <a:noFill/>
                        </a:ln>
                      </pic:spPr>
                    </pic:pic>
                  </a:graphicData>
                </a:graphic>
              </wp:inline>
            </w:drawing>
          </w:r>
          <w:r>
            <w:rPr>
              <w:rFonts w:ascii="Arial" w:hAnsi="Arial" w:cs="Arial"/>
              <w:i/>
              <w:noProof/>
              <w:sz w:val="16"/>
              <w:szCs w:val="16"/>
            </w:rPr>
            <w:t xml:space="preserve">          </w:t>
          </w:r>
          <w:r w:rsidRPr="00785C1F">
            <w:rPr>
              <w:rFonts w:ascii="Arial" w:hAnsi="Arial" w:cs="Arial"/>
              <w:i/>
              <w:sz w:val="16"/>
              <w:szCs w:val="16"/>
            </w:rPr>
            <w:t xml:space="preserve">ISSN </w:t>
          </w:r>
          <w:r w:rsidRPr="00CE0CB0">
            <w:rPr>
              <w:rFonts w:ascii="Arial" w:hAnsi="Arial" w:cs="Arial"/>
              <w:i/>
              <w:sz w:val="16"/>
              <w:szCs w:val="16"/>
            </w:rPr>
            <w:t>2179-1074</w:t>
          </w:r>
        </w:p>
      </w:tc>
    </w:tr>
  </w:tbl>
  <w:p w:rsidR="0063159C" w:rsidRDefault="0063159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E7F" w:rsidRDefault="00F51E7F">
      <w:r>
        <w:separator/>
      </w:r>
    </w:p>
  </w:footnote>
  <w:footnote w:type="continuationSeparator" w:id="0">
    <w:p w:rsidR="00F51E7F" w:rsidRDefault="00F51E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59C" w:rsidRDefault="0063159C" w:rsidP="00B5637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3159C" w:rsidRDefault="0063159C" w:rsidP="002E530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59C" w:rsidRPr="002D35F4" w:rsidRDefault="0063159C" w:rsidP="00B56372">
    <w:pPr>
      <w:pStyle w:val="Cabealho"/>
      <w:framePr w:wrap="around" w:vAnchor="text" w:hAnchor="margin" w:xAlign="right" w:y="1"/>
      <w:rPr>
        <w:rStyle w:val="Nmerodepgina"/>
        <w:sz w:val="20"/>
        <w:szCs w:val="20"/>
      </w:rPr>
    </w:pPr>
    <w:r w:rsidRPr="002D35F4">
      <w:rPr>
        <w:rStyle w:val="Nmerodepgina"/>
        <w:sz w:val="20"/>
        <w:szCs w:val="20"/>
      </w:rPr>
      <w:fldChar w:fldCharType="begin"/>
    </w:r>
    <w:r w:rsidRPr="002D35F4">
      <w:rPr>
        <w:rStyle w:val="Nmerodepgina"/>
        <w:sz w:val="20"/>
        <w:szCs w:val="20"/>
      </w:rPr>
      <w:instrText xml:space="preserve">PAGE  </w:instrText>
    </w:r>
    <w:r w:rsidRPr="002D35F4">
      <w:rPr>
        <w:rStyle w:val="Nmerodepgina"/>
        <w:sz w:val="20"/>
        <w:szCs w:val="20"/>
      </w:rPr>
      <w:fldChar w:fldCharType="separate"/>
    </w:r>
    <w:r>
      <w:rPr>
        <w:rStyle w:val="Nmerodepgina"/>
        <w:noProof/>
        <w:sz w:val="20"/>
        <w:szCs w:val="20"/>
      </w:rPr>
      <w:t>4</w:t>
    </w:r>
    <w:r w:rsidRPr="002D35F4">
      <w:rPr>
        <w:rStyle w:val="Nmerodepgina"/>
        <w:sz w:val="20"/>
        <w:szCs w:val="20"/>
      </w:rPr>
      <w:fldChar w:fldCharType="end"/>
    </w:r>
  </w:p>
  <w:p w:rsidR="0063159C" w:rsidRPr="002D6518" w:rsidRDefault="0063159C" w:rsidP="002E530F">
    <w:pPr>
      <w:pStyle w:val="Cabealho"/>
      <w:ind w:right="360"/>
      <w:rPr>
        <w:sz w:val="20"/>
        <w:szCs w:val="20"/>
        <w:lang w:val="en-US"/>
      </w:rPr>
    </w:pPr>
    <w:r w:rsidRPr="002D6518">
      <w:rPr>
        <w:i/>
        <w:sz w:val="20"/>
        <w:szCs w:val="20"/>
        <w:lang w:val="en-US"/>
      </w:rPr>
      <w:t>Journal of Microwave</w:t>
    </w:r>
    <w:r>
      <w:rPr>
        <w:i/>
        <w:sz w:val="20"/>
        <w:szCs w:val="20"/>
        <w:lang w:val="en-US"/>
      </w:rPr>
      <w:t xml:space="preserve">s, </w:t>
    </w:r>
    <w:r w:rsidRPr="002D6518">
      <w:rPr>
        <w:i/>
        <w:sz w:val="20"/>
        <w:szCs w:val="20"/>
        <w:lang w:val="en-US"/>
      </w:rPr>
      <w:t>Optoelectronics</w:t>
    </w:r>
    <w:r>
      <w:rPr>
        <w:i/>
        <w:sz w:val="20"/>
        <w:szCs w:val="20"/>
        <w:lang w:val="en-US"/>
      </w:rPr>
      <w:t xml:space="preserve"> and Electromagnetic Applications</w:t>
    </w:r>
    <w:r w:rsidRPr="002D6518">
      <w:rPr>
        <w:i/>
        <w:sz w:val="20"/>
        <w:szCs w:val="20"/>
        <w:lang w:val="en-US"/>
      </w:rPr>
      <w:t xml:space="preserve">, Vol. </w:t>
    </w:r>
    <w:r>
      <w:rPr>
        <w:i/>
        <w:sz w:val="20"/>
        <w:szCs w:val="20"/>
        <w:lang w:val="en-US"/>
      </w:rPr>
      <w:t>X</w:t>
    </w:r>
    <w:r w:rsidRPr="002D6518">
      <w:rPr>
        <w:i/>
        <w:sz w:val="20"/>
        <w:szCs w:val="20"/>
        <w:lang w:val="en-US"/>
      </w:rPr>
      <w:t xml:space="preserve">, No. </w:t>
    </w:r>
    <w:r>
      <w:rPr>
        <w:i/>
        <w:sz w:val="20"/>
        <w:szCs w:val="20"/>
        <w:lang w:val="en-US"/>
      </w:rPr>
      <w:t>Y</w:t>
    </w:r>
    <w:r w:rsidRPr="002D6518">
      <w:rPr>
        <w:i/>
        <w:sz w:val="20"/>
        <w:szCs w:val="20"/>
        <w:lang w:val="en-US"/>
      </w:rPr>
      <w:t>, M</w:t>
    </w:r>
    <w:r>
      <w:rPr>
        <w:i/>
        <w:sz w:val="20"/>
        <w:szCs w:val="20"/>
        <w:lang w:val="en-US"/>
      </w:rPr>
      <w:t>onth</w:t>
    </w:r>
    <w:r w:rsidRPr="002D6518">
      <w:rPr>
        <w:i/>
        <w:sz w:val="20"/>
        <w:szCs w:val="20"/>
        <w:lang w:val="en-US"/>
      </w:rPr>
      <w:t xml:space="preserve"> 20</w:t>
    </w:r>
    <w:r>
      <w:rPr>
        <w:i/>
        <w:sz w:val="20"/>
        <w:szCs w:val="20"/>
        <w:lang w:val="en-US"/>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000003"/>
    <w:multiLevelType w:val="singleLevel"/>
    <w:tmpl w:val="00000003"/>
    <w:name w:val="WW8Num6"/>
    <w:lvl w:ilvl="0">
      <w:start w:val="1"/>
      <w:numFmt w:val="upperLetter"/>
      <w:lvlText w:val="%1."/>
      <w:lvlJc w:val="left"/>
      <w:pPr>
        <w:tabs>
          <w:tab w:val="num" w:pos="900"/>
        </w:tabs>
        <w:ind w:left="900" w:hanging="36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06"/>
    <w:rsid w:val="00021E40"/>
    <w:rsid w:val="0006783C"/>
    <w:rsid w:val="00085625"/>
    <w:rsid w:val="000B601A"/>
    <w:rsid w:val="000B70DA"/>
    <w:rsid w:val="000F0AE1"/>
    <w:rsid w:val="00102929"/>
    <w:rsid w:val="00105B76"/>
    <w:rsid w:val="00107DCA"/>
    <w:rsid w:val="00107FEA"/>
    <w:rsid w:val="00120C15"/>
    <w:rsid w:val="00123DAC"/>
    <w:rsid w:val="0015519D"/>
    <w:rsid w:val="0016419D"/>
    <w:rsid w:val="00174976"/>
    <w:rsid w:val="00175AC1"/>
    <w:rsid w:val="001802CA"/>
    <w:rsid w:val="001B4E7C"/>
    <w:rsid w:val="001C18AD"/>
    <w:rsid w:val="001F679A"/>
    <w:rsid w:val="00216B6E"/>
    <w:rsid w:val="0022131B"/>
    <w:rsid w:val="00235978"/>
    <w:rsid w:val="002426B3"/>
    <w:rsid w:val="00243942"/>
    <w:rsid w:val="00255A39"/>
    <w:rsid w:val="00270D2A"/>
    <w:rsid w:val="002A5195"/>
    <w:rsid w:val="002D35F4"/>
    <w:rsid w:val="002D6518"/>
    <w:rsid w:val="002E530F"/>
    <w:rsid w:val="002F0879"/>
    <w:rsid w:val="002F42B6"/>
    <w:rsid w:val="00306793"/>
    <w:rsid w:val="0031445A"/>
    <w:rsid w:val="0036274A"/>
    <w:rsid w:val="003727EC"/>
    <w:rsid w:val="00375C36"/>
    <w:rsid w:val="00382C10"/>
    <w:rsid w:val="003836C5"/>
    <w:rsid w:val="003A0271"/>
    <w:rsid w:val="003B29DC"/>
    <w:rsid w:val="003E36E3"/>
    <w:rsid w:val="003F069E"/>
    <w:rsid w:val="00404726"/>
    <w:rsid w:val="00421A5D"/>
    <w:rsid w:val="004257B7"/>
    <w:rsid w:val="004704DA"/>
    <w:rsid w:val="00470844"/>
    <w:rsid w:val="00480230"/>
    <w:rsid w:val="004A06DA"/>
    <w:rsid w:val="004B2BCB"/>
    <w:rsid w:val="004C02BF"/>
    <w:rsid w:val="004D148A"/>
    <w:rsid w:val="00516289"/>
    <w:rsid w:val="00516616"/>
    <w:rsid w:val="0054168C"/>
    <w:rsid w:val="00576C47"/>
    <w:rsid w:val="005847D9"/>
    <w:rsid w:val="00586F24"/>
    <w:rsid w:val="005912D4"/>
    <w:rsid w:val="00593332"/>
    <w:rsid w:val="00594104"/>
    <w:rsid w:val="005A5DC2"/>
    <w:rsid w:val="005C1991"/>
    <w:rsid w:val="005E1089"/>
    <w:rsid w:val="0060219C"/>
    <w:rsid w:val="00614B5C"/>
    <w:rsid w:val="0063159C"/>
    <w:rsid w:val="006452F9"/>
    <w:rsid w:val="006478A3"/>
    <w:rsid w:val="00664D5A"/>
    <w:rsid w:val="00692D78"/>
    <w:rsid w:val="006A6853"/>
    <w:rsid w:val="006F6C09"/>
    <w:rsid w:val="006F6C53"/>
    <w:rsid w:val="00710125"/>
    <w:rsid w:val="00735E54"/>
    <w:rsid w:val="00745BC8"/>
    <w:rsid w:val="00752F68"/>
    <w:rsid w:val="00783373"/>
    <w:rsid w:val="00785C1F"/>
    <w:rsid w:val="007970DA"/>
    <w:rsid w:val="007A0C14"/>
    <w:rsid w:val="007E42E7"/>
    <w:rsid w:val="007E60B5"/>
    <w:rsid w:val="007E7CED"/>
    <w:rsid w:val="007F4E0F"/>
    <w:rsid w:val="0081634A"/>
    <w:rsid w:val="00817960"/>
    <w:rsid w:val="00823C20"/>
    <w:rsid w:val="0083217B"/>
    <w:rsid w:val="00845E57"/>
    <w:rsid w:val="008705EA"/>
    <w:rsid w:val="00871023"/>
    <w:rsid w:val="008C567D"/>
    <w:rsid w:val="008D2F21"/>
    <w:rsid w:val="00900711"/>
    <w:rsid w:val="00900E62"/>
    <w:rsid w:val="009271BD"/>
    <w:rsid w:val="00931013"/>
    <w:rsid w:val="0094074F"/>
    <w:rsid w:val="009801AE"/>
    <w:rsid w:val="00990A17"/>
    <w:rsid w:val="009A365C"/>
    <w:rsid w:val="009A7D4C"/>
    <w:rsid w:val="009B0FCF"/>
    <w:rsid w:val="009B79FE"/>
    <w:rsid w:val="009C3984"/>
    <w:rsid w:val="009D3835"/>
    <w:rsid w:val="009D4CAA"/>
    <w:rsid w:val="009F2F08"/>
    <w:rsid w:val="009F2FB4"/>
    <w:rsid w:val="00A34117"/>
    <w:rsid w:val="00A35440"/>
    <w:rsid w:val="00A4112F"/>
    <w:rsid w:val="00A439EB"/>
    <w:rsid w:val="00A50C30"/>
    <w:rsid w:val="00A542C2"/>
    <w:rsid w:val="00A55B7F"/>
    <w:rsid w:val="00A576DB"/>
    <w:rsid w:val="00A656D8"/>
    <w:rsid w:val="00A86C5B"/>
    <w:rsid w:val="00AB1341"/>
    <w:rsid w:val="00AE344B"/>
    <w:rsid w:val="00B0540C"/>
    <w:rsid w:val="00B10106"/>
    <w:rsid w:val="00B15AE9"/>
    <w:rsid w:val="00B22514"/>
    <w:rsid w:val="00B43228"/>
    <w:rsid w:val="00B46109"/>
    <w:rsid w:val="00B47A65"/>
    <w:rsid w:val="00B5488E"/>
    <w:rsid w:val="00B56372"/>
    <w:rsid w:val="00B62F26"/>
    <w:rsid w:val="00B70E33"/>
    <w:rsid w:val="00B7196E"/>
    <w:rsid w:val="00B71B6D"/>
    <w:rsid w:val="00B74B36"/>
    <w:rsid w:val="00B7644D"/>
    <w:rsid w:val="00B84205"/>
    <w:rsid w:val="00B9026F"/>
    <w:rsid w:val="00BC3A3B"/>
    <w:rsid w:val="00BD3F1D"/>
    <w:rsid w:val="00BE267A"/>
    <w:rsid w:val="00BE7421"/>
    <w:rsid w:val="00BF5C55"/>
    <w:rsid w:val="00C07045"/>
    <w:rsid w:val="00C128B0"/>
    <w:rsid w:val="00C140F9"/>
    <w:rsid w:val="00C238F4"/>
    <w:rsid w:val="00C411B6"/>
    <w:rsid w:val="00CA1426"/>
    <w:rsid w:val="00CA2C28"/>
    <w:rsid w:val="00CA4D8C"/>
    <w:rsid w:val="00CD1A8A"/>
    <w:rsid w:val="00CD3EBD"/>
    <w:rsid w:val="00CE0CB0"/>
    <w:rsid w:val="00D355D8"/>
    <w:rsid w:val="00D36A6E"/>
    <w:rsid w:val="00D443DF"/>
    <w:rsid w:val="00D67DC6"/>
    <w:rsid w:val="00D72CED"/>
    <w:rsid w:val="00D82835"/>
    <w:rsid w:val="00DA5609"/>
    <w:rsid w:val="00DA7D47"/>
    <w:rsid w:val="00DB06B6"/>
    <w:rsid w:val="00DC296A"/>
    <w:rsid w:val="00DE0ECE"/>
    <w:rsid w:val="00DF03D7"/>
    <w:rsid w:val="00DF69BD"/>
    <w:rsid w:val="00E233F1"/>
    <w:rsid w:val="00E30D82"/>
    <w:rsid w:val="00E56B9F"/>
    <w:rsid w:val="00E77073"/>
    <w:rsid w:val="00E81B92"/>
    <w:rsid w:val="00E904D6"/>
    <w:rsid w:val="00EA303A"/>
    <w:rsid w:val="00EB5907"/>
    <w:rsid w:val="00EE13B9"/>
    <w:rsid w:val="00F038F8"/>
    <w:rsid w:val="00F0720D"/>
    <w:rsid w:val="00F15BC7"/>
    <w:rsid w:val="00F36407"/>
    <w:rsid w:val="00F40896"/>
    <w:rsid w:val="00F51E7F"/>
    <w:rsid w:val="00F530F2"/>
    <w:rsid w:val="00F62FB0"/>
    <w:rsid w:val="00F74E68"/>
    <w:rsid w:val="00F937F5"/>
    <w:rsid w:val="00FA5E0A"/>
    <w:rsid w:val="00FB3243"/>
    <w:rsid w:val="00FC7059"/>
    <w:rsid w:val="00FE37DF"/>
    <w:rsid w:val="00FE612C"/>
    <w:rsid w:val="00FF43AC"/>
    <w:rsid w:val="00FF575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DF980"/>
  <w15:chartTrackingRefBased/>
  <w15:docId w15:val="{AF91BD76-AC9F-E145-8E08-8C9174D8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pt-BR"/>
    </w:rPr>
  </w:style>
  <w:style w:type="paragraph" w:styleId="Ttulo1">
    <w:name w:val="heading 1"/>
    <w:basedOn w:val="Normal"/>
    <w:next w:val="Normal"/>
    <w:qFormat/>
    <w:rsid w:val="002D6518"/>
    <w:pPr>
      <w:keepNext/>
      <w:numPr>
        <w:numId w:val="1"/>
      </w:numPr>
      <w:autoSpaceDE w:val="0"/>
      <w:autoSpaceDN w:val="0"/>
      <w:spacing w:before="240" w:after="80"/>
      <w:jc w:val="center"/>
      <w:outlineLvl w:val="0"/>
    </w:pPr>
    <w:rPr>
      <w:smallCaps/>
      <w:kern w:val="28"/>
      <w:sz w:val="20"/>
      <w:szCs w:val="20"/>
      <w:lang w:val="en-US"/>
    </w:rPr>
  </w:style>
  <w:style w:type="paragraph" w:styleId="Ttulo2">
    <w:name w:val="heading 2"/>
    <w:basedOn w:val="Normal"/>
    <w:next w:val="Normal"/>
    <w:qFormat/>
    <w:rsid w:val="002D6518"/>
    <w:pPr>
      <w:keepNext/>
      <w:numPr>
        <w:ilvl w:val="1"/>
        <w:numId w:val="1"/>
      </w:numPr>
      <w:autoSpaceDE w:val="0"/>
      <w:autoSpaceDN w:val="0"/>
      <w:spacing w:before="120" w:after="60"/>
      <w:ind w:left="144"/>
      <w:outlineLvl w:val="1"/>
    </w:pPr>
    <w:rPr>
      <w:i/>
      <w:iCs/>
      <w:sz w:val="20"/>
      <w:szCs w:val="20"/>
      <w:lang w:val="en-US"/>
    </w:rPr>
  </w:style>
  <w:style w:type="paragraph" w:styleId="Ttulo3">
    <w:name w:val="heading 3"/>
    <w:basedOn w:val="Normal"/>
    <w:next w:val="Normal"/>
    <w:qFormat/>
    <w:rsid w:val="002D6518"/>
    <w:pPr>
      <w:keepNext/>
      <w:numPr>
        <w:ilvl w:val="2"/>
        <w:numId w:val="1"/>
      </w:numPr>
      <w:autoSpaceDE w:val="0"/>
      <w:autoSpaceDN w:val="0"/>
      <w:ind w:left="288"/>
      <w:outlineLvl w:val="2"/>
    </w:pPr>
    <w:rPr>
      <w:i/>
      <w:iCs/>
      <w:sz w:val="20"/>
      <w:szCs w:val="20"/>
      <w:lang w:val="en-US"/>
    </w:rPr>
  </w:style>
  <w:style w:type="paragraph" w:styleId="Ttulo4">
    <w:name w:val="heading 4"/>
    <w:basedOn w:val="Normal"/>
    <w:next w:val="Normal"/>
    <w:qFormat/>
    <w:rsid w:val="002D6518"/>
    <w:pPr>
      <w:keepNext/>
      <w:numPr>
        <w:ilvl w:val="3"/>
        <w:numId w:val="1"/>
      </w:numPr>
      <w:autoSpaceDE w:val="0"/>
      <w:autoSpaceDN w:val="0"/>
      <w:spacing w:before="240" w:after="60"/>
      <w:outlineLvl w:val="3"/>
    </w:pPr>
    <w:rPr>
      <w:i/>
      <w:iCs/>
      <w:sz w:val="18"/>
      <w:szCs w:val="18"/>
      <w:lang w:val="en-US"/>
    </w:rPr>
  </w:style>
  <w:style w:type="paragraph" w:styleId="Ttulo5">
    <w:name w:val="heading 5"/>
    <w:basedOn w:val="Normal"/>
    <w:next w:val="Normal"/>
    <w:qFormat/>
    <w:rsid w:val="002D6518"/>
    <w:pPr>
      <w:numPr>
        <w:ilvl w:val="4"/>
        <w:numId w:val="1"/>
      </w:numPr>
      <w:autoSpaceDE w:val="0"/>
      <w:autoSpaceDN w:val="0"/>
      <w:spacing w:before="240" w:after="60"/>
      <w:outlineLvl w:val="4"/>
    </w:pPr>
    <w:rPr>
      <w:sz w:val="18"/>
      <w:szCs w:val="18"/>
      <w:lang w:val="en-US"/>
    </w:rPr>
  </w:style>
  <w:style w:type="paragraph" w:styleId="Ttulo6">
    <w:name w:val="heading 6"/>
    <w:basedOn w:val="Normal"/>
    <w:next w:val="Normal"/>
    <w:qFormat/>
    <w:rsid w:val="002D6518"/>
    <w:pPr>
      <w:numPr>
        <w:ilvl w:val="5"/>
        <w:numId w:val="1"/>
      </w:numPr>
      <w:autoSpaceDE w:val="0"/>
      <w:autoSpaceDN w:val="0"/>
      <w:spacing w:before="240" w:after="60"/>
      <w:outlineLvl w:val="5"/>
    </w:pPr>
    <w:rPr>
      <w:i/>
      <w:iCs/>
      <w:sz w:val="16"/>
      <w:szCs w:val="16"/>
      <w:lang w:val="en-US"/>
    </w:rPr>
  </w:style>
  <w:style w:type="paragraph" w:styleId="Ttulo7">
    <w:name w:val="heading 7"/>
    <w:basedOn w:val="Normal"/>
    <w:next w:val="Normal"/>
    <w:qFormat/>
    <w:rsid w:val="002D6518"/>
    <w:pPr>
      <w:numPr>
        <w:ilvl w:val="6"/>
        <w:numId w:val="1"/>
      </w:numPr>
      <w:autoSpaceDE w:val="0"/>
      <w:autoSpaceDN w:val="0"/>
      <w:spacing w:before="240" w:after="60"/>
      <w:outlineLvl w:val="6"/>
    </w:pPr>
    <w:rPr>
      <w:sz w:val="16"/>
      <w:szCs w:val="16"/>
      <w:lang w:val="en-US"/>
    </w:rPr>
  </w:style>
  <w:style w:type="paragraph" w:styleId="Ttulo8">
    <w:name w:val="heading 8"/>
    <w:basedOn w:val="Normal"/>
    <w:next w:val="Normal"/>
    <w:qFormat/>
    <w:rsid w:val="002D6518"/>
    <w:pPr>
      <w:numPr>
        <w:ilvl w:val="7"/>
        <w:numId w:val="1"/>
      </w:numPr>
      <w:autoSpaceDE w:val="0"/>
      <w:autoSpaceDN w:val="0"/>
      <w:spacing w:before="240" w:after="60"/>
      <w:outlineLvl w:val="7"/>
    </w:pPr>
    <w:rPr>
      <w:i/>
      <w:iCs/>
      <w:sz w:val="16"/>
      <w:szCs w:val="16"/>
      <w:lang w:val="en-US"/>
    </w:rPr>
  </w:style>
  <w:style w:type="paragraph" w:styleId="Ttulo9">
    <w:name w:val="heading 9"/>
    <w:basedOn w:val="Normal"/>
    <w:next w:val="Normal"/>
    <w:qFormat/>
    <w:rsid w:val="002D6518"/>
    <w:pPr>
      <w:numPr>
        <w:ilvl w:val="8"/>
        <w:numId w:val="1"/>
      </w:numPr>
      <w:autoSpaceDE w:val="0"/>
      <w:autoSpaceDN w:val="0"/>
      <w:spacing w:before="240" w:after="60"/>
      <w:outlineLvl w:val="8"/>
    </w:pPr>
    <w:rPr>
      <w:sz w:val="16"/>
      <w:szCs w:val="16"/>
      <w:lang w:val="en-US"/>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2D6518"/>
    <w:pPr>
      <w:tabs>
        <w:tab w:val="center" w:pos="4419"/>
        <w:tab w:val="right" w:pos="8838"/>
      </w:tabs>
    </w:pPr>
  </w:style>
  <w:style w:type="paragraph" w:styleId="Rodap">
    <w:name w:val="footer"/>
    <w:basedOn w:val="Normal"/>
    <w:rsid w:val="002D6518"/>
    <w:pPr>
      <w:tabs>
        <w:tab w:val="center" w:pos="4419"/>
        <w:tab w:val="right" w:pos="8838"/>
      </w:tabs>
    </w:pPr>
  </w:style>
  <w:style w:type="paragraph" w:customStyle="1" w:styleId="Abstract">
    <w:name w:val="Abstract"/>
    <w:basedOn w:val="Normal"/>
    <w:next w:val="Normal"/>
    <w:rsid w:val="002D6518"/>
    <w:pPr>
      <w:autoSpaceDE w:val="0"/>
      <w:autoSpaceDN w:val="0"/>
      <w:spacing w:before="20"/>
      <w:ind w:firstLine="202"/>
      <w:jc w:val="both"/>
    </w:pPr>
    <w:rPr>
      <w:b/>
      <w:bCs/>
      <w:sz w:val="18"/>
      <w:szCs w:val="18"/>
      <w:lang w:val="en-US"/>
    </w:rPr>
  </w:style>
  <w:style w:type="paragraph" w:styleId="Textodenotaderodap">
    <w:name w:val="footnote text"/>
    <w:basedOn w:val="Normal"/>
    <w:semiHidden/>
    <w:rsid w:val="002D6518"/>
    <w:pPr>
      <w:autoSpaceDE w:val="0"/>
      <w:autoSpaceDN w:val="0"/>
      <w:ind w:firstLine="202"/>
      <w:jc w:val="both"/>
    </w:pPr>
    <w:rPr>
      <w:sz w:val="16"/>
      <w:szCs w:val="16"/>
      <w:lang w:val="en-US"/>
    </w:rPr>
  </w:style>
  <w:style w:type="paragraph" w:customStyle="1" w:styleId="References">
    <w:name w:val="References"/>
    <w:basedOn w:val="Normal"/>
    <w:rsid w:val="002D6518"/>
    <w:pPr>
      <w:numPr>
        <w:numId w:val="2"/>
      </w:numPr>
      <w:autoSpaceDE w:val="0"/>
      <w:autoSpaceDN w:val="0"/>
      <w:jc w:val="both"/>
    </w:pPr>
    <w:rPr>
      <w:sz w:val="16"/>
      <w:szCs w:val="16"/>
      <w:lang w:val="en-US"/>
    </w:rPr>
  </w:style>
  <w:style w:type="paragraph" w:customStyle="1" w:styleId="IndexTerms">
    <w:name w:val="IndexTerms"/>
    <w:basedOn w:val="Normal"/>
    <w:next w:val="Normal"/>
    <w:rsid w:val="002D6518"/>
    <w:pPr>
      <w:autoSpaceDE w:val="0"/>
      <w:autoSpaceDN w:val="0"/>
      <w:ind w:firstLine="202"/>
      <w:jc w:val="both"/>
    </w:pPr>
    <w:rPr>
      <w:b/>
      <w:bCs/>
      <w:sz w:val="18"/>
      <w:szCs w:val="18"/>
      <w:lang w:val="en-US"/>
    </w:rPr>
  </w:style>
  <w:style w:type="character" w:styleId="Refdenotaderodap">
    <w:name w:val="footnote reference"/>
    <w:semiHidden/>
    <w:rsid w:val="002D6518"/>
    <w:rPr>
      <w:vertAlign w:val="superscript"/>
    </w:rPr>
  </w:style>
  <w:style w:type="paragraph" w:customStyle="1" w:styleId="Text">
    <w:name w:val="Text"/>
    <w:basedOn w:val="Normal"/>
    <w:rsid w:val="002D6518"/>
    <w:pPr>
      <w:widowControl w:val="0"/>
      <w:autoSpaceDE w:val="0"/>
      <w:autoSpaceDN w:val="0"/>
      <w:spacing w:line="252" w:lineRule="auto"/>
      <w:ind w:firstLine="202"/>
      <w:jc w:val="both"/>
    </w:pPr>
    <w:rPr>
      <w:sz w:val="20"/>
      <w:szCs w:val="20"/>
      <w:lang w:val="en-US"/>
    </w:rPr>
  </w:style>
  <w:style w:type="paragraph" w:customStyle="1" w:styleId="TableTitle">
    <w:name w:val="Table Title"/>
    <w:basedOn w:val="Normal"/>
    <w:rsid w:val="002D6518"/>
    <w:pPr>
      <w:autoSpaceDE w:val="0"/>
      <w:autoSpaceDN w:val="0"/>
      <w:jc w:val="center"/>
    </w:pPr>
    <w:rPr>
      <w:smallCaps/>
      <w:sz w:val="16"/>
      <w:szCs w:val="16"/>
      <w:lang w:val="en-US"/>
    </w:rPr>
  </w:style>
  <w:style w:type="paragraph" w:customStyle="1" w:styleId="ReferenceHead">
    <w:name w:val="Reference Head"/>
    <w:basedOn w:val="Ttulo1"/>
    <w:rsid w:val="002D6518"/>
    <w:pPr>
      <w:numPr>
        <w:numId w:val="0"/>
      </w:numPr>
    </w:pPr>
  </w:style>
  <w:style w:type="paragraph" w:customStyle="1" w:styleId="Equation">
    <w:name w:val="Equation"/>
    <w:basedOn w:val="Normal"/>
    <w:next w:val="Normal"/>
    <w:rsid w:val="002D6518"/>
    <w:pPr>
      <w:widowControl w:val="0"/>
      <w:tabs>
        <w:tab w:val="right" w:pos="5040"/>
      </w:tabs>
      <w:autoSpaceDE w:val="0"/>
      <w:autoSpaceDN w:val="0"/>
      <w:spacing w:line="252" w:lineRule="auto"/>
      <w:jc w:val="both"/>
    </w:pPr>
    <w:rPr>
      <w:sz w:val="20"/>
      <w:szCs w:val="20"/>
      <w:lang w:val="en-US"/>
    </w:rPr>
  </w:style>
  <w:style w:type="table" w:styleId="Tabelacomgrade">
    <w:name w:val="Table Grid"/>
    <w:basedOn w:val="Tabelanormal"/>
    <w:rsid w:val="002D6518"/>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qFormat/>
    <w:rsid w:val="002D6518"/>
    <w:pPr>
      <w:framePr w:w="9360" w:hSpace="187" w:vSpace="187" w:wrap="notBeside" w:vAnchor="text" w:hAnchor="page" w:xAlign="center" w:y="1"/>
      <w:autoSpaceDE w:val="0"/>
      <w:autoSpaceDN w:val="0"/>
      <w:jc w:val="center"/>
    </w:pPr>
    <w:rPr>
      <w:kern w:val="28"/>
      <w:sz w:val="48"/>
      <w:szCs w:val="48"/>
      <w:lang w:val="en-US"/>
    </w:rPr>
  </w:style>
  <w:style w:type="paragraph" w:customStyle="1" w:styleId="Authors">
    <w:name w:val="Authors"/>
    <w:basedOn w:val="Normal"/>
    <w:next w:val="Normal"/>
    <w:rsid w:val="002D6518"/>
    <w:pPr>
      <w:framePr w:w="9072" w:hSpace="187" w:vSpace="187" w:wrap="notBeside" w:vAnchor="text" w:hAnchor="page" w:xAlign="center" w:y="1"/>
      <w:autoSpaceDE w:val="0"/>
      <w:autoSpaceDN w:val="0"/>
      <w:spacing w:after="320"/>
      <w:jc w:val="center"/>
    </w:pPr>
    <w:rPr>
      <w:sz w:val="22"/>
      <w:szCs w:val="22"/>
      <w:lang w:val="en-US"/>
    </w:rPr>
  </w:style>
  <w:style w:type="character" w:styleId="Nmerodepgina">
    <w:name w:val="page number"/>
    <w:basedOn w:val="Fontepargpadro"/>
    <w:rsid w:val="002E530F"/>
  </w:style>
  <w:style w:type="paragraph" w:customStyle="1" w:styleId="para">
    <w:name w:val="para"/>
    <w:basedOn w:val="Normal"/>
    <w:rsid w:val="007F4E0F"/>
    <w:pPr>
      <w:suppressAutoHyphens/>
      <w:ind w:firstLine="198"/>
      <w:jc w:val="both"/>
    </w:pPr>
    <w:rPr>
      <w:sz w:val="20"/>
      <w:szCs w:val="20"/>
      <w:lang w:val="en-US" w:eastAsia="ar-SA"/>
    </w:rPr>
  </w:style>
  <w:style w:type="paragraph" w:customStyle="1" w:styleId="tableau">
    <w:name w:val="tableau"/>
    <w:basedOn w:val="Normal"/>
    <w:rsid w:val="007F4E0F"/>
    <w:pPr>
      <w:keepNext/>
      <w:suppressAutoHyphens/>
      <w:spacing w:after="20" w:line="240" w:lineRule="exact"/>
      <w:jc w:val="center"/>
    </w:pPr>
    <w:rPr>
      <w:sz w:val="16"/>
      <w:szCs w:val="16"/>
      <w:lang w:val="en-US" w:eastAsia="ar-SA"/>
    </w:rPr>
  </w:style>
  <w:style w:type="paragraph" w:customStyle="1" w:styleId="Tablecaption">
    <w:name w:val="Table caption"/>
    <w:basedOn w:val="Normal"/>
    <w:rsid w:val="00B9026F"/>
    <w:pPr>
      <w:keepNext/>
      <w:suppressAutoHyphens/>
      <w:spacing w:before="192" w:after="120"/>
      <w:jc w:val="center"/>
    </w:pPr>
    <w:rPr>
      <w:smallCaps/>
      <w:sz w:val="16"/>
      <w:szCs w:val="16"/>
      <w:lang w:val="en-US" w:eastAsia="ar-SA"/>
    </w:rPr>
  </w:style>
  <w:style w:type="character" w:customStyle="1" w:styleId="CarSymbol">
    <w:name w:val="CarSymbol"/>
    <w:rsid w:val="007A0C14"/>
    <w:rPr>
      <w:rFonts w:ascii="Symbol" w:hAnsi="Symbol"/>
    </w:rPr>
  </w:style>
  <w:style w:type="character" w:styleId="Hyperlink">
    <w:name w:val="Hyperlink"/>
    <w:rsid w:val="00516289"/>
    <w:rPr>
      <w:color w:val="0000FF"/>
      <w:u w:val="single"/>
    </w:rPr>
  </w:style>
  <w:style w:type="paragraph" w:styleId="Legenda">
    <w:name w:val="caption"/>
    <w:basedOn w:val="Normal"/>
    <w:next w:val="Normal"/>
    <w:qFormat/>
    <w:rsid w:val="00105B76"/>
    <w:pPr>
      <w:spacing w:before="120" w:after="120"/>
    </w:pPr>
    <w:rPr>
      <w:b/>
      <w:bCs/>
      <w:sz w:val="20"/>
      <w:szCs w:val="20"/>
    </w:rPr>
  </w:style>
  <w:style w:type="paragraph" w:styleId="NormalWeb">
    <w:name w:val="Normal (Web)"/>
    <w:basedOn w:val="Normal"/>
    <w:rsid w:val="00DA7D47"/>
    <w:pPr>
      <w:spacing w:before="100" w:beforeAutospacing="1" w:after="100" w:afterAutospacing="1"/>
    </w:pPr>
  </w:style>
  <w:style w:type="character" w:styleId="Forte">
    <w:name w:val="Strong"/>
    <w:qFormat/>
    <w:rsid w:val="00DA7D47"/>
    <w:rPr>
      <w:b/>
      <w:bCs/>
    </w:rPr>
  </w:style>
  <w:style w:type="character" w:styleId="HiperlinkVisitado">
    <w:name w:val="FollowedHyperlink"/>
    <w:rsid w:val="003A0271"/>
    <w:rPr>
      <w:color w:val="800080"/>
      <w:u w:val="single"/>
    </w:rPr>
  </w:style>
  <w:style w:type="paragraph" w:styleId="Corpodetexto">
    <w:name w:val="Body Text"/>
    <w:aliases w:val="bt"/>
    <w:basedOn w:val="Normal"/>
    <w:link w:val="CorpodetextoChar"/>
    <w:rsid w:val="005C1991"/>
    <w:pPr>
      <w:widowControl w:val="0"/>
      <w:spacing w:after="240"/>
    </w:pPr>
    <w:rPr>
      <w:sz w:val="16"/>
      <w:szCs w:val="20"/>
      <w:lang w:val="en-US" w:eastAsia="en-US"/>
    </w:rPr>
  </w:style>
  <w:style w:type="character" w:customStyle="1" w:styleId="CorpodetextoChar">
    <w:name w:val="Corpo de texto Char"/>
    <w:link w:val="Corpodetexto"/>
    <w:rsid w:val="005C1991"/>
    <w:rPr>
      <w:sz w:val="16"/>
      <w:lang w:val="en-US" w:eastAsia="en-US"/>
    </w:rPr>
  </w:style>
  <w:style w:type="paragraph" w:styleId="Destinatrio">
    <w:name w:val="envelope address"/>
    <w:basedOn w:val="Normal"/>
    <w:rsid w:val="005C1991"/>
    <w:pPr>
      <w:framePr w:w="7920" w:h="1980" w:hRule="exact" w:hSpace="180" w:wrap="auto" w:hAnchor="page" w:xAlign="center" w:yAlign="bottom"/>
      <w:widowControl w:val="0"/>
      <w:ind w:left="2880"/>
    </w:pPr>
    <w:rPr>
      <w:sz w:val="16"/>
      <w:szCs w:val="20"/>
      <w:lang w:val="en-US" w:eastAsia="en-US"/>
    </w:rPr>
  </w:style>
  <w:style w:type="character" w:styleId="TextodoEspaoReservado">
    <w:name w:val="Placeholder Text"/>
    <w:basedOn w:val="Fontepargpadro"/>
    <w:uiPriority w:val="99"/>
    <w:semiHidden/>
    <w:rsid w:val="00CA4D8C"/>
    <w:rPr>
      <w:color w:val="808080"/>
    </w:rPr>
  </w:style>
  <w:style w:type="character" w:styleId="MenoPendente">
    <w:name w:val="Unresolved Mention"/>
    <w:basedOn w:val="Fontepargpadro"/>
    <w:uiPriority w:val="99"/>
    <w:semiHidden/>
    <w:unhideWhenUsed/>
    <w:rsid w:val="00306793"/>
    <w:rPr>
      <w:color w:val="605E5C"/>
      <w:shd w:val="clear" w:color="auto" w:fill="E1DFDD"/>
    </w:rPr>
  </w:style>
  <w:style w:type="paragraph" w:customStyle="1" w:styleId="Compact">
    <w:name w:val="Compact"/>
    <w:basedOn w:val="Corpodetexto"/>
    <w:qFormat/>
    <w:rsid w:val="00823C20"/>
    <w:pPr>
      <w:widowControl/>
      <w:spacing w:before="36" w:after="36"/>
    </w:pPr>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9481">
      <w:bodyDiv w:val="1"/>
      <w:marLeft w:val="0"/>
      <w:marRight w:val="0"/>
      <w:marTop w:val="0"/>
      <w:marBottom w:val="0"/>
      <w:divBdr>
        <w:top w:val="none" w:sz="0" w:space="0" w:color="auto"/>
        <w:left w:val="none" w:sz="0" w:space="0" w:color="auto"/>
        <w:bottom w:val="none" w:sz="0" w:space="0" w:color="auto"/>
        <w:right w:val="none" w:sz="0" w:space="0" w:color="auto"/>
      </w:divBdr>
    </w:div>
    <w:div w:id="209270905">
      <w:bodyDiv w:val="1"/>
      <w:marLeft w:val="0"/>
      <w:marRight w:val="0"/>
      <w:marTop w:val="0"/>
      <w:marBottom w:val="0"/>
      <w:divBdr>
        <w:top w:val="none" w:sz="0" w:space="0" w:color="auto"/>
        <w:left w:val="none" w:sz="0" w:space="0" w:color="auto"/>
        <w:bottom w:val="none" w:sz="0" w:space="0" w:color="auto"/>
        <w:right w:val="none" w:sz="0" w:space="0" w:color="auto"/>
      </w:divBdr>
    </w:div>
    <w:div w:id="13802804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B1C774-88DC-AC40-84DD-1D326AC0B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16158</Words>
  <Characters>87254</Characters>
  <Application>Microsoft Office Word</Application>
  <DocSecurity>0</DocSecurity>
  <Lines>727</Lines>
  <Paragraphs>206</Paragraphs>
  <ScaleCrop>false</ScaleCrop>
  <HeadingPairs>
    <vt:vector size="2" baseType="variant">
      <vt:variant>
        <vt:lpstr>Título</vt:lpstr>
      </vt:variant>
      <vt:variant>
        <vt:i4>1</vt:i4>
      </vt:variant>
    </vt:vector>
  </HeadingPairs>
  <TitlesOfParts>
    <vt:vector size="1" baseType="lpstr">
      <vt:lpstr>Preparation of Papers for JMOe</vt:lpstr>
    </vt:vector>
  </TitlesOfParts>
  <Company>EE</Company>
  <LinksUpToDate>false</LinksUpToDate>
  <CharactersWithSpaces>103206</CharactersWithSpaces>
  <SharedDoc>false</SharedDoc>
  <HLinks>
    <vt:vector size="12" baseType="variant">
      <vt:variant>
        <vt:i4>2490424</vt:i4>
      </vt:variant>
      <vt:variant>
        <vt:i4>87</vt:i4>
      </vt:variant>
      <vt:variant>
        <vt:i4>0</vt:i4>
      </vt:variant>
      <vt:variant>
        <vt:i4>5</vt:i4>
      </vt:variant>
      <vt:variant>
        <vt:lpwstr>http://www.sel.eesc.usp.br/jmo/</vt:lpwstr>
      </vt:variant>
      <vt:variant>
        <vt:lpwstr/>
      </vt:variant>
      <vt:variant>
        <vt:i4>4718602</vt:i4>
      </vt:variant>
      <vt:variant>
        <vt:i4>84</vt:i4>
      </vt:variant>
      <vt:variant>
        <vt:i4>0</vt:i4>
      </vt:variant>
      <vt:variant>
        <vt:i4>5</vt:i4>
      </vt:variant>
      <vt:variant>
        <vt:lpwstr>mailto:editor_jmoe@sbmo.org.br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JMOe</dc:title>
  <dc:subject/>
  <dc:creator>EE</dc:creator>
  <cp:keywords/>
  <cp:lastModifiedBy>Hugo P. Kuribayashi</cp:lastModifiedBy>
  <cp:revision>3</cp:revision>
  <cp:lastPrinted>2006-04-26T17:53:00Z</cp:lastPrinted>
  <dcterms:created xsi:type="dcterms:W3CDTF">2019-09-04T16:27:00Z</dcterms:created>
  <dcterms:modified xsi:type="dcterms:W3CDTF">2019-09-04T20:05:00Z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7ec7b33f-004c-3f77-a771-4fb5a3f03a70</vt:lpwstr>
  </property>
  <property fmtid="{D5CDD505-2E9C-101B-9397-08002B2CF9AE}" pid="25" name="Mendeley Citation Style_1">
    <vt:lpwstr>http://www.zotero.org/styles/ieee</vt:lpwstr>
  </property>
</Properties>
</file>