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26,</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57569C81" w14:textId="4CE94999" w:rsidR="00501753" w:rsidRPr="002421DE" w:rsidRDefault="00501753" w:rsidP="00B73895">
      <w:pPr>
        <w:pStyle w:val="ListParagraph"/>
        <w:numPr>
          <w:ilvl w:val="0"/>
          <w:numId w:val="23"/>
        </w:numPr>
        <w:spacing w:before="0" w:after="0"/>
        <w:ind w:left="1440" w:right="0"/>
        <w:jc w:val="both"/>
        <w:rPr>
          <w:rFonts w:ascii="Arial" w:hAnsi="Arial" w:cs="Arial"/>
          <w:color w:val="auto"/>
          <w:highlight w:val="green"/>
        </w:rPr>
      </w:pPr>
      <w:r w:rsidRPr="002421DE">
        <w:rPr>
          <w:rFonts w:ascii="Arial" w:hAnsi="Arial" w:cs="Arial"/>
          <w:color w:val="auto"/>
          <w:highlight w:val="green"/>
          <w:u w:val="single"/>
        </w:rPr>
        <w:t>Visa</w:t>
      </w:r>
      <w:r w:rsidRPr="002421DE">
        <w:rPr>
          <w:rFonts w:ascii="Arial" w:hAnsi="Arial" w:cs="Arial"/>
          <w:color w:val="auto"/>
          <w:highlight w:val="green"/>
        </w:rPr>
        <w:t xml:space="preserve">: As a citizen of </w:t>
      </w:r>
      <w:bookmarkStart w:id="3" w:name="_Hlk34725803"/>
      <w:r w:rsidRPr="002421DE">
        <w:rPr>
          <w:rFonts w:ascii="Arial" w:hAnsi="Arial" w:cs="Arial"/>
          <w:color w:val="auto"/>
          <w:highlight w:val="green"/>
        </w:rPr>
        <w:t xml:space="preserve">China; Colombia; </w:t>
      </w:r>
      <w:r w:rsidR="003E67B4" w:rsidRPr="002421DE">
        <w:rPr>
          <w:rFonts w:ascii="Arial" w:hAnsi="Arial" w:cs="Arial"/>
          <w:color w:val="auto"/>
          <w:highlight w:val="green"/>
        </w:rPr>
        <w:t xml:space="preserve">Cuba; Ethiopia; </w:t>
      </w:r>
      <w:r w:rsidRPr="002421DE">
        <w:rPr>
          <w:rFonts w:ascii="Arial" w:hAnsi="Arial" w:cs="Arial"/>
          <w:color w:val="auto"/>
          <w:highlight w:val="green"/>
        </w:rPr>
        <w:t xml:space="preserve">India; </w:t>
      </w:r>
      <w:r w:rsidR="003E67B4" w:rsidRPr="002421DE">
        <w:rPr>
          <w:rFonts w:ascii="Arial" w:hAnsi="Arial" w:cs="Arial"/>
          <w:color w:val="auto"/>
          <w:highlight w:val="green"/>
        </w:rPr>
        <w:t>Jamaica</w:t>
      </w:r>
      <w:r w:rsidRPr="002421DE">
        <w:rPr>
          <w:rFonts w:ascii="Arial" w:hAnsi="Arial" w:cs="Arial"/>
          <w:color w:val="auto"/>
          <w:highlight w:val="green"/>
        </w:rPr>
        <w:t>; Jordan; Kenya;</w:t>
      </w:r>
      <w:r w:rsidR="003E67B4" w:rsidRPr="002421DE">
        <w:rPr>
          <w:rFonts w:ascii="Arial" w:hAnsi="Arial" w:cs="Arial"/>
          <w:color w:val="auto"/>
          <w:highlight w:val="green"/>
        </w:rPr>
        <w:t xml:space="preserve"> Morocco;</w:t>
      </w:r>
      <w:r w:rsidRPr="002421DE">
        <w:rPr>
          <w:rFonts w:ascii="Arial" w:hAnsi="Arial" w:cs="Arial"/>
          <w:color w:val="auto"/>
          <w:highlight w:val="green"/>
        </w:rPr>
        <w:t xml:space="preserve"> Nepal; Nigeria; Peru; </w:t>
      </w:r>
      <w:r w:rsidR="003E67B4" w:rsidRPr="002421DE">
        <w:rPr>
          <w:rFonts w:ascii="Arial" w:hAnsi="Arial" w:cs="Arial"/>
          <w:color w:val="auto"/>
          <w:highlight w:val="green"/>
        </w:rPr>
        <w:t>the Philippines</w:t>
      </w:r>
      <w:r w:rsidRPr="002421DE">
        <w:rPr>
          <w:rFonts w:ascii="Arial" w:hAnsi="Arial" w:cs="Arial"/>
          <w:color w:val="auto"/>
          <w:highlight w:val="green"/>
        </w:rPr>
        <w:t xml:space="preserve">; Tanzania; </w:t>
      </w:r>
      <w:r w:rsidR="003E67B4" w:rsidRPr="002421DE">
        <w:rPr>
          <w:rFonts w:ascii="Arial" w:hAnsi="Arial" w:cs="Arial"/>
          <w:color w:val="auto"/>
          <w:highlight w:val="green"/>
        </w:rPr>
        <w:t>Tunisia; Turkey</w:t>
      </w:r>
      <w:r w:rsidRPr="002421DE">
        <w:rPr>
          <w:rFonts w:ascii="Arial" w:hAnsi="Arial" w:cs="Arial"/>
          <w:color w:val="auto"/>
          <w:highlight w:val="green"/>
        </w:rPr>
        <w:t xml:space="preserve">; Vietnam you will be required to obtain a tourist visa to travel to </w:t>
      </w:r>
      <w:r w:rsidR="003E67B4" w:rsidRPr="002421DE">
        <w:rPr>
          <w:rFonts w:ascii="Arial" w:hAnsi="Arial" w:cs="Arial"/>
          <w:color w:val="auto"/>
          <w:highlight w:val="green"/>
        </w:rPr>
        <w:t>the United Kingdom</w:t>
      </w:r>
      <w:bookmarkEnd w:id="3"/>
      <w:r w:rsidRPr="002421DE">
        <w:rPr>
          <w:rFonts w:ascii="Arial" w:hAnsi="Arial" w:cs="Arial"/>
          <w:color w:val="auto"/>
          <w:highlight w:val="green"/>
        </w:rPr>
        <w:t xml:space="preserve">. As part of your Commitment to Enroll, you must </w:t>
      </w:r>
      <w:r w:rsidR="00EC0B9D" w:rsidRPr="002421DE">
        <w:rPr>
          <w:rFonts w:ascii="Arial" w:hAnsi="Arial" w:cs="Arial"/>
          <w:color w:val="auto"/>
          <w:highlight w:val="green"/>
        </w:rPr>
        <w:t xml:space="preserve">complete the </w:t>
      </w:r>
      <w:r w:rsidR="00EC0B9D" w:rsidRPr="002421DE">
        <w:rPr>
          <w:rFonts w:ascii="Arial" w:hAnsi="Arial" w:cs="Arial"/>
          <w:color w:val="auto"/>
          <w:highlight w:val="green"/>
          <w:u w:val="single"/>
        </w:rPr>
        <w:t>Visa Appointment Information form</w:t>
      </w:r>
      <w:r w:rsidR="00EC0B9D" w:rsidRPr="002421DE">
        <w:rPr>
          <w:rFonts w:ascii="Arial" w:hAnsi="Arial" w:cs="Arial"/>
          <w:color w:val="auto"/>
          <w:highlight w:val="green"/>
        </w:rPr>
        <w:t xml:space="preserve"> and </w:t>
      </w:r>
      <w:r w:rsidRPr="002421DE">
        <w:rPr>
          <w:rFonts w:ascii="Arial" w:hAnsi="Arial" w:cs="Arial"/>
          <w:color w:val="auto"/>
          <w:highlight w:val="green"/>
        </w:rPr>
        <w:t>make an appointment to secure your tourist visa</w:t>
      </w:r>
      <w:r w:rsidR="003E67B4" w:rsidRPr="002421DE">
        <w:rPr>
          <w:rFonts w:ascii="Arial" w:hAnsi="Arial" w:cs="Arial"/>
          <w:color w:val="auto"/>
          <w:highlight w:val="green"/>
        </w:rPr>
        <w:t>. Many countries will only issue a visa within a certain timeframe, we encourage you to make your appointment</w:t>
      </w:r>
      <w:r w:rsidR="00EC0B9D" w:rsidRPr="002421DE">
        <w:rPr>
          <w:rFonts w:ascii="Arial" w:hAnsi="Arial" w:cs="Arial"/>
          <w:color w:val="auto"/>
          <w:highlight w:val="green"/>
        </w:rPr>
        <w:t xml:space="preserve"> </w:t>
      </w:r>
      <w:r w:rsidR="00FE7BE4" w:rsidRPr="002421DE">
        <w:rPr>
          <w:rFonts w:ascii="Arial" w:hAnsi="Arial" w:cs="Arial"/>
          <w:color w:val="auto"/>
          <w:highlight w:val="green"/>
        </w:rPr>
        <w:t>for</w:t>
      </w:r>
      <w:r w:rsidR="003E67B4" w:rsidRPr="002421DE">
        <w:rPr>
          <w:rFonts w:ascii="Arial" w:hAnsi="Arial" w:cs="Arial"/>
          <w:color w:val="auto"/>
          <w:highlight w:val="green"/>
        </w:rPr>
        <w:t xml:space="preserve"> the earliest possible date </w:t>
      </w: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