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7220" w14:textId="7075A06A" w:rsidR="005B2C50" w:rsidRPr="00587E26" w:rsidRDefault="00AC6E55">
      <w:pPr>
        <w:rPr>
          <w:rFonts w:ascii="Georgia" w:hAnsi="Georgia"/>
          <w:sz w:val="40"/>
          <w:szCs w:val="40"/>
          <w:lang w:val="en-US"/>
        </w:rPr>
      </w:pPr>
      <w:r w:rsidRPr="00587E26">
        <w:rPr>
          <w:rFonts w:ascii="Georgia" w:hAnsi="Georgia"/>
          <w:sz w:val="40"/>
          <w:szCs w:val="40"/>
          <w:lang w:val="en-US"/>
        </w:rPr>
        <w:t xml:space="preserve">Neurological background </w:t>
      </w:r>
    </w:p>
    <w:p w14:paraId="6B97F7FE" w14:textId="4011C448" w:rsidR="00AC6E55" w:rsidRPr="00587E26" w:rsidRDefault="00AC6E55">
      <w:pPr>
        <w:rPr>
          <w:rFonts w:ascii="Georgia" w:hAnsi="Georgia"/>
          <w:lang w:val="en-US"/>
        </w:rPr>
      </w:pPr>
    </w:p>
    <w:p w14:paraId="3676D45C" w14:textId="65A65965" w:rsidR="00AC6E55" w:rsidRPr="00505498" w:rsidRDefault="00AC6E55">
      <w:pPr>
        <w:rPr>
          <w:rFonts w:ascii="Georgia" w:hAnsi="Georgia"/>
          <w:b/>
          <w:bCs/>
          <w:lang w:val="en-US"/>
        </w:rPr>
      </w:pPr>
      <w:r w:rsidRPr="00505498">
        <w:rPr>
          <w:rFonts w:ascii="Georgia" w:hAnsi="Georgia"/>
          <w:b/>
          <w:bCs/>
          <w:lang w:val="en-US"/>
        </w:rPr>
        <w:t>From Max</w:t>
      </w:r>
      <w:r w:rsidR="00265808">
        <w:rPr>
          <w:rFonts w:ascii="Georgia" w:hAnsi="Georgia"/>
          <w:b/>
          <w:bCs/>
          <w:lang w:val="en-US"/>
        </w:rPr>
        <w:t>-</w:t>
      </w:r>
      <w:r w:rsidRPr="00505498">
        <w:rPr>
          <w:rFonts w:ascii="Georgia" w:hAnsi="Georgia"/>
          <w:b/>
          <w:bCs/>
          <w:lang w:val="en-US"/>
        </w:rPr>
        <w:t>out to Channel-Out: Encoding Information on Sparse Pathways</w:t>
      </w:r>
    </w:p>
    <w:p w14:paraId="04A3E57C" w14:textId="42107980" w:rsidR="00AC6E55" w:rsidRDefault="00AC6E55" w:rsidP="00AC6E55">
      <w:pPr>
        <w:pStyle w:val="Listeavsnitt"/>
        <w:numPr>
          <w:ilvl w:val="0"/>
          <w:numId w:val="2"/>
        </w:numPr>
        <w:rPr>
          <w:rFonts w:ascii="Georgia" w:hAnsi="Georgia"/>
          <w:lang w:val="en-US"/>
        </w:rPr>
      </w:pPr>
      <w:r w:rsidRPr="00AC6E55">
        <w:rPr>
          <w:rFonts w:ascii="Georgia" w:hAnsi="Georgia"/>
          <w:lang w:val="en-US"/>
        </w:rPr>
        <w:t xml:space="preserve">a similar principle from years of study of the human brain: It is not the shape of the signal, but the pathway along which the signal flows, that determines the functionality </w:t>
      </w:r>
      <w:r w:rsidR="00BE115E" w:rsidRPr="00BE115E">
        <w:rPr>
          <w:rFonts w:ascii="Georgia" w:hAnsi="Georgia"/>
          <w:color w:val="FF0000"/>
          <w:lang w:val="en-US"/>
        </w:rPr>
        <w:t>– More on this please</w:t>
      </w:r>
      <w:r w:rsidR="00587E26">
        <w:rPr>
          <w:rFonts w:ascii="Georgia" w:hAnsi="Georgia"/>
          <w:color w:val="FF0000"/>
          <w:lang w:val="en-US"/>
        </w:rPr>
        <w:t xml:space="preserve">, </w:t>
      </w:r>
      <w:proofErr w:type="spellStart"/>
      <w:proofErr w:type="gramStart"/>
      <w:r w:rsidR="00587E26">
        <w:rPr>
          <w:rFonts w:ascii="Georgia" w:hAnsi="Georgia"/>
          <w:color w:val="FF0000"/>
          <w:lang w:val="en-US"/>
        </w:rPr>
        <w:t>Riksen</w:t>
      </w:r>
      <w:proofErr w:type="spellEnd"/>
      <w:r w:rsidR="006418BB">
        <w:rPr>
          <w:rFonts w:ascii="Georgia" w:hAnsi="Georgia"/>
          <w:color w:val="FF0000"/>
          <w:lang w:val="en-US"/>
        </w:rPr>
        <w:t>..</w:t>
      </w:r>
      <w:proofErr w:type="gramEnd"/>
      <w:r w:rsidR="006418BB">
        <w:rPr>
          <w:rFonts w:ascii="Georgia" w:hAnsi="Georgia"/>
          <w:color w:val="FF0000"/>
          <w:lang w:val="en-US"/>
        </w:rPr>
        <w:t xml:space="preserve"> </w:t>
      </w:r>
      <w:proofErr w:type="spellStart"/>
      <w:r w:rsidR="006418BB">
        <w:rPr>
          <w:rFonts w:ascii="Georgia" w:hAnsi="Georgia"/>
          <w:color w:val="FF0000"/>
          <w:lang w:val="en-US"/>
        </w:rPr>
        <w:t>Oioi</w:t>
      </w:r>
      <w:proofErr w:type="spellEnd"/>
      <w:r w:rsidR="006418BB">
        <w:rPr>
          <w:rFonts w:ascii="Georgia" w:hAnsi="Georgia"/>
          <w:color w:val="FF0000"/>
          <w:lang w:val="en-US"/>
        </w:rPr>
        <w:t xml:space="preserve">, does this refer to the action potential? In that case, it is not </w:t>
      </w:r>
      <w:r w:rsidR="00921543">
        <w:rPr>
          <w:rFonts w:ascii="Georgia" w:hAnsi="Georgia"/>
          <w:color w:val="FF0000"/>
          <w:lang w:val="en-US"/>
        </w:rPr>
        <w:t>AS</w:t>
      </w:r>
      <w:r w:rsidR="006418BB">
        <w:rPr>
          <w:rFonts w:ascii="Georgia" w:hAnsi="Georgia"/>
          <w:color w:val="FF0000"/>
          <w:lang w:val="en-US"/>
        </w:rPr>
        <w:t xml:space="preserve"> exciting</w:t>
      </w:r>
      <w:r w:rsidR="00921543">
        <w:rPr>
          <w:rFonts w:ascii="Georgia" w:hAnsi="Georgia"/>
          <w:color w:val="FF0000"/>
          <w:lang w:val="en-US"/>
        </w:rPr>
        <w:t>… Yep, this is the case (see page 23 in Principles of neural science).</w:t>
      </w:r>
    </w:p>
    <w:p w14:paraId="077B7C0A" w14:textId="54C66C94" w:rsidR="00505498" w:rsidRDefault="00505498" w:rsidP="00505498">
      <w:pPr>
        <w:rPr>
          <w:rFonts w:ascii="Georgia" w:hAnsi="Georgia"/>
          <w:lang w:val="en-US"/>
        </w:rPr>
      </w:pPr>
    </w:p>
    <w:p w14:paraId="76253F91" w14:textId="27DB46EB" w:rsidR="00AC6E55" w:rsidRDefault="00505498" w:rsidP="00AC6E55">
      <w:pPr>
        <w:rPr>
          <w:rFonts w:ascii="Georgia" w:hAnsi="Georgia"/>
          <w:b/>
          <w:bCs/>
          <w:lang w:val="en-US"/>
        </w:rPr>
      </w:pPr>
      <w:r w:rsidRPr="00505498">
        <w:rPr>
          <w:rFonts w:ascii="Georgia" w:hAnsi="Georgia"/>
          <w:b/>
          <w:bCs/>
          <w:lang w:val="en-US"/>
        </w:rPr>
        <w:t>Mechanisms of Winner-Take-All and Group Selection in Neuronal Spiking Networks</w:t>
      </w:r>
    </w:p>
    <w:p w14:paraId="223C75EC" w14:textId="7891DCFF" w:rsidR="00505498" w:rsidRDefault="00505498" w:rsidP="00AC6E55">
      <w:pPr>
        <w:rPr>
          <w:rFonts w:ascii="Georgia" w:hAnsi="Georgia"/>
          <w:lang w:val="en-US"/>
        </w:rPr>
      </w:pPr>
      <w:r w:rsidRPr="00505498">
        <w:rPr>
          <w:rFonts w:ascii="Georgia" w:hAnsi="Georgia"/>
          <w:lang w:val="en-US"/>
        </w:rPr>
        <w:t>How brain selectively processes such large number of inputs and maintains a unified perception remains a mystery</w:t>
      </w:r>
      <w:r>
        <w:rPr>
          <w:rFonts w:ascii="Georgia" w:hAnsi="Georgia"/>
          <w:lang w:val="en-US"/>
        </w:rPr>
        <w:t xml:space="preserve">. </w:t>
      </w:r>
    </w:p>
    <w:p w14:paraId="0ED825D7" w14:textId="15305EAF" w:rsidR="006D5D77" w:rsidRDefault="006D5D77" w:rsidP="00AC6E55">
      <w:pPr>
        <w:rPr>
          <w:rFonts w:ascii="Georgia" w:hAnsi="Georgia"/>
          <w:lang w:val="en-US"/>
        </w:rPr>
      </w:pPr>
    </w:p>
    <w:p w14:paraId="7BAD0E2D" w14:textId="36ED98C8" w:rsidR="006D5D77" w:rsidRDefault="006D5D77" w:rsidP="00AC6E55">
      <w:pPr>
        <w:rPr>
          <w:rFonts w:ascii="Georgia" w:hAnsi="Georgia"/>
          <w:lang w:val="en-US"/>
        </w:rPr>
      </w:pPr>
      <w:proofErr w:type="gramStart"/>
      <w:r w:rsidRPr="006D5D77">
        <w:rPr>
          <w:rFonts w:ascii="Georgia" w:hAnsi="Georgia"/>
          <w:lang w:val="en-US"/>
        </w:rPr>
        <w:t>In order to</w:t>
      </w:r>
      <w:proofErr w:type="gramEnd"/>
      <w:r w:rsidRPr="006D5D77">
        <w:rPr>
          <w:rFonts w:ascii="Georgia" w:hAnsi="Georgia"/>
          <w:lang w:val="en-US"/>
        </w:rPr>
        <w:t xml:space="preserve"> be useful, neurons must come to respond differentially to variety of incoming signals. Many neural models and theories have been proposed to account for such ability. Winner-Take-All (WTA) network is one of such proposed mechanisms for developing feature selectivity through competition in simple recurrent networks</w:t>
      </w:r>
      <w:r w:rsidR="00BE115E">
        <w:rPr>
          <w:rFonts w:ascii="Georgia" w:hAnsi="Georgia"/>
          <w:lang w:val="en-US"/>
        </w:rPr>
        <w:t>.</w:t>
      </w:r>
    </w:p>
    <w:p w14:paraId="3CF977B8" w14:textId="49729506" w:rsidR="006D5D77" w:rsidRDefault="006D5D77" w:rsidP="00AC6E55">
      <w:pPr>
        <w:rPr>
          <w:rFonts w:ascii="Georgia" w:hAnsi="Georgia"/>
          <w:lang w:val="en-US"/>
        </w:rPr>
      </w:pPr>
    </w:p>
    <w:p w14:paraId="4D59EC82" w14:textId="26B5617A" w:rsidR="00BE115E" w:rsidRDefault="006D5D77" w:rsidP="00AC6E55">
      <w:pPr>
        <w:rPr>
          <w:rFonts w:ascii="Georgia" w:hAnsi="Georgia"/>
          <w:lang w:val="en-US"/>
        </w:rPr>
      </w:pPr>
      <w:r w:rsidRPr="006D5D77">
        <w:rPr>
          <w:rFonts w:ascii="Georgia" w:hAnsi="Georgia"/>
          <w:lang w:val="en-US"/>
        </w:rPr>
        <w:t>The theoretical justification</w:t>
      </w:r>
      <w:r w:rsidR="00BE115E">
        <w:rPr>
          <w:rFonts w:ascii="Georgia" w:hAnsi="Georgia"/>
          <w:lang w:val="en-US"/>
        </w:rPr>
        <w:t xml:space="preserve"> for WTA</w:t>
      </w:r>
      <w:r w:rsidRPr="006D5D77">
        <w:rPr>
          <w:rFonts w:ascii="Georgia" w:hAnsi="Georgia"/>
          <w:lang w:val="en-US"/>
        </w:rPr>
        <w:t xml:space="preserve"> is </w:t>
      </w:r>
    </w:p>
    <w:p w14:paraId="4BCBF673" w14:textId="01542329" w:rsidR="006D5D77" w:rsidRPr="00BE115E" w:rsidRDefault="006D5D77" w:rsidP="00BE115E">
      <w:pPr>
        <w:pStyle w:val="Listeavsnitt"/>
        <w:numPr>
          <w:ilvl w:val="0"/>
          <w:numId w:val="2"/>
        </w:numPr>
        <w:rPr>
          <w:rFonts w:ascii="Georgia" w:hAnsi="Georgia"/>
          <w:lang w:val="en-US"/>
        </w:rPr>
      </w:pPr>
      <w:r w:rsidRPr="00BE115E">
        <w:rPr>
          <w:rFonts w:ascii="Georgia" w:hAnsi="Georgia"/>
          <w:lang w:val="en-US"/>
        </w:rPr>
        <w:t>the ability of such networks to explain how the maps, which are ubiquitous in the cerebral cortex, can arise</w:t>
      </w:r>
    </w:p>
    <w:p w14:paraId="692C5499" w14:textId="29CE0CF1" w:rsidR="00BE115E" w:rsidRPr="00BE115E" w:rsidRDefault="00BE115E" w:rsidP="00AC6E55">
      <w:pPr>
        <w:pStyle w:val="Listeavsnitt"/>
        <w:numPr>
          <w:ilvl w:val="0"/>
          <w:numId w:val="2"/>
        </w:numPr>
        <w:rPr>
          <w:rFonts w:ascii="Georgia" w:hAnsi="Georgia"/>
          <w:lang w:val="en-US"/>
        </w:rPr>
      </w:pPr>
      <w:r>
        <w:rPr>
          <w:rFonts w:ascii="Georgia" w:hAnsi="Georgia"/>
          <w:lang w:val="en-US"/>
        </w:rPr>
        <w:t xml:space="preserve">can explain </w:t>
      </w:r>
      <w:r w:rsidRPr="00BE115E">
        <w:rPr>
          <w:rFonts w:ascii="Georgia" w:hAnsi="Georgia"/>
          <w:lang w:val="en-US"/>
        </w:rPr>
        <w:t>how a network can come to make useful distinctions between its inputs.</w:t>
      </w:r>
    </w:p>
    <w:p w14:paraId="18E19089" w14:textId="21BEDF09" w:rsidR="00BE115E" w:rsidRPr="00BE115E" w:rsidRDefault="00BE115E" w:rsidP="00AC6E55">
      <w:pPr>
        <w:pStyle w:val="Listeavsnitt"/>
        <w:numPr>
          <w:ilvl w:val="0"/>
          <w:numId w:val="2"/>
        </w:numPr>
        <w:rPr>
          <w:rFonts w:ascii="Georgia" w:hAnsi="Georgia"/>
          <w:lang w:val="en-US"/>
        </w:rPr>
      </w:pPr>
      <w:r w:rsidRPr="00BE115E">
        <w:rPr>
          <w:rFonts w:ascii="Georgia" w:hAnsi="Georgia"/>
          <w:lang w:val="en-US"/>
        </w:rPr>
        <w:t xml:space="preserve">WTA networks coupled with synaptic learning rules and </w:t>
      </w:r>
      <w:proofErr w:type="spellStart"/>
      <w:r w:rsidRPr="00BE115E">
        <w:rPr>
          <w:rFonts w:ascii="Georgia" w:hAnsi="Georgia"/>
          <w:lang w:val="en-US"/>
        </w:rPr>
        <w:t>homoestatic</w:t>
      </w:r>
      <w:proofErr w:type="spellEnd"/>
      <w:r w:rsidRPr="00BE115E">
        <w:rPr>
          <w:rFonts w:ascii="Georgia" w:hAnsi="Georgia"/>
          <w:lang w:val="en-US"/>
        </w:rPr>
        <w:t xml:space="preserve"> plasticity can explain how this takes place in a self-organized fashion from an initially undifferentiated state.</w:t>
      </w:r>
    </w:p>
    <w:p w14:paraId="65C1FCA4" w14:textId="0E5132E2" w:rsidR="00BE115E" w:rsidRPr="00BE115E" w:rsidRDefault="00BE115E" w:rsidP="00BE115E">
      <w:pPr>
        <w:pStyle w:val="Listeavsnitt"/>
        <w:numPr>
          <w:ilvl w:val="0"/>
          <w:numId w:val="2"/>
        </w:numPr>
        <w:rPr>
          <w:rFonts w:ascii="Georgia" w:hAnsi="Georgia"/>
          <w:lang w:val="en-US"/>
        </w:rPr>
      </w:pPr>
      <w:r w:rsidRPr="00BE115E">
        <w:rPr>
          <w:rFonts w:ascii="Georgia" w:hAnsi="Georgia"/>
          <w:lang w:val="en-US"/>
        </w:rPr>
        <w:t>Finally, WTA models are often employed at the behavioral level in theoretical models of higher-level cognitive phenomenon such as action-selection, attention (</w:t>
      </w:r>
      <w:proofErr w:type="spellStart"/>
      <w:r w:rsidRPr="00BE115E">
        <w:rPr>
          <w:rFonts w:ascii="Georgia" w:hAnsi="Georgia"/>
          <w:lang w:val="en-US"/>
        </w:rPr>
        <w:t>Itti</w:t>
      </w:r>
      <w:proofErr w:type="spellEnd"/>
      <w:r w:rsidRPr="00BE115E">
        <w:rPr>
          <w:rFonts w:ascii="Georgia" w:hAnsi="Georgia"/>
          <w:lang w:val="en-US"/>
        </w:rPr>
        <w:t xml:space="preserve"> and Koch, 2001; Walther and Koch, 2001) and decision making (Wang, 2002; Furman and Wang, 2008).</w:t>
      </w:r>
    </w:p>
    <w:p w14:paraId="46DACE9F" w14:textId="53358433" w:rsidR="00245E59" w:rsidRDefault="00245E59" w:rsidP="00AC6E55">
      <w:pPr>
        <w:rPr>
          <w:rFonts w:ascii="Georgia" w:hAnsi="Georgia"/>
          <w:lang w:val="en-US"/>
        </w:rPr>
      </w:pPr>
    </w:p>
    <w:p w14:paraId="471D7B95" w14:textId="321C85CD" w:rsidR="00245E59" w:rsidRPr="00245E59" w:rsidRDefault="00245E59" w:rsidP="00AC6E55">
      <w:pPr>
        <w:rPr>
          <w:rFonts w:ascii="Georgia" w:hAnsi="Georgia"/>
          <w:b/>
          <w:bCs/>
          <w:lang w:val="en-US"/>
        </w:rPr>
      </w:pPr>
      <w:r w:rsidRPr="00245E59">
        <w:rPr>
          <w:rFonts w:ascii="Georgia" w:hAnsi="Georgia"/>
          <w:b/>
          <w:bCs/>
          <w:lang w:val="en-US"/>
        </w:rPr>
        <w:t>Computational modelling of visual attention</w:t>
      </w:r>
    </w:p>
    <w:p w14:paraId="6E6E01D4" w14:textId="325BA625" w:rsidR="00505498" w:rsidRDefault="00245E59" w:rsidP="00AC6E55">
      <w:pPr>
        <w:rPr>
          <w:rFonts w:ascii="Georgia" w:hAnsi="Georgia"/>
          <w:lang w:val="en-US"/>
        </w:rPr>
      </w:pPr>
      <w:r>
        <w:rPr>
          <w:rFonts w:ascii="Georgia" w:hAnsi="Georgia"/>
          <w:lang w:val="en-US"/>
        </w:rPr>
        <w:t xml:space="preserve">Winner-take-all models </w:t>
      </w:r>
      <w:r w:rsidR="00F77A12">
        <w:rPr>
          <w:rFonts w:ascii="Georgia" w:hAnsi="Georgia"/>
          <w:lang w:val="en-US"/>
        </w:rPr>
        <w:t xml:space="preserve">bottom-up control of </w:t>
      </w:r>
      <w:r>
        <w:rPr>
          <w:rFonts w:ascii="Georgia" w:hAnsi="Georgia"/>
          <w:lang w:val="en-US"/>
        </w:rPr>
        <w:t>attention</w:t>
      </w:r>
      <w:r w:rsidR="002C076B">
        <w:rPr>
          <w:rFonts w:ascii="Georgia" w:hAnsi="Georgia"/>
          <w:lang w:val="en-US"/>
        </w:rPr>
        <w:t xml:space="preserve"> to a certain structure</w:t>
      </w:r>
      <w:r>
        <w:rPr>
          <w:rFonts w:ascii="Georgia" w:hAnsi="Georgia"/>
          <w:lang w:val="en-US"/>
        </w:rPr>
        <w:t xml:space="preserve"> (?) (the nodes of highest activation </w:t>
      </w:r>
      <w:r w:rsidR="00013328">
        <w:rPr>
          <w:rFonts w:ascii="Georgia" w:hAnsi="Georgia"/>
          <w:lang w:val="en-US"/>
        </w:rPr>
        <w:t>are chosen</w:t>
      </w:r>
      <w:r w:rsidR="00005182">
        <w:rPr>
          <w:rFonts w:ascii="Georgia" w:hAnsi="Georgia"/>
          <w:lang w:val="en-US"/>
        </w:rPr>
        <w:t>;</w:t>
      </w:r>
      <w:r>
        <w:rPr>
          <w:rFonts w:ascii="Georgia" w:hAnsi="Georgia"/>
          <w:lang w:val="en-US"/>
        </w:rPr>
        <w:t xml:space="preserve"> the network </w:t>
      </w:r>
      <w:r w:rsidRPr="00245E59">
        <w:rPr>
          <w:rFonts w:ascii="Georgia" w:hAnsi="Georgia"/>
          <w:lang w:val="en-US"/>
        </w:rPr>
        <w:t>detects the point of highest saliency at any given time</w:t>
      </w:r>
      <w:r>
        <w:rPr>
          <w:rFonts w:ascii="Georgia" w:hAnsi="Georgia"/>
          <w:lang w:val="en-US"/>
        </w:rPr>
        <w:t>)</w:t>
      </w:r>
      <w:r w:rsidR="00D32669">
        <w:rPr>
          <w:rFonts w:ascii="Georgia" w:hAnsi="Georgia"/>
          <w:lang w:val="en-US"/>
        </w:rPr>
        <w:t xml:space="preserve">. </w:t>
      </w:r>
    </w:p>
    <w:p w14:paraId="4E6B3615" w14:textId="4BFC5562" w:rsidR="00D32669" w:rsidRDefault="00D32669" w:rsidP="00D32669">
      <w:pPr>
        <w:pStyle w:val="Listeavsnitt"/>
        <w:numPr>
          <w:ilvl w:val="0"/>
          <w:numId w:val="2"/>
        </w:numPr>
        <w:rPr>
          <w:rFonts w:ascii="Georgia" w:hAnsi="Georgia"/>
          <w:color w:val="FF0000"/>
          <w:lang w:val="en-US"/>
        </w:rPr>
      </w:pPr>
      <w:r w:rsidRPr="00D32669">
        <w:rPr>
          <w:rFonts w:ascii="Georgia" w:hAnsi="Georgia"/>
          <w:color w:val="FF0000"/>
          <w:lang w:val="en-US"/>
        </w:rPr>
        <w:t>What is the difference between this and general Hebbian learning?</w:t>
      </w:r>
      <w:r w:rsidR="00F96024">
        <w:rPr>
          <w:rFonts w:ascii="Georgia" w:hAnsi="Georgia"/>
          <w:color w:val="FF0000"/>
          <w:lang w:val="en-US"/>
        </w:rPr>
        <w:t xml:space="preserve"> It sounds like a way of creating a more generalized NN</w:t>
      </w:r>
      <w:r w:rsidR="004A72F1">
        <w:rPr>
          <w:rFonts w:ascii="Georgia" w:hAnsi="Georgia"/>
          <w:color w:val="FF0000"/>
          <w:lang w:val="en-US"/>
        </w:rPr>
        <w:t xml:space="preserve">; can contain several paths and therefore attention. </w:t>
      </w:r>
    </w:p>
    <w:p w14:paraId="5F5551F1" w14:textId="22065C32" w:rsidR="00F77A12" w:rsidRPr="004A72F1" w:rsidRDefault="007949A7" w:rsidP="00F77A12">
      <w:pPr>
        <w:pStyle w:val="Listeavsnitt"/>
        <w:numPr>
          <w:ilvl w:val="0"/>
          <w:numId w:val="2"/>
        </w:numPr>
        <w:rPr>
          <w:rFonts w:ascii="Georgia" w:hAnsi="Georgia"/>
          <w:lang w:val="en-US"/>
        </w:rPr>
      </w:pPr>
      <w:proofErr w:type="spellStart"/>
      <w:r w:rsidRPr="007949A7">
        <w:rPr>
          <w:rFonts w:ascii="Georgia" w:hAnsi="Georgia"/>
          <w:lang w:val="en-US"/>
        </w:rPr>
        <w:t>Tsotsos</w:t>
      </w:r>
      <w:proofErr w:type="spellEnd"/>
      <w:r w:rsidRPr="007949A7">
        <w:rPr>
          <w:rFonts w:ascii="Georgia" w:hAnsi="Georgia"/>
          <w:lang w:val="en-US"/>
        </w:rPr>
        <w:t xml:space="preserve"> and colleagues implemented attentional selection using a combination of a feedforward bottom-up feature extraction hierarchy and a feedback selective tuning of these feature extraction mechanisms.</w:t>
      </w:r>
    </w:p>
    <w:p w14:paraId="7502B8E6" w14:textId="487A6076" w:rsidR="00F77A12" w:rsidRPr="00F77A12" w:rsidRDefault="00F77A12" w:rsidP="00F77A12">
      <w:pPr>
        <w:pStyle w:val="Listeavsnitt"/>
        <w:numPr>
          <w:ilvl w:val="0"/>
          <w:numId w:val="2"/>
        </w:numPr>
        <w:rPr>
          <w:rFonts w:ascii="Georgia" w:hAnsi="Georgia"/>
          <w:lang w:val="en-US"/>
        </w:rPr>
      </w:pPr>
      <w:r w:rsidRPr="00F77A12">
        <w:rPr>
          <w:rFonts w:ascii="Georgia" w:hAnsi="Georgia"/>
          <w:lang w:val="en-US"/>
        </w:rPr>
        <w:t xml:space="preserve">So far, we have reviewed computational modelling and supporting experimental evidence for a basic architecture concerned with the </w:t>
      </w:r>
      <w:r w:rsidRPr="00F77A12">
        <w:rPr>
          <w:rFonts w:ascii="Georgia" w:hAnsi="Georgia"/>
          <w:u w:val="single"/>
          <w:lang w:val="en-US"/>
        </w:rPr>
        <w:t>bottom-up control of attention</w:t>
      </w:r>
      <w:r w:rsidRPr="00F77A12">
        <w:rPr>
          <w:rFonts w:ascii="Georgia" w:hAnsi="Georgia"/>
          <w:lang w:val="en-US"/>
        </w:rPr>
        <w:t xml:space="preserve">: early visual features are computed in a set of topographical feature maps; spatial competition for saliency prunes the feature responses to only preserve a handful of active locations; all feature maps are then combined into a unique scalar saliency map; and, finally, the saliency </w:t>
      </w:r>
      <w:r w:rsidRPr="00F77A12">
        <w:rPr>
          <w:rFonts w:ascii="Georgia" w:hAnsi="Georgia"/>
          <w:lang w:val="en-US"/>
        </w:rPr>
        <w:lastRenderedPageBreak/>
        <w:t>map is scanned by the focus of attention through the interplay between winner-take-all and IOR.</w:t>
      </w:r>
    </w:p>
    <w:p w14:paraId="7CB81697" w14:textId="0E456529" w:rsidR="00FB55D5" w:rsidRDefault="00FB55D5" w:rsidP="00FB55D5">
      <w:pPr>
        <w:rPr>
          <w:rFonts w:ascii="Georgia" w:hAnsi="Georgia"/>
          <w:color w:val="FF0000"/>
          <w:lang w:val="en-US"/>
        </w:rPr>
      </w:pPr>
    </w:p>
    <w:p w14:paraId="17469D3B" w14:textId="1FF6B93A" w:rsidR="00FB55D5" w:rsidRDefault="00FB55D5" w:rsidP="00FB55D5">
      <w:pPr>
        <w:rPr>
          <w:rFonts w:ascii="Georgia" w:hAnsi="Georgia"/>
          <w:lang w:val="en-US"/>
        </w:rPr>
      </w:pPr>
      <w:r w:rsidRPr="00DA0304">
        <w:rPr>
          <w:rFonts w:ascii="Georgia" w:hAnsi="Georgia"/>
          <w:lang w:val="en-US"/>
        </w:rPr>
        <w:t xml:space="preserve">If I understand correctly, winner-takes all can be used to </w:t>
      </w:r>
      <w:r w:rsidR="00DA0304" w:rsidRPr="00DA0304">
        <w:rPr>
          <w:rFonts w:ascii="Georgia" w:hAnsi="Georgia"/>
          <w:lang w:val="en-US"/>
        </w:rPr>
        <w:t xml:space="preserve">specialize the network to various low-level features </w:t>
      </w:r>
      <w:r w:rsidR="00F75F8D">
        <w:rPr>
          <w:rFonts w:ascii="Georgia" w:hAnsi="Georgia"/>
          <w:lang w:val="en-US"/>
        </w:rPr>
        <w:t>(called bottom-up features in this case)</w:t>
      </w:r>
    </w:p>
    <w:p w14:paraId="663BF435" w14:textId="4D608D95" w:rsidR="00D33E5E" w:rsidRDefault="00DA0304" w:rsidP="00D33E5E">
      <w:pPr>
        <w:pStyle w:val="Listeavsnitt"/>
        <w:numPr>
          <w:ilvl w:val="0"/>
          <w:numId w:val="2"/>
        </w:numPr>
        <w:rPr>
          <w:rFonts w:ascii="Georgia" w:hAnsi="Georgia"/>
          <w:lang w:val="en-US"/>
        </w:rPr>
      </w:pPr>
      <w:r w:rsidRPr="00DA0304">
        <w:rPr>
          <w:rFonts w:ascii="Georgia" w:hAnsi="Georgia"/>
          <w:lang w:val="en-US"/>
        </w:rPr>
        <w:t xml:space="preserve">This model predicts that attention activates a winner-take-all competition among neurons tuned to different orientations and spatial frequencies within one cortical </w:t>
      </w:r>
      <w:proofErr w:type="spellStart"/>
      <w:r w:rsidRPr="00DA0304">
        <w:rPr>
          <w:rFonts w:ascii="Georgia" w:hAnsi="Georgia"/>
          <w:lang w:val="en-US"/>
        </w:rPr>
        <w:t>HYPERCOLUMN</w:t>
      </w:r>
      <w:proofErr w:type="spellEnd"/>
      <w:r w:rsidRPr="00DA0304">
        <w:rPr>
          <w:rFonts w:ascii="Georgia" w:hAnsi="Georgia"/>
          <w:lang w:val="en-US"/>
        </w:rPr>
        <w:t xml:space="preserve"> 33,45, a proposition that has recently received further experimental support</w:t>
      </w:r>
    </w:p>
    <w:p w14:paraId="0C2469D2" w14:textId="3450AD6B" w:rsidR="005675D6" w:rsidRDefault="005675D6" w:rsidP="00D33E5E">
      <w:pPr>
        <w:pStyle w:val="Listeavsnitt"/>
        <w:numPr>
          <w:ilvl w:val="0"/>
          <w:numId w:val="2"/>
        </w:numPr>
        <w:rPr>
          <w:rFonts w:ascii="Georgia" w:hAnsi="Georgia"/>
          <w:lang w:val="en-US"/>
        </w:rPr>
      </w:pPr>
      <w:r>
        <w:rPr>
          <w:rFonts w:ascii="Georgia" w:hAnsi="Georgia"/>
          <w:lang w:val="en-US"/>
        </w:rPr>
        <w:t xml:space="preserve">OR that there exist neurons which are tuned to different orientations, etc., and that attention activates a winner-take-all between these. </w:t>
      </w:r>
    </w:p>
    <w:p w14:paraId="1F961BE2" w14:textId="5F00EA2F" w:rsidR="005675D6" w:rsidRDefault="005675D6" w:rsidP="005675D6">
      <w:pPr>
        <w:rPr>
          <w:rFonts w:ascii="Georgia" w:hAnsi="Georgia"/>
          <w:lang w:val="en-US"/>
        </w:rPr>
      </w:pPr>
    </w:p>
    <w:p w14:paraId="4124F347" w14:textId="4A164F3B" w:rsidR="005675D6" w:rsidRDefault="005675D6" w:rsidP="005675D6">
      <w:pPr>
        <w:rPr>
          <w:rFonts w:ascii="Palatino" w:hAnsi="Palatino"/>
          <w:color w:val="222222"/>
          <w:sz w:val="27"/>
          <w:szCs w:val="27"/>
          <w:shd w:val="clear" w:color="auto" w:fill="FFFFFF"/>
          <w:lang w:val="en-US"/>
        </w:rPr>
      </w:pPr>
      <w:r w:rsidRPr="005675D6">
        <w:rPr>
          <w:rFonts w:ascii="Palatino" w:hAnsi="Palatino"/>
          <w:color w:val="222222"/>
          <w:sz w:val="27"/>
          <w:szCs w:val="27"/>
          <w:shd w:val="clear" w:color="auto" w:fill="FFFFFF"/>
          <w:lang w:val="en-US"/>
        </w:rPr>
        <w:t>Pre-attentive computation of visual features</w:t>
      </w:r>
    </w:p>
    <w:p w14:paraId="54EA6266" w14:textId="3ECDC656" w:rsidR="000B510B" w:rsidRDefault="000B510B" w:rsidP="005675D6">
      <w:pPr>
        <w:rPr>
          <w:rFonts w:ascii="Palatino" w:hAnsi="Palatino"/>
          <w:color w:val="222222"/>
          <w:sz w:val="27"/>
          <w:szCs w:val="27"/>
          <w:shd w:val="clear" w:color="auto" w:fill="FFFFFF"/>
          <w:lang w:val="en-US"/>
        </w:rPr>
      </w:pPr>
    </w:p>
    <w:p w14:paraId="2E9F443F" w14:textId="77777777" w:rsidR="000B510B" w:rsidRDefault="000B510B" w:rsidP="005675D6">
      <w:pPr>
        <w:rPr>
          <w:rFonts w:ascii="Palatino" w:hAnsi="Palatino"/>
          <w:color w:val="222222"/>
          <w:sz w:val="27"/>
          <w:szCs w:val="27"/>
          <w:shd w:val="clear" w:color="auto" w:fill="FFFFFF"/>
          <w:lang w:val="en-US"/>
        </w:rPr>
      </w:pPr>
    </w:p>
    <w:p w14:paraId="28A14F3E" w14:textId="11C17EB6" w:rsidR="000B510B" w:rsidRDefault="000B510B" w:rsidP="005675D6">
      <w:pPr>
        <w:rPr>
          <w:rFonts w:ascii="Palatino" w:hAnsi="Palatino"/>
          <w:color w:val="222222"/>
          <w:sz w:val="27"/>
          <w:szCs w:val="27"/>
          <w:shd w:val="clear" w:color="auto" w:fill="FFFFFF"/>
          <w:lang w:val="en-US"/>
        </w:rPr>
      </w:pPr>
      <w:r>
        <w:rPr>
          <w:rFonts w:ascii="Palatino" w:hAnsi="Palatino"/>
          <w:color w:val="222222"/>
          <w:sz w:val="27"/>
          <w:szCs w:val="27"/>
          <w:shd w:val="clear" w:color="auto" w:fill="FFFFFF"/>
          <w:lang w:val="en-US"/>
        </w:rPr>
        <w:t>DROPOUT</w:t>
      </w:r>
    </w:p>
    <w:p w14:paraId="773E9E91" w14:textId="2F09DE48" w:rsidR="000B510B" w:rsidRDefault="000B510B" w:rsidP="005675D6">
      <w:pPr>
        <w:rPr>
          <w:rFonts w:ascii="Palatino" w:hAnsi="Palatino"/>
          <w:color w:val="222222"/>
          <w:sz w:val="27"/>
          <w:szCs w:val="27"/>
          <w:shd w:val="clear" w:color="auto" w:fill="FFFFFF"/>
          <w:lang w:val="en-US"/>
        </w:rPr>
      </w:pPr>
      <w:r w:rsidRPr="000B510B">
        <w:rPr>
          <w:rFonts w:ascii="Palatino" w:hAnsi="Palatino"/>
          <w:color w:val="222222"/>
          <w:sz w:val="27"/>
          <w:szCs w:val="27"/>
          <w:shd w:val="clear" w:color="auto" w:fill="FFFFFF"/>
          <w:lang w:val="en-US"/>
        </w:rPr>
        <w:t xml:space="preserve">Third, inhibition-of-return (IOR), the process by which the currently attended location is transiently inhibited, is a critical element of attentional deployment. Without IOR, attention would endlessly be attracted towards the most salient stimulus. IOR thus implements a memory of recently visited </w:t>
      </w:r>
      <w:proofErr w:type="gramStart"/>
      <w:r w:rsidRPr="000B510B">
        <w:rPr>
          <w:rFonts w:ascii="Palatino" w:hAnsi="Palatino"/>
          <w:color w:val="222222"/>
          <w:sz w:val="27"/>
          <w:szCs w:val="27"/>
          <w:shd w:val="clear" w:color="auto" w:fill="FFFFFF"/>
          <w:lang w:val="en-US"/>
        </w:rPr>
        <w:t>locations, and</w:t>
      </w:r>
      <w:proofErr w:type="gramEnd"/>
      <w:r w:rsidRPr="000B510B">
        <w:rPr>
          <w:rFonts w:ascii="Palatino" w:hAnsi="Palatino"/>
          <w:color w:val="222222"/>
          <w:sz w:val="27"/>
          <w:szCs w:val="27"/>
          <w:shd w:val="clear" w:color="auto" w:fill="FFFFFF"/>
          <w:lang w:val="en-US"/>
        </w:rPr>
        <w:t xml:space="preserve"> allows attention to thoroughly scan our visual environment.</w:t>
      </w:r>
    </w:p>
    <w:p w14:paraId="58134DB2" w14:textId="77777777" w:rsidR="000B510B" w:rsidRPr="005675D6" w:rsidRDefault="000B510B" w:rsidP="005675D6">
      <w:pPr>
        <w:rPr>
          <w:rFonts w:ascii="Georgia" w:hAnsi="Georgia"/>
          <w:lang w:val="en-US"/>
        </w:rPr>
      </w:pPr>
    </w:p>
    <w:p w14:paraId="6023A334" w14:textId="746C872E" w:rsidR="00D33E5E" w:rsidRDefault="00D33E5E" w:rsidP="00D33E5E">
      <w:pPr>
        <w:rPr>
          <w:rFonts w:ascii="Georgia" w:hAnsi="Georgia"/>
          <w:lang w:val="en-US"/>
        </w:rPr>
      </w:pPr>
    </w:p>
    <w:p w14:paraId="2487D3C3" w14:textId="77777777" w:rsidR="00D33E5E" w:rsidRPr="00EE03C9" w:rsidRDefault="00D33E5E" w:rsidP="00D33E5E">
      <w:pPr>
        <w:rPr>
          <w:rFonts w:ascii="Georgia" w:hAnsi="Georgia"/>
          <w:b/>
          <w:bCs/>
          <w:lang w:val="en-US"/>
        </w:rPr>
      </w:pPr>
      <w:r w:rsidRPr="00EE03C9">
        <w:rPr>
          <w:rFonts w:ascii="Georgia" w:hAnsi="Georgia"/>
          <w:b/>
          <w:bCs/>
          <w:lang w:val="en-US"/>
        </w:rPr>
        <w:t xml:space="preserve">Lateral inhibitions: </w:t>
      </w:r>
    </w:p>
    <w:p w14:paraId="09D396D8" w14:textId="77777777" w:rsidR="00D33E5E" w:rsidRDefault="00D33E5E" w:rsidP="00D33E5E">
      <w:pPr>
        <w:rPr>
          <w:rFonts w:ascii="Georgia" w:hAnsi="Georgia"/>
          <w:lang w:val="en-US"/>
        </w:rPr>
      </w:pPr>
      <w:r w:rsidRPr="00EE03C9">
        <w:rPr>
          <w:rFonts w:ascii="Georgia" w:hAnsi="Georgia"/>
          <w:lang w:val="en-US"/>
        </w:rPr>
        <w:t>For example, when a small light is presented in a dark environment, receptors on the retina central to the stimulus are activated and transduce the visual information to the brain, while receptors that are peripheral to the stimulus send inhibitory signals that enhance the perception of darkness in the surrounding.</w:t>
      </w:r>
    </w:p>
    <w:p w14:paraId="154E8D06" w14:textId="77777777" w:rsidR="00D33E5E" w:rsidRPr="00EE03C9" w:rsidRDefault="00D33E5E" w:rsidP="00D33E5E">
      <w:pPr>
        <w:rPr>
          <w:rFonts w:ascii="Georgia" w:hAnsi="Georgia"/>
          <w:lang w:val="en-US"/>
        </w:rPr>
      </w:pPr>
      <w:r>
        <w:rPr>
          <w:rFonts w:ascii="Georgia" w:hAnsi="Georgia"/>
          <w:lang w:val="en-US"/>
        </w:rPr>
        <w:t>(</w:t>
      </w:r>
      <w:r w:rsidRPr="00EE03C9">
        <w:rPr>
          <w:rFonts w:ascii="Georgia" w:hAnsi="Georgia"/>
          <w:lang w:val="en-US"/>
        </w:rPr>
        <w:t>https://link.springer.com/referenceworkentry/10.1007/978-0-387-79948-3_1379</w:t>
      </w:r>
      <w:r>
        <w:rPr>
          <w:rFonts w:ascii="Georgia" w:hAnsi="Georgia"/>
          <w:lang w:val="en-US"/>
        </w:rPr>
        <w:t xml:space="preserve">) </w:t>
      </w:r>
    </w:p>
    <w:p w14:paraId="028ADE89" w14:textId="1427F6BA" w:rsidR="00D33E5E" w:rsidRDefault="00063702" w:rsidP="00D33E5E">
      <w:pPr>
        <w:rPr>
          <w:rFonts w:ascii="Georgia" w:hAnsi="Georgia"/>
          <w:color w:val="FF0000"/>
          <w:lang w:val="en-US"/>
        </w:rPr>
      </w:pPr>
      <w:r w:rsidRPr="00063702">
        <w:rPr>
          <w:rFonts w:ascii="Georgia" w:hAnsi="Georgia"/>
          <w:color w:val="FF0000"/>
          <w:lang w:val="en-US"/>
        </w:rPr>
        <w:t>What is the mechanism behind this!?</w:t>
      </w:r>
      <w:r w:rsidR="004F5440">
        <w:rPr>
          <w:rFonts w:ascii="Georgia" w:hAnsi="Georgia"/>
          <w:color w:val="FF0000"/>
          <w:lang w:val="en-US"/>
        </w:rPr>
        <w:t xml:space="preserve"> </w:t>
      </w:r>
      <w:r w:rsidR="004F5440" w:rsidRPr="004F5440">
        <w:rPr>
          <w:rFonts w:ascii="Georgia" w:hAnsi="Georgia"/>
          <w:color w:val="FF0000"/>
          <w:lang w:val="en-US"/>
        </w:rPr>
        <w:sym w:font="Wingdings" w:char="F0E0"/>
      </w:r>
      <w:r w:rsidR="004F5440">
        <w:rPr>
          <w:rFonts w:ascii="Georgia" w:hAnsi="Georgia"/>
          <w:color w:val="FF0000"/>
          <w:lang w:val="en-US"/>
        </w:rPr>
        <w:t xml:space="preserve"> Inhibitory interneurons </w:t>
      </w:r>
    </w:p>
    <w:p w14:paraId="01CB87C1" w14:textId="7823A365" w:rsidR="00AD51B2" w:rsidRDefault="00AD51B2" w:rsidP="00D33E5E">
      <w:pPr>
        <w:rPr>
          <w:rFonts w:ascii="Georgia" w:hAnsi="Georgia"/>
          <w:color w:val="FF0000"/>
          <w:lang w:val="en-US"/>
        </w:rPr>
      </w:pPr>
    </w:p>
    <w:p w14:paraId="0A4040F3" w14:textId="09FC879D" w:rsidR="00AD51B2" w:rsidRDefault="00000000" w:rsidP="00D33E5E">
      <w:pPr>
        <w:rPr>
          <w:rFonts w:ascii="Georgia" w:hAnsi="Georgia"/>
          <w:lang w:val="en-US"/>
        </w:rPr>
      </w:pPr>
      <w:hyperlink r:id="rId5" w:history="1">
        <w:r w:rsidR="00AD51B2" w:rsidRPr="009E1143">
          <w:rPr>
            <w:rStyle w:val="Hyperkobling"/>
            <w:rFonts w:ascii="Georgia" w:hAnsi="Georgia"/>
            <w:lang w:val="en-US"/>
          </w:rPr>
          <w:t>https://www.d.umn.edu/~jfitzake/Lectures/DMED/SensoryPhysiology/GeneralPrinciples/LateralInhibiti</w:t>
        </w:r>
        <w:r w:rsidR="00AD51B2" w:rsidRPr="009E1143">
          <w:rPr>
            <w:rStyle w:val="Hyperkobling"/>
            <w:rFonts w:ascii="Georgia" w:hAnsi="Georgia"/>
            <w:lang w:val="en-US"/>
          </w:rPr>
          <w:t>o</w:t>
        </w:r>
        <w:r w:rsidR="00AD51B2" w:rsidRPr="009E1143">
          <w:rPr>
            <w:rStyle w:val="Hyperkobling"/>
            <w:rFonts w:ascii="Georgia" w:hAnsi="Georgia"/>
            <w:lang w:val="en-US"/>
          </w:rPr>
          <w:t>n.html</w:t>
        </w:r>
      </w:hyperlink>
    </w:p>
    <w:p w14:paraId="3247CBA8" w14:textId="7A054139" w:rsidR="00682C0B" w:rsidRDefault="00682C0B" w:rsidP="00EB1C6B">
      <w:pPr>
        <w:pStyle w:val="Listeavsnitt"/>
        <w:numPr>
          <w:ilvl w:val="0"/>
          <w:numId w:val="2"/>
        </w:numPr>
        <w:rPr>
          <w:rFonts w:ascii="Georgia" w:hAnsi="Georgia"/>
          <w:lang w:val="en-US"/>
        </w:rPr>
      </w:pPr>
      <w:r>
        <w:rPr>
          <w:rFonts w:ascii="Georgia" w:hAnsi="Georgia"/>
          <w:lang w:val="en-US"/>
        </w:rPr>
        <w:t xml:space="preserve">Primary afferent neurons (the ones receiving the most stimuli) are connected to the second order neurons (receivs some stimuli) through inhibitory interneurons reducing the AP frequency.  </w:t>
      </w:r>
    </w:p>
    <w:p w14:paraId="7A33B688" w14:textId="5FD2BA74" w:rsidR="00EB1C6B" w:rsidRPr="00EB1C6B" w:rsidRDefault="00EB1C6B" w:rsidP="00EB1C6B">
      <w:pPr>
        <w:pStyle w:val="Listeavsnitt"/>
        <w:numPr>
          <w:ilvl w:val="0"/>
          <w:numId w:val="2"/>
        </w:numPr>
        <w:rPr>
          <w:rFonts w:ascii="Georgia" w:hAnsi="Georgia"/>
          <w:lang w:val="en-US"/>
        </w:rPr>
      </w:pPr>
      <w:r w:rsidRPr="00AD51B2">
        <w:rPr>
          <w:rFonts w:ascii="Georgia" w:hAnsi="Georgia"/>
          <w:lang w:val="en-US"/>
        </w:rPr>
        <w:t>the area of sensation is less than the area of receptor activation</w:t>
      </w:r>
    </w:p>
    <w:p w14:paraId="74A1437B" w14:textId="3DBD8061" w:rsidR="00AD51B2" w:rsidRDefault="00AD51B2" w:rsidP="00AD51B2">
      <w:pPr>
        <w:pStyle w:val="Listeavsnitt"/>
        <w:numPr>
          <w:ilvl w:val="0"/>
          <w:numId w:val="2"/>
        </w:numPr>
        <w:rPr>
          <w:rFonts w:ascii="Georgia" w:hAnsi="Georgia"/>
          <w:lang w:val="en-US"/>
        </w:rPr>
      </w:pPr>
      <w:r w:rsidRPr="00AD51B2">
        <w:rPr>
          <w:rFonts w:ascii="Georgia" w:hAnsi="Georgia"/>
          <w:lang w:val="en-US"/>
        </w:rPr>
        <w:t>another way of thinking about this is: lateral inhibition increases contrast between strong and weak signals</w:t>
      </w:r>
    </w:p>
    <w:p w14:paraId="29F2E16E" w14:textId="6FEAF33D" w:rsidR="0068435E" w:rsidRDefault="0068435E" w:rsidP="0068435E">
      <w:pPr>
        <w:rPr>
          <w:rFonts w:ascii="Georgia" w:hAnsi="Georgia"/>
          <w:lang w:val="en-US"/>
        </w:rPr>
      </w:pPr>
    </w:p>
    <w:p w14:paraId="238268E4" w14:textId="24B33419" w:rsidR="0068435E" w:rsidRDefault="00000000" w:rsidP="0068435E">
      <w:pPr>
        <w:rPr>
          <w:rFonts w:ascii="Georgia" w:hAnsi="Georgia"/>
          <w:lang w:val="en-US"/>
        </w:rPr>
      </w:pPr>
      <w:hyperlink r:id="rId6" w:history="1">
        <w:r w:rsidR="0068435E" w:rsidRPr="009E1143">
          <w:rPr>
            <w:rStyle w:val="Hyperkobling"/>
            <w:rFonts w:ascii="Georgia" w:hAnsi="Georgia"/>
            <w:lang w:val="en-US"/>
          </w:rPr>
          <w:t>file:///Users/annapaulinehjertvikaasen/Downloads/228037a0.pdf</w:t>
        </w:r>
      </w:hyperlink>
      <w:r w:rsidR="0068435E">
        <w:rPr>
          <w:rFonts w:ascii="Georgia" w:hAnsi="Georgia"/>
          <w:lang w:val="en-US"/>
        </w:rPr>
        <w:t xml:space="preserve"> </w:t>
      </w:r>
    </w:p>
    <w:p w14:paraId="102FBE26" w14:textId="3C42D5C7" w:rsidR="0068435E" w:rsidRPr="0068435E" w:rsidRDefault="0068435E" w:rsidP="0068435E">
      <w:pPr>
        <w:pStyle w:val="Listeavsnitt"/>
        <w:numPr>
          <w:ilvl w:val="0"/>
          <w:numId w:val="2"/>
        </w:numPr>
        <w:rPr>
          <w:rFonts w:ascii="Georgia" w:hAnsi="Georgia"/>
          <w:lang w:val="en-US"/>
        </w:rPr>
      </w:pPr>
      <w:r w:rsidRPr="0068435E">
        <w:rPr>
          <w:rFonts w:ascii="Georgia" w:hAnsi="Georgia"/>
          <w:lang w:val="en-US"/>
        </w:rPr>
        <w:t xml:space="preserve">Often occurs during sensory procedures. </w:t>
      </w:r>
      <w:r>
        <w:rPr>
          <w:rFonts w:ascii="Georgia" w:hAnsi="Georgia"/>
          <w:lang w:val="en-US"/>
        </w:rPr>
        <w:t xml:space="preserve">/ a property of sensory systems </w:t>
      </w:r>
    </w:p>
    <w:p w14:paraId="531EF004" w14:textId="64EAA038" w:rsidR="00AC6E55" w:rsidRDefault="00AC6E55" w:rsidP="00AC6E55">
      <w:pPr>
        <w:rPr>
          <w:rFonts w:ascii="Georgia" w:hAnsi="Georgia"/>
          <w:lang w:val="en-US"/>
        </w:rPr>
      </w:pPr>
    </w:p>
    <w:p w14:paraId="42875848" w14:textId="4E795B18" w:rsidR="001528EE" w:rsidRDefault="001528EE" w:rsidP="005675D6">
      <w:pPr>
        <w:ind w:firstLine="360"/>
        <w:rPr>
          <w:rFonts w:ascii="Georgia" w:hAnsi="Georgia"/>
          <w:b/>
          <w:bCs/>
          <w:lang w:val="en-US"/>
        </w:rPr>
      </w:pPr>
      <w:r w:rsidRPr="001528EE">
        <w:rPr>
          <w:rFonts w:ascii="Georgia" w:hAnsi="Georgia"/>
          <w:b/>
          <w:bCs/>
          <w:lang w:val="en-US"/>
        </w:rPr>
        <w:t>Self-organized formation of topologically correct feature maps</w:t>
      </w:r>
    </w:p>
    <w:p w14:paraId="777750D7" w14:textId="1112E1E0" w:rsidR="00203A35" w:rsidRDefault="00203A35" w:rsidP="0006153B">
      <w:pPr>
        <w:ind w:left="360"/>
        <w:rPr>
          <w:rFonts w:ascii="Georgia" w:hAnsi="Georgia"/>
          <w:lang w:val="en-US"/>
        </w:rPr>
      </w:pPr>
      <w:r w:rsidRPr="00203A35">
        <w:rPr>
          <w:rFonts w:ascii="Georgia" w:hAnsi="Georgia"/>
          <w:lang w:val="en-US"/>
        </w:rPr>
        <w:t>There is both anatomical and physiological evidence for the following type of lateral interaction</w:t>
      </w:r>
      <w:r w:rsidR="0010310A">
        <w:rPr>
          <w:rFonts w:ascii="Georgia" w:hAnsi="Georgia"/>
          <w:lang w:val="en-US"/>
        </w:rPr>
        <w:t xml:space="preserve"> </w:t>
      </w:r>
      <w:r w:rsidRPr="00203A35">
        <w:rPr>
          <w:rFonts w:ascii="Georgia" w:hAnsi="Georgia"/>
          <w:lang w:val="en-US"/>
        </w:rPr>
        <w:t xml:space="preserve">between cells: </w:t>
      </w:r>
    </w:p>
    <w:p w14:paraId="3F9A3E3A" w14:textId="2F661E5A" w:rsidR="00203A35" w:rsidRPr="00203A35" w:rsidRDefault="00203A35" w:rsidP="0006153B">
      <w:pPr>
        <w:pStyle w:val="Listeavsnitt"/>
        <w:numPr>
          <w:ilvl w:val="0"/>
          <w:numId w:val="4"/>
        </w:numPr>
        <w:ind w:left="1080"/>
        <w:rPr>
          <w:rFonts w:ascii="Georgia" w:hAnsi="Georgia"/>
          <w:lang w:val="en-US"/>
        </w:rPr>
      </w:pPr>
      <w:r w:rsidRPr="00203A35">
        <w:rPr>
          <w:rFonts w:ascii="Georgia" w:hAnsi="Georgia"/>
          <w:lang w:val="en-US"/>
        </w:rPr>
        <w:t>Short-range lateral excitation reaching laterally up to a radius of 50 to 100</w:t>
      </w:r>
      <w:r w:rsidR="00B445A9">
        <w:rPr>
          <w:rFonts w:ascii="Georgia" w:hAnsi="Georgia"/>
          <w:lang w:val="en-US"/>
        </w:rPr>
        <w:t xml:space="preserve"> \mu m</w:t>
      </w:r>
      <w:r w:rsidRPr="00203A35">
        <w:rPr>
          <w:rFonts w:ascii="Georgia" w:hAnsi="Georgia"/>
          <w:lang w:val="en-US"/>
        </w:rPr>
        <w:t xml:space="preserve"> (in primates)</w:t>
      </w:r>
    </w:p>
    <w:p w14:paraId="25243CA2" w14:textId="2D2A7B94" w:rsidR="00203A35" w:rsidRPr="00203A35" w:rsidRDefault="00203A35" w:rsidP="0006153B">
      <w:pPr>
        <w:pStyle w:val="Listeavsnitt"/>
        <w:numPr>
          <w:ilvl w:val="0"/>
          <w:numId w:val="4"/>
        </w:numPr>
        <w:ind w:left="1080"/>
        <w:rPr>
          <w:rFonts w:ascii="Georgia" w:hAnsi="Georgia"/>
          <w:lang w:val="en-US"/>
        </w:rPr>
      </w:pPr>
      <w:r w:rsidRPr="00203A35">
        <w:rPr>
          <w:rFonts w:ascii="Georgia" w:hAnsi="Georgia"/>
          <w:lang w:val="en-US"/>
        </w:rPr>
        <w:lastRenderedPageBreak/>
        <w:t xml:space="preserve">The excitatory area is surrounded by a penumbra of inhibitory action reaching up to a radius of 200 to 500 </w:t>
      </w:r>
      <w:r w:rsidR="00B445A9">
        <w:rPr>
          <w:rFonts w:ascii="Georgia" w:hAnsi="Georgia"/>
          <w:lang w:val="en-US"/>
        </w:rPr>
        <w:t>\mu m</w:t>
      </w:r>
    </w:p>
    <w:p w14:paraId="4659AA3F" w14:textId="0A150ECA" w:rsidR="001528EE" w:rsidRPr="00203A35" w:rsidRDefault="00203A35" w:rsidP="0006153B">
      <w:pPr>
        <w:pStyle w:val="Listeavsnitt"/>
        <w:numPr>
          <w:ilvl w:val="0"/>
          <w:numId w:val="4"/>
        </w:numPr>
        <w:ind w:left="1080"/>
        <w:rPr>
          <w:rFonts w:ascii="Georgia" w:hAnsi="Georgia"/>
          <w:lang w:val="en-US"/>
        </w:rPr>
      </w:pPr>
      <w:r w:rsidRPr="00203A35">
        <w:rPr>
          <w:rFonts w:ascii="Georgia" w:hAnsi="Georgia"/>
          <w:lang w:val="en-US"/>
        </w:rPr>
        <w:t>A weaker excitatory action surrounds the inhibitory penumbra and reaches up to a radius of several centimeters.</w:t>
      </w:r>
    </w:p>
    <w:p w14:paraId="798DD2FE" w14:textId="77777777" w:rsidR="001528EE" w:rsidRDefault="001528EE" w:rsidP="00AC6E55">
      <w:pPr>
        <w:rPr>
          <w:rFonts w:ascii="Georgia" w:hAnsi="Georgia"/>
          <w:b/>
          <w:bCs/>
          <w:lang w:val="en-US"/>
        </w:rPr>
      </w:pPr>
    </w:p>
    <w:p w14:paraId="18116B39" w14:textId="5D52A390" w:rsidR="00AC6E55" w:rsidRPr="00505498" w:rsidRDefault="00AC6E55" w:rsidP="00AC6E55">
      <w:pPr>
        <w:rPr>
          <w:rFonts w:ascii="Georgia" w:hAnsi="Georgia"/>
          <w:b/>
          <w:bCs/>
          <w:lang w:val="en-US"/>
        </w:rPr>
      </w:pPr>
      <w:r w:rsidRPr="00505498">
        <w:rPr>
          <w:rFonts w:ascii="Georgia" w:hAnsi="Georgia"/>
          <w:b/>
          <w:bCs/>
          <w:lang w:val="en-US"/>
        </w:rPr>
        <w:t xml:space="preserve">Compete to compute </w:t>
      </w:r>
    </w:p>
    <w:p w14:paraId="21B10262" w14:textId="7B37C2F0" w:rsidR="00AC6E55" w:rsidRDefault="00AC6E55" w:rsidP="00AC6E55">
      <w:pPr>
        <w:pStyle w:val="Listeavsnitt"/>
        <w:numPr>
          <w:ilvl w:val="0"/>
          <w:numId w:val="2"/>
        </w:numPr>
        <w:rPr>
          <w:rFonts w:ascii="Georgia" w:hAnsi="Georgia"/>
          <w:lang w:val="en-US"/>
        </w:rPr>
      </w:pPr>
      <w:r w:rsidRPr="00AC6E55">
        <w:rPr>
          <w:rFonts w:ascii="Georgia" w:hAnsi="Georgia"/>
          <w:lang w:val="en-US"/>
        </w:rPr>
        <w:t>Competitive interactions between neurons and neural circuits have long played an important role in biological models of brain processes. This is largely due to early studies showing that many cortical [3] and sub-cortical (e.g., hippocampal [1] and cerebellar [2]) regions of the brain exhibit a recurrent on-center, off-surround anatomy, where cells provide excitatory feedback to nearby cells, while scattering inhibitory signals over a broader range.</w:t>
      </w:r>
    </w:p>
    <w:p w14:paraId="253E5C43" w14:textId="578BF25C" w:rsidR="00121ECE" w:rsidRDefault="00121ECE" w:rsidP="00121ECE">
      <w:pPr>
        <w:rPr>
          <w:rFonts w:ascii="Georgia" w:hAnsi="Georgia"/>
          <w:lang w:val="en-US"/>
        </w:rPr>
      </w:pPr>
    </w:p>
    <w:p w14:paraId="2EDD9A73" w14:textId="067AFE41" w:rsidR="00121ECE" w:rsidRDefault="00121ECE" w:rsidP="00121ECE">
      <w:pPr>
        <w:rPr>
          <w:rFonts w:ascii="Georgia" w:hAnsi="Georgia"/>
          <w:lang w:val="en-US"/>
        </w:rPr>
      </w:pPr>
    </w:p>
    <w:p w14:paraId="3778BA3D" w14:textId="0EED0F8A" w:rsidR="00121ECE" w:rsidRPr="00505498" w:rsidRDefault="00D70425" w:rsidP="00121ECE">
      <w:pPr>
        <w:rPr>
          <w:rFonts w:ascii="Georgia" w:hAnsi="Georgia"/>
          <w:b/>
          <w:bCs/>
          <w:lang w:val="en-US"/>
        </w:rPr>
      </w:pPr>
      <w:r w:rsidRPr="00505498">
        <w:rPr>
          <w:rFonts w:ascii="Georgia" w:hAnsi="Georgia"/>
          <w:b/>
          <w:bCs/>
          <w:lang w:val="en-US"/>
        </w:rPr>
        <w:t>A Biologically Plausible Winner-Takes-All Architecture</w:t>
      </w:r>
    </w:p>
    <w:p w14:paraId="7195D51F" w14:textId="0E8C5B31" w:rsidR="0000065A" w:rsidRPr="0000065A" w:rsidRDefault="0000065A" w:rsidP="0000065A">
      <w:pPr>
        <w:pStyle w:val="Listeavsnitt"/>
        <w:numPr>
          <w:ilvl w:val="0"/>
          <w:numId w:val="2"/>
        </w:numPr>
        <w:rPr>
          <w:rFonts w:ascii="Georgia" w:hAnsi="Georgia"/>
          <w:lang w:val="en-US"/>
        </w:rPr>
      </w:pPr>
      <w:r w:rsidRPr="0000065A">
        <w:rPr>
          <w:rFonts w:ascii="Georgia" w:hAnsi="Georgia"/>
          <w:lang w:val="en-US"/>
        </w:rPr>
        <w:t>Winner-takes-all (WTA) is an important mechanism in artificial and</w:t>
      </w:r>
      <w:r>
        <w:rPr>
          <w:rFonts w:ascii="Georgia" w:hAnsi="Georgia"/>
          <w:lang w:val="en-US"/>
        </w:rPr>
        <w:t xml:space="preserve"> </w:t>
      </w:r>
      <w:r w:rsidRPr="0000065A">
        <w:rPr>
          <w:rFonts w:ascii="Georgia" w:hAnsi="Georgia"/>
          <w:lang w:val="en-US"/>
        </w:rPr>
        <w:t>biological neural networks.</w:t>
      </w:r>
    </w:p>
    <w:p w14:paraId="3779CCAB" w14:textId="344C639A" w:rsidR="00D70425" w:rsidRDefault="00D70425" w:rsidP="00D70425">
      <w:pPr>
        <w:pStyle w:val="Listeavsnitt"/>
        <w:numPr>
          <w:ilvl w:val="0"/>
          <w:numId w:val="2"/>
        </w:numPr>
        <w:rPr>
          <w:rFonts w:ascii="Georgia" w:hAnsi="Georgia"/>
          <w:lang w:val="en-US"/>
        </w:rPr>
      </w:pPr>
      <w:r w:rsidRPr="00D70425">
        <w:rPr>
          <w:rFonts w:ascii="Georgia" w:hAnsi="Georgia"/>
          <w:lang w:val="en-US"/>
        </w:rPr>
        <w:t>The WTA mechanism is the basis of many algorithms for perceptual decision making</w:t>
      </w:r>
      <w:r>
        <w:rPr>
          <w:rFonts w:ascii="Georgia" w:hAnsi="Georgia"/>
          <w:lang w:val="en-US"/>
        </w:rPr>
        <w:t xml:space="preserve">, </w:t>
      </w:r>
      <w:r w:rsidRPr="00D70425">
        <w:rPr>
          <w:rFonts w:ascii="Georgia" w:hAnsi="Georgia"/>
          <w:lang w:val="en-US"/>
        </w:rPr>
        <w:t>selection of attention,</w:t>
      </w:r>
      <w:r>
        <w:rPr>
          <w:rFonts w:ascii="Georgia" w:hAnsi="Georgia"/>
          <w:lang w:val="en-US"/>
        </w:rPr>
        <w:t xml:space="preserve"> </w:t>
      </w:r>
      <w:r w:rsidRPr="00D70425">
        <w:rPr>
          <w:rFonts w:ascii="Georgia" w:hAnsi="Georgia"/>
          <w:lang w:val="en-US"/>
        </w:rPr>
        <w:t>and pattern classification.</w:t>
      </w:r>
    </w:p>
    <w:p w14:paraId="6332AD13" w14:textId="2BE94E4B" w:rsidR="0000065A" w:rsidRDefault="0000065A">
      <w:pPr>
        <w:rPr>
          <w:rFonts w:ascii="Georgia" w:hAnsi="Georgia"/>
          <w:lang w:val="en-US"/>
        </w:rPr>
      </w:pPr>
      <w:r>
        <w:rPr>
          <w:rFonts w:ascii="Georgia" w:hAnsi="Georgia"/>
          <w:lang w:val="en-US"/>
        </w:rPr>
        <w:br w:type="page"/>
      </w:r>
    </w:p>
    <w:p w14:paraId="306D67C4" w14:textId="77777777" w:rsidR="00B76710" w:rsidRDefault="00B76710">
      <w:pPr>
        <w:rPr>
          <w:rFonts w:ascii="Georgia" w:hAnsi="Georgia"/>
          <w:lang w:val="en-US"/>
        </w:rPr>
      </w:pPr>
    </w:p>
    <w:p w14:paraId="23CBC9B3" w14:textId="70329FD8" w:rsidR="0000065A" w:rsidRDefault="0000065A" w:rsidP="00EE03C9">
      <w:pPr>
        <w:rPr>
          <w:rFonts w:ascii="Georgia" w:hAnsi="Georgia"/>
          <w:noProof/>
          <w:lang w:val="en-US"/>
        </w:rPr>
      </w:pPr>
      <w:r>
        <w:rPr>
          <w:rFonts w:ascii="Georgia" w:hAnsi="Georgia"/>
          <w:noProof/>
          <w:lang w:val="en-US"/>
        </w:rPr>
        <w:drawing>
          <wp:inline distT="0" distB="0" distL="0" distR="0" wp14:anchorId="32C5D6D1" wp14:editId="1CD70DCD">
            <wp:extent cx="5486400" cy="3200400"/>
            <wp:effectExtent l="254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12B12E9" w14:textId="4C814EC8" w:rsidR="00B76710" w:rsidRPr="00B76710" w:rsidRDefault="00B76710" w:rsidP="00B76710">
      <w:pPr>
        <w:rPr>
          <w:rFonts w:ascii="Georgia" w:hAnsi="Georgia"/>
          <w:lang w:val="en-US"/>
        </w:rPr>
      </w:pPr>
    </w:p>
    <w:p w14:paraId="17B83C34" w14:textId="11EA5FCD" w:rsidR="00B76710" w:rsidRPr="00B76710" w:rsidRDefault="00B76710" w:rsidP="00B76710">
      <w:pPr>
        <w:rPr>
          <w:rFonts w:ascii="Georgia" w:hAnsi="Georgia"/>
          <w:lang w:val="en-US"/>
        </w:rPr>
      </w:pPr>
    </w:p>
    <w:p w14:paraId="6769E4D5" w14:textId="647CA368" w:rsidR="00B76710" w:rsidRPr="00B76710" w:rsidRDefault="00B76710" w:rsidP="00B76710">
      <w:pPr>
        <w:rPr>
          <w:rFonts w:ascii="Georgia" w:hAnsi="Georgia"/>
          <w:lang w:val="en-US"/>
        </w:rPr>
      </w:pPr>
    </w:p>
    <w:p w14:paraId="1C95B96E" w14:textId="36F772F9" w:rsidR="00B76710" w:rsidRPr="00B76710" w:rsidRDefault="00B76710" w:rsidP="00B76710">
      <w:pPr>
        <w:rPr>
          <w:rFonts w:ascii="Georgia" w:hAnsi="Georgia"/>
          <w:lang w:val="en-US"/>
        </w:rPr>
      </w:pPr>
    </w:p>
    <w:p w14:paraId="4E029545" w14:textId="54255799" w:rsidR="00B76710" w:rsidRPr="00B76710" w:rsidRDefault="00B76710" w:rsidP="00B76710">
      <w:pPr>
        <w:rPr>
          <w:rFonts w:ascii="Georgia" w:hAnsi="Georgia"/>
          <w:lang w:val="en-US"/>
        </w:rPr>
      </w:pPr>
    </w:p>
    <w:p w14:paraId="379E7920" w14:textId="559993B8" w:rsidR="00B76710" w:rsidRPr="00B76710" w:rsidRDefault="00B76710" w:rsidP="00B76710">
      <w:pPr>
        <w:rPr>
          <w:rFonts w:ascii="Georgia" w:hAnsi="Georgia"/>
          <w:lang w:val="en-US"/>
        </w:rPr>
      </w:pPr>
    </w:p>
    <w:p w14:paraId="7FC4E48A" w14:textId="3F807526" w:rsidR="00B76710" w:rsidRPr="00B76710" w:rsidRDefault="00B76710" w:rsidP="00B76710">
      <w:pPr>
        <w:rPr>
          <w:rFonts w:ascii="Georgia" w:hAnsi="Georgia"/>
          <w:lang w:val="en-US"/>
        </w:rPr>
      </w:pPr>
    </w:p>
    <w:p w14:paraId="3E1B05C0" w14:textId="2DB87383" w:rsidR="00B76710" w:rsidRPr="00B76710" w:rsidRDefault="00B76710" w:rsidP="00B76710">
      <w:pPr>
        <w:rPr>
          <w:rFonts w:ascii="Georgia" w:hAnsi="Georgia"/>
          <w:lang w:val="en-US"/>
        </w:rPr>
      </w:pPr>
    </w:p>
    <w:p w14:paraId="18343D7D" w14:textId="2727902C" w:rsidR="00B76710" w:rsidRPr="00B76710" w:rsidRDefault="00B76710" w:rsidP="00B76710">
      <w:pPr>
        <w:rPr>
          <w:rFonts w:ascii="Georgia" w:hAnsi="Georgia"/>
          <w:lang w:val="en-US"/>
        </w:rPr>
      </w:pPr>
    </w:p>
    <w:p w14:paraId="33D29E75" w14:textId="3215CA5E" w:rsidR="00B76710" w:rsidRPr="00B76710" w:rsidRDefault="00B76710" w:rsidP="00B76710">
      <w:pPr>
        <w:rPr>
          <w:rFonts w:ascii="Georgia" w:hAnsi="Georgia"/>
          <w:lang w:val="en-US"/>
        </w:rPr>
      </w:pPr>
    </w:p>
    <w:p w14:paraId="09014627" w14:textId="10ECFD05" w:rsidR="00B76710" w:rsidRPr="00B76710" w:rsidRDefault="00B76710" w:rsidP="00B76710">
      <w:pPr>
        <w:rPr>
          <w:rFonts w:ascii="Georgia" w:hAnsi="Georgia"/>
          <w:lang w:val="en-US"/>
        </w:rPr>
      </w:pPr>
    </w:p>
    <w:p w14:paraId="6EB35ACB" w14:textId="71AEFD80" w:rsidR="00B76710" w:rsidRPr="00B76710" w:rsidRDefault="00B76710" w:rsidP="00B76710">
      <w:pPr>
        <w:rPr>
          <w:rFonts w:ascii="Georgia" w:hAnsi="Georgia"/>
          <w:lang w:val="en-US"/>
        </w:rPr>
      </w:pPr>
    </w:p>
    <w:p w14:paraId="61401D18" w14:textId="73A91CD3" w:rsidR="00B76710" w:rsidRPr="00B76710" w:rsidRDefault="00B76710" w:rsidP="00B76710">
      <w:pPr>
        <w:rPr>
          <w:rFonts w:ascii="Georgia" w:hAnsi="Georgia"/>
          <w:lang w:val="en-US"/>
        </w:rPr>
      </w:pPr>
    </w:p>
    <w:p w14:paraId="39C3B533" w14:textId="240B4AC2" w:rsidR="00B76710" w:rsidRPr="00B76710" w:rsidRDefault="00B76710" w:rsidP="00B76710">
      <w:pPr>
        <w:rPr>
          <w:rFonts w:ascii="Georgia" w:hAnsi="Georgia"/>
          <w:lang w:val="en-US"/>
        </w:rPr>
      </w:pPr>
    </w:p>
    <w:p w14:paraId="603FB729" w14:textId="07629310" w:rsidR="00B76710" w:rsidRPr="00B76710" w:rsidRDefault="00B76710" w:rsidP="00B76710">
      <w:pPr>
        <w:rPr>
          <w:rFonts w:ascii="Georgia" w:hAnsi="Georgia"/>
          <w:lang w:val="en-US"/>
        </w:rPr>
      </w:pPr>
    </w:p>
    <w:p w14:paraId="6BB08741" w14:textId="6E41BC86" w:rsidR="00B76710" w:rsidRPr="00B76710" w:rsidRDefault="00B76710" w:rsidP="00B76710">
      <w:pPr>
        <w:rPr>
          <w:rFonts w:ascii="Georgia" w:hAnsi="Georgia"/>
          <w:lang w:val="en-US"/>
        </w:rPr>
      </w:pPr>
    </w:p>
    <w:p w14:paraId="6AEA60E1" w14:textId="3C938FD9" w:rsidR="00B76710" w:rsidRPr="00B76710" w:rsidRDefault="00B76710" w:rsidP="00B76710">
      <w:pPr>
        <w:rPr>
          <w:rFonts w:ascii="Georgia" w:hAnsi="Georgia"/>
          <w:lang w:val="en-US"/>
        </w:rPr>
      </w:pPr>
    </w:p>
    <w:p w14:paraId="04025845" w14:textId="6900F9C6" w:rsidR="00B76710" w:rsidRPr="00B76710" w:rsidRDefault="00B76710" w:rsidP="00B76710">
      <w:pPr>
        <w:rPr>
          <w:rFonts w:ascii="Georgia" w:hAnsi="Georgia"/>
          <w:lang w:val="en-US"/>
        </w:rPr>
      </w:pPr>
    </w:p>
    <w:p w14:paraId="657B0F4C" w14:textId="3D06C5CE" w:rsidR="00B76710" w:rsidRPr="00B76710" w:rsidRDefault="00B76710" w:rsidP="00B76710">
      <w:pPr>
        <w:rPr>
          <w:rFonts w:ascii="Georgia" w:hAnsi="Georgia"/>
          <w:lang w:val="en-US"/>
        </w:rPr>
      </w:pPr>
    </w:p>
    <w:p w14:paraId="47DF3897" w14:textId="598AE101" w:rsidR="00B76710" w:rsidRPr="00B76710" w:rsidRDefault="00B76710" w:rsidP="00B76710">
      <w:pPr>
        <w:rPr>
          <w:rFonts w:ascii="Georgia" w:hAnsi="Georgia"/>
          <w:lang w:val="en-US"/>
        </w:rPr>
      </w:pPr>
    </w:p>
    <w:p w14:paraId="3FE6CFA3" w14:textId="14B865C0" w:rsidR="00B76710" w:rsidRPr="00B76710" w:rsidRDefault="00B76710" w:rsidP="00B76710">
      <w:pPr>
        <w:rPr>
          <w:rFonts w:ascii="Georgia" w:hAnsi="Georgia"/>
          <w:lang w:val="en-US"/>
        </w:rPr>
      </w:pPr>
    </w:p>
    <w:p w14:paraId="01243FCF" w14:textId="66B09F7F" w:rsidR="00B76710" w:rsidRPr="00B76710" w:rsidRDefault="00B76710" w:rsidP="00B76710">
      <w:pPr>
        <w:rPr>
          <w:rFonts w:ascii="Georgia" w:hAnsi="Georgia"/>
          <w:lang w:val="en-US"/>
        </w:rPr>
      </w:pPr>
    </w:p>
    <w:p w14:paraId="20E3A6ED" w14:textId="5887A498" w:rsidR="00B76710" w:rsidRPr="00B76710" w:rsidRDefault="00B76710" w:rsidP="00B76710">
      <w:pPr>
        <w:rPr>
          <w:rFonts w:ascii="Georgia" w:hAnsi="Georgia"/>
          <w:lang w:val="en-US"/>
        </w:rPr>
      </w:pPr>
    </w:p>
    <w:p w14:paraId="66C23488" w14:textId="43663307" w:rsidR="00B76710" w:rsidRPr="00B76710" w:rsidRDefault="00B76710" w:rsidP="00B76710">
      <w:pPr>
        <w:rPr>
          <w:rFonts w:ascii="Georgia" w:hAnsi="Georgia"/>
          <w:lang w:val="en-US"/>
        </w:rPr>
      </w:pPr>
    </w:p>
    <w:p w14:paraId="42C0636B" w14:textId="69B2CB79" w:rsidR="00B76710" w:rsidRPr="00B76710" w:rsidRDefault="00B76710" w:rsidP="00B76710">
      <w:pPr>
        <w:rPr>
          <w:rFonts w:ascii="Georgia" w:hAnsi="Georgia"/>
          <w:lang w:val="en-US"/>
        </w:rPr>
      </w:pPr>
    </w:p>
    <w:p w14:paraId="0B34C55D" w14:textId="0284438D" w:rsidR="00B76710" w:rsidRPr="00B76710" w:rsidRDefault="00B76710" w:rsidP="00B76710">
      <w:pPr>
        <w:rPr>
          <w:rFonts w:ascii="Georgia" w:hAnsi="Georgia"/>
          <w:lang w:val="en-US"/>
        </w:rPr>
      </w:pPr>
    </w:p>
    <w:p w14:paraId="272025A2" w14:textId="17506E2E" w:rsidR="00B76710" w:rsidRPr="00B76710" w:rsidRDefault="00B76710" w:rsidP="00B76710">
      <w:pPr>
        <w:rPr>
          <w:rFonts w:ascii="Georgia" w:hAnsi="Georgia"/>
          <w:lang w:val="en-US"/>
        </w:rPr>
      </w:pPr>
    </w:p>
    <w:p w14:paraId="039F9948" w14:textId="1CC805F9" w:rsidR="00B76710" w:rsidRPr="00B76710" w:rsidRDefault="00B76710" w:rsidP="00B76710">
      <w:pPr>
        <w:rPr>
          <w:rFonts w:ascii="Georgia" w:hAnsi="Georgia"/>
          <w:lang w:val="en-US"/>
        </w:rPr>
      </w:pPr>
    </w:p>
    <w:p w14:paraId="4099D861" w14:textId="690EE08B" w:rsidR="00B76710" w:rsidRDefault="00B76710" w:rsidP="00B76710">
      <w:pPr>
        <w:rPr>
          <w:rFonts w:ascii="Georgia" w:hAnsi="Georgia"/>
          <w:noProof/>
          <w:lang w:val="en-US"/>
        </w:rPr>
      </w:pPr>
    </w:p>
    <w:p w14:paraId="7AC9367E" w14:textId="143C8599" w:rsidR="00B76710" w:rsidRDefault="00B76710" w:rsidP="00B76710">
      <w:pPr>
        <w:rPr>
          <w:rFonts w:ascii="Georgia" w:hAnsi="Georgia"/>
          <w:noProof/>
          <w:lang w:val="en-US"/>
        </w:rPr>
      </w:pPr>
    </w:p>
    <w:p w14:paraId="70DE01F1" w14:textId="6133D89F" w:rsidR="00B76710" w:rsidRDefault="00B76710" w:rsidP="00B76710">
      <w:pPr>
        <w:tabs>
          <w:tab w:val="left" w:pos="508"/>
        </w:tabs>
        <w:rPr>
          <w:rFonts w:ascii="Georgia" w:hAnsi="Georgia"/>
          <w:lang w:val="en-US"/>
        </w:rPr>
      </w:pPr>
    </w:p>
    <w:p w14:paraId="1D0A23F4" w14:textId="4ABA1B72" w:rsidR="00B76710" w:rsidRDefault="00B76710" w:rsidP="00B76710">
      <w:pPr>
        <w:tabs>
          <w:tab w:val="left" w:pos="508"/>
        </w:tabs>
        <w:rPr>
          <w:rFonts w:ascii="Georgia" w:hAnsi="Georgia"/>
          <w:lang w:val="en-US"/>
        </w:rPr>
      </w:pPr>
      <w:r>
        <w:rPr>
          <w:rFonts w:ascii="Georgia" w:hAnsi="Georgia"/>
          <w:lang w:val="en-US"/>
        </w:rPr>
        <w:lastRenderedPageBreak/>
        <w:t>That it exists – explain mechanisms (lateral inhibition)</w:t>
      </w:r>
    </w:p>
    <w:p w14:paraId="60BBC944" w14:textId="1F252247" w:rsidR="00B76710" w:rsidRDefault="00B76710" w:rsidP="00B76710">
      <w:pPr>
        <w:tabs>
          <w:tab w:val="left" w:pos="508"/>
        </w:tabs>
        <w:rPr>
          <w:rFonts w:ascii="Georgia" w:hAnsi="Georgia"/>
          <w:lang w:val="en-US"/>
        </w:rPr>
      </w:pPr>
    </w:p>
    <w:p w14:paraId="6EA0B8D5" w14:textId="3B8D6E99" w:rsidR="00B76710" w:rsidRDefault="00B76710" w:rsidP="00B76710">
      <w:pPr>
        <w:tabs>
          <w:tab w:val="left" w:pos="508"/>
        </w:tabs>
        <w:rPr>
          <w:rFonts w:ascii="Georgia" w:hAnsi="Georgia"/>
          <w:lang w:val="en-US"/>
        </w:rPr>
      </w:pPr>
      <w:r>
        <w:rPr>
          <w:rFonts w:ascii="Georgia" w:hAnsi="Georgia"/>
          <w:lang w:val="en-US"/>
        </w:rPr>
        <w:t xml:space="preserve">Function – … sensory information, higher-level cognitive functions </w:t>
      </w:r>
    </w:p>
    <w:p w14:paraId="3BD8C30B" w14:textId="05BF4036" w:rsidR="00B76710" w:rsidRDefault="00B76710" w:rsidP="00B76710">
      <w:pPr>
        <w:tabs>
          <w:tab w:val="left" w:pos="508"/>
        </w:tabs>
        <w:rPr>
          <w:rFonts w:ascii="Georgia" w:hAnsi="Georgia"/>
          <w:lang w:val="en-US"/>
        </w:rPr>
      </w:pPr>
    </w:p>
    <w:p w14:paraId="150F0879" w14:textId="77777777" w:rsidR="00B76710" w:rsidRPr="00B76710" w:rsidRDefault="00B76710" w:rsidP="00B76710">
      <w:pPr>
        <w:tabs>
          <w:tab w:val="left" w:pos="508"/>
        </w:tabs>
        <w:rPr>
          <w:rFonts w:ascii="Georgia" w:hAnsi="Georgia"/>
          <w:lang w:val="en-US"/>
        </w:rPr>
      </w:pPr>
    </w:p>
    <w:sectPr w:rsidR="00B76710" w:rsidRPr="00B76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71D"/>
    <w:multiLevelType w:val="hybridMultilevel"/>
    <w:tmpl w:val="C2527F9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AE2B70"/>
    <w:multiLevelType w:val="hybridMultilevel"/>
    <w:tmpl w:val="55FABC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837A3E"/>
    <w:multiLevelType w:val="hybridMultilevel"/>
    <w:tmpl w:val="476EBD36"/>
    <w:lvl w:ilvl="0" w:tplc="569C06E2">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28422B2"/>
    <w:multiLevelType w:val="hybridMultilevel"/>
    <w:tmpl w:val="A2FC16C2"/>
    <w:lvl w:ilvl="0" w:tplc="41CA3FB0">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38514268">
    <w:abstractNumId w:val="3"/>
  </w:num>
  <w:num w:numId="2" w16cid:durableId="144856757">
    <w:abstractNumId w:val="2"/>
  </w:num>
  <w:num w:numId="3" w16cid:durableId="391971456">
    <w:abstractNumId w:val="0"/>
  </w:num>
  <w:num w:numId="4" w16cid:durableId="36093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55"/>
    <w:rsid w:val="0000065A"/>
    <w:rsid w:val="00005182"/>
    <w:rsid w:val="00013328"/>
    <w:rsid w:val="0006153B"/>
    <w:rsid w:val="00063702"/>
    <w:rsid w:val="000B510B"/>
    <w:rsid w:val="0010310A"/>
    <w:rsid w:val="00121ECE"/>
    <w:rsid w:val="001528EE"/>
    <w:rsid w:val="00192C3D"/>
    <w:rsid w:val="00203A35"/>
    <w:rsid w:val="00245E59"/>
    <w:rsid w:val="00265808"/>
    <w:rsid w:val="0027670A"/>
    <w:rsid w:val="002C076B"/>
    <w:rsid w:val="004A72F1"/>
    <w:rsid w:val="004F5440"/>
    <w:rsid w:val="00505498"/>
    <w:rsid w:val="005675D6"/>
    <w:rsid w:val="00587E26"/>
    <w:rsid w:val="005B2C50"/>
    <w:rsid w:val="006418BB"/>
    <w:rsid w:val="00682C0B"/>
    <w:rsid w:val="0068435E"/>
    <w:rsid w:val="006D5D77"/>
    <w:rsid w:val="007949A7"/>
    <w:rsid w:val="007D464C"/>
    <w:rsid w:val="00921543"/>
    <w:rsid w:val="00A1238E"/>
    <w:rsid w:val="00A20ECD"/>
    <w:rsid w:val="00AC6E55"/>
    <w:rsid w:val="00AD51B2"/>
    <w:rsid w:val="00B16C57"/>
    <w:rsid w:val="00B445A9"/>
    <w:rsid w:val="00B71BC8"/>
    <w:rsid w:val="00B76710"/>
    <w:rsid w:val="00BE115E"/>
    <w:rsid w:val="00D32669"/>
    <w:rsid w:val="00D33E5E"/>
    <w:rsid w:val="00D70425"/>
    <w:rsid w:val="00DA0304"/>
    <w:rsid w:val="00E820B1"/>
    <w:rsid w:val="00EB1C6B"/>
    <w:rsid w:val="00EE03C9"/>
    <w:rsid w:val="00F75F8D"/>
    <w:rsid w:val="00F77A12"/>
    <w:rsid w:val="00F96024"/>
    <w:rsid w:val="00FB55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C4B5913"/>
  <w15:chartTrackingRefBased/>
  <w15:docId w15:val="{3C33BC04-4E3D-AC43-AEAB-72AA3905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C6E55"/>
    <w:pPr>
      <w:ind w:left="720"/>
      <w:contextualSpacing/>
    </w:pPr>
  </w:style>
  <w:style w:type="character" w:styleId="Hyperkobling">
    <w:name w:val="Hyperlink"/>
    <w:basedOn w:val="Standardskriftforavsnitt"/>
    <w:uiPriority w:val="99"/>
    <w:unhideWhenUsed/>
    <w:rsid w:val="00AD51B2"/>
    <w:rPr>
      <w:color w:val="0563C1" w:themeColor="hyperlink"/>
      <w:u w:val="single"/>
    </w:rPr>
  </w:style>
  <w:style w:type="character" w:styleId="Ulstomtale">
    <w:name w:val="Unresolved Mention"/>
    <w:basedOn w:val="Standardskriftforavsnitt"/>
    <w:uiPriority w:val="99"/>
    <w:semiHidden/>
    <w:unhideWhenUsed/>
    <w:rsid w:val="00AD51B2"/>
    <w:rPr>
      <w:color w:val="605E5C"/>
      <w:shd w:val="clear" w:color="auto" w:fill="E1DFDD"/>
    </w:rPr>
  </w:style>
  <w:style w:type="character" w:styleId="Fulgthyperkobling">
    <w:name w:val="FollowedHyperlink"/>
    <w:basedOn w:val="Standardskriftforavsnitt"/>
    <w:uiPriority w:val="99"/>
    <w:semiHidden/>
    <w:unhideWhenUsed/>
    <w:rsid w:val="00567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0151">
      <w:bodyDiv w:val="1"/>
      <w:marLeft w:val="0"/>
      <w:marRight w:val="0"/>
      <w:marTop w:val="0"/>
      <w:marBottom w:val="0"/>
      <w:divBdr>
        <w:top w:val="none" w:sz="0" w:space="0" w:color="auto"/>
        <w:left w:val="none" w:sz="0" w:space="0" w:color="auto"/>
        <w:bottom w:val="none" w:sz="0" w:space="0" w:color="auto"/>
        <w:right w:val="none" w:sz="0" w:space="0" w:color="auto"/>
      </w:divBdr>
      <w:divsChild>
        <w:div w:id="724909894">
          <w:marLeft w:val="0"/>
          <w:marRight w:val="0"/>
          <w:marTop w:val="0"/>
          <w:marBottom w:val="0"/>
          <w:divBdr>
            <w:top w:val="none" w:sz="0" w:space="0" w:color="auto"/>
            <w:left w:val="none" w:sz="0" w:space="0" w:color="auto"/>
            <w:bottom w:val="none" w:sz="0" w:space="0" w:color="auto"/>
            <w:right w:val="none" w:sz="0" w:space="0" w:color="auto"/>
          </w:divBdr>
          <w:divsChild>
            <w:div w:id="1472096084">
              <w:marLeft w:val="0"/>
              <w:marRight w:val="0"/>
              <w:marTop w:val="0"/>
              <w:marBottom w:val="0"/>
              <w:divBdr>
                <w:top w:val="none" w:sz="0" w:space="0" w:color="auto"/>
                <w:left w:val="none" w:sz="0" w:space="0" w:color="auto"/>
                <w:bottom w:val="none" w:sz="0" w:space="0" w:color="auto"/>
                <w:right w:val="none" w:sz="0" w:space="0" w:color="auto"/>
              </w:divBdr>
              <w:divsChild>
                <w:div w:id="1892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5379">
      <w:bodyDiv w:val="1"/>
      <w:marLeft w:val="0"/>
      <w:marRight w:val="0"/>
      <w:marTop w:val="0"/>
      <w:marBottom w:val="0"/>
      <w:divBdr>
        <w:top w:val="none" w:sz="0" w:space="0" w:color="auto"/>
        <w:left w:val="none" w:sz="0" w:space="0" w:color="auto"/>
        <w:bottom w:val="none" w:sz="0" w:space="0" w:color="auto"/>
        <w:right w:val="none" w:sz="0" w:space="0" w:color="auto"/>
      </w:divBdr>
      <w:divsChild>
        <w:div w:id="1037706599">
          <w:marLeft w:val="0"/>
          <w:marRight w:val="0"/>
          <w:marTop w:val="0"/>
          <w:marBottom w:val="0"/>
          <w:divBdr>
            <w:top w:val="none" w:sz="0" w:space="0" w:color="auto"/>
            <w:left w:val="none" w:sz="0" w:space="0" w:color="auto"/>
            <w:bottom w:val="none" w:sz="0" w:space="0" w:color="auto"/>
            <w:right w:val="none" w:sz="0" w:space="0" w:color="auto"/>
          </w:divBdr>
          <w:divsChild>
            <w:div w:id="1555316558">
              <w:marLeft w:val="0"/>
              <w:marRight w:val="0"/>
              <w:marTop w:val="0"/>
              <w:marBottom w:val="0"/>
              <w:divBdr>
                <w:top w:val="none" w:sz="0" w:space="0" w:color="auto"/>
                <w:left w:val="none" w:sz="0" w:space="0" w:color="auto"/>
                <w:bottom w:val="none" w:sz="0" w:space="0" w:color="auto"/>
                <w:right w:val="none" w:sz="0" w:space="0" w:color="auto"/>
              </w:divBdr>
            </w:div>
          </w:divsChild>
        </w:div>
        <w:div w:id="1699043358">
          <w:marLeft w:val="0"/>
          <w:marRight w:val="0"/>
          <w:marTop w:val="0"/>
          <w:marBottom w:val="0"/>
          <w:divBdr>
            <w:top w:val="none" w:sz="0" w:space="0" w:color="auto"/>
            <w:left w:val="none" w:sz="0" w:space="0" w:color="auto"/>
            <w:bottom w:val="none" w:sz="0" w:space="0" w:color="auto"/>
            <w:right w:val="none" w:sz="0" w:space="0" w:color="auto"/>
          </w:divBdr>
          <w:divsChild>
            <w:div w:id="177428492">
              <w:marLeft w:val="0"/>
              <w:marRight w:val="0"/>
              <w:marTop w:val="0"/>
              <w:marBottom w:val="0"/>
              <w:divBdr>
                <w:top w:val="none" w:sz="0" w:space="0" w:color="auto"/>
                <w:left w:val="none" w:sz="0" w:space="0" w:color="auto"/>
                <w:bottom w:val="none" w:sz="0" w:space="0" w:color="auto"/>
                <w:right w:val="none" w:sz="0" w:space="0" w:color="auto"/>
              </w:divBdr>
              <w:divsChild>
                <w:div w:id="1886330599">
                  <w:marLeft w:val="0"/>
                  <w:marRight w:val="0"/>
                  <w:marTop w:val="0"/>
                  <w:marBottom w:val="0"/>
                  <w:divBdr>
                    <w:top w:val="none" w:sz="0" w:space="0" w:color="auto"/>
                    <w:left w:val="none" w:sz="0" w:space="0" w:color="auto"/>
                    <w:bottom w:val="none" w:sz="0" w:space="0" w:color="auto"/>
                    <w:right w:val="none" w:sz="0" w:space="0" w:color="auto"/>
                  </w:divBdr>
                  <w:divsChild>
                    <w:div w:id="1878464933">
                      <w:marLeft w:val="0"/>
                      <w:marRight w:val="0"/>
                      <w:marTop w:val="0"/>
                      <w:marBottom w:val="0"/>
                      <w:divBdr>
                        <w:top w:val="none" w:sz="0" w:space="0" w:color="auto"/>
                        <w:left w:val="none" w:sz="0" w:space="0" w:color="auto"/>
                        <w:bottom w:val="none" w:sz="0" w:space="0" w:color="auto"/>
                        <w:right w:val="none" w:sz="0" w:space="0" w:color="auto"/>
                      </w:divBdr>
                      <w:divsChild>
                        <w:div w:id="685181592">
                          <w:marLeft w:val="0"/>
                          <w:marRight w:val="0"/>
                          <w:marTop w:val="0"/>
                          <w:marBottom w:val="0"/>
                          <w:divBdr>
                            <w:top w:val="none" w:sz="0" w:space="0" w:color="auto"/>
                            <w:left w:val="none" w:sz="0" w:space="0" w:color="auto"/>
                            <w:bottom w:val="none" w:sz="0" w:space="0" w:color="auto"/>
                            <w:right w:val="none" w:sz="0" w:space="0" w:color="auto"/>
                          </w:divBdr>
                          <w:divsChild>
                            <w:div w:id="1644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79904">
      <w:bodyDiv w:val="1"/>
      <w:marLeft w:val="0"/>
      <w:marRight w:val="0"/>
      <w:marTop w:val="0"/>
      <w:marBottom w:val="0"/>
      <w:divBdr>
        <w:top w:val="none" w:sz="0" w:space="0" w:color="auto"/>
        <w:left w:val="none" w:sz="0" w:space="0" w:color="auto"/>
        <w:bottom w:val="none" w:sz="0" w:space="0" w:color="auto"/>
        <w:right w:val="none" w:sz="0" w:space="0" w:color="auto"/>
      </w:divBdr>
      <w:divsChild>
        <w:div w:id="1340690879">
          <w:marLeft w:val="0"/>
          <w:marRight w:val="0"/>
          <w:marTop w:val="0"/>
          <w:marBottom w:val="0"/>
          <w:divBdr>
            <w:top w:val="none" w:sz="0" w:space="0" w:color="auto"/>
            <w:left w:val="none" w:sz="0" w:space="0" w:color="auto"/>
            <w:bottom w:val="none" w:sz="0" w:space="0" w:color="auto"/>
            <w:right w:val="none" w:sz="0" w:space="0" w:color="auto"/>
          </w:divBdr>
          <w:divsChild>
            <w:div w:id="788548565">
              <w:marLeft w:val="0"/>
              <w:marRight w:val="0"/>
              <w:marTop w:val="0"/>
              <w:marBottom w:val="0"/>
              <w:divBdr>
                <w:top w:val="none" w:sz="0" w:space="0" w:color="auto"/>
                <w:left w:val="none" w:sz="0" w:space="0" w:color="auto"/>
                <w:bottom w:val="none" w:sz="0" w:space="0" w:color="auto"/>
                <w:right w:val="none" w:sz="0" w:space="0" w:color="auto"/>
              </w:divBdr>
              <w:divsChild>
                <w:div w:id="253708851">
                  <w:marLeft w:val="0"/>
                  <w:marRight w:val="0"/>
                  <w:marTop w:val="0"/>
                  <w:marBottom w:val="0"/>
                  <w:divBdr>
                    <w:top w:val="none" w:sz="0" w:space="0" w:color="auto"/>
                    <w:left w:val="none" w:sz="0" w:space="0" w:color="auto"/>
                    <w:bottom w:val="none" w:sz="0" w:space="0" w:color="auto"/>
                    <w:right w:val="none" w:sz="0" w:space="0" w:color="auto"/>
                  </w:divBdr>
                </w:div>
                <w:div w:id="4784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3910">
      <w:bodyDiv w:val="1"/>
      <w:marLeft w:val="0"/>
      <w:marRight w:val="0"/>
      <w:marTop w:val="0"/>
      <w:marBottom w:val="0"/>
      <w:divBdr>
        <w:top w:val="none" w:sz="0" w:space="0" w:color="auto"/>
        <w:left w:val="none" w:sz="0" w:space="0" w:color="auto"/>
        <w:bottom w:val="none" w:sz="0" w:space="0" w:color="auto"/>
        <w:right w:val="none" w:sz="0" w:space="0" w:color="auto"/>
      </w:divBdr>
      <w:divsChild>
        <w:div w:id="594215003">
          <w:marLeft w:val="0"/>
          <w:marRight w:val="0"/>
          <w:marTop w:val="0"/>
          <w:marBottom w:val="0"/>
          <w:divBdr>
            <w:top w:val="none" w:sz="0" w:space="0" w:color="auto"/>
            <w:left w:val="none" w:sz="0" w:space="0" w:color="auto"/>
            <w:bottom w:val="none" w:sz="0" w:space="0" w:color="auto"/>
            <w:right w:val="none" w:sz="0" w:space="0" w:color="auto"/>
          </w:divBdr>
          <w:divsChild>
            <w:div w:id="2137789762">
              <w:marLeft w:val="0"/>
              <w:marRight w:val="0"/>
              <w:marTop w:val="0"/>
              <w:marBottom w:val="0"/>
              <w:divBdr>
                <w:top w:val="none" w:sz="0" w:space="0" w:color="auto"/>
                <w:left w:val="none" w:sz="0" w:space="0" w:color="auto"/>
                <w:bottom w:val="none" w:sz="0" w:space="0" w:color="auto"/>
                <w:right w:val="none" w:sz="0" w:space="0" w:color="auto"/>
              </w:divBdr>
              <w:divsChild>
                <w:div w:id="13977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3035">
      <w:bodyDiv w:val="1"/>
      <w:marLeft w:val="0"/>
      <w:marRight w:val="0"/>
      <w:marTop w:val="0"/>
      <w:marBottom w:val="0"/>
      <w:divBdr>
        <w:top w:val="none" w:sz="0" w:space="0" w:color="auto"/>
        <w:left w:val="none" w:sz="0" w:space="0" w:color="auto"/>
        <w:bottom w:val="none" w:sz="0" w:space="0" w:color="auto"/>
        <w:right w:val="none" w:sz="0" w:space="0" w:color="auto"/>
      </w:divBdr>
      <w:divsChild>
        <w:div w:id="1485470052">
          <w:marLeft w:val="0"/>
          <w:marRight w:val="0"/>
          <w:marTop w:val="0"/>
          <w:marBottom w:val="0"/>
          <w:divBdr>
            <w:top w:val="none" w:sz="0" w:space="0" w:color="auto"/>
            <w:left w:val="none" w:sz="0" w:space="0" w:color="auto"/>
            <w:bottom w:val="none" w:sz="0" w:space="0" w:color="auto"/>
            <w:right w:val="none" w:sz="0" w:space="0" w:color="auto"/>
          </w:divBdr>
          <w:divsChild>
            <w:div w:id="965769267">
              <w:marLeft w:val="0"/>
              <w:marRight w:val="0"/>
              <w:marTop w:val="0"/>
              <w:marBottom w:val="0"/>
              <w:divBdr>
                <w:top w:val="none" w:sz="0" w:space="0" w:color="auto"/>
                <w:left w:val="none" w:sz="0" w:space="0" w:color="auto"/>
                <w:bottom w:val="none" w:sz="0" w:space="0" w:color="auto"/>
                <w:right w:val="none" w:sz="0" w:space="0" w:color="auto"/>
              </w:divBdr>
              <w:divsChild>
                <w:div w:id="4018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59273">
      <w:bodyDiv w:val="1"/>
      <w:marLeft w:val="0"/>
      <w:marRight w:val="0"/>
      <w:marTop w:val="0"/>
      <w:marBottom w:val="0"/>
      <w:divBdr>
        <w:top w:val="none" w:sz="0" w:space="0" w:color="auto"/>
        <w:left w:val="none" w:sz="0" w:space="0" w:color="auto"/>
        <w:bottom w:val="none" w:sz="0" w:space="0" w:color="auto"/>
        <w:right w:val="none" w:sz="0" w:space="0" w:color="auto"/>
      </w:divBdr>
      <w:divsChild>
        <w:div w:id="1314412301">
          <w:marLeft w:val="0"/>
          <w:marRight w:val="0"/>
          <w:marTop w:val="0"/>
          <w:marBottom w:val="0"/>
          <w:divBdr>
            <w:top w:val="none" w:sz="0" w:space="0" w:color="auto"/>
            <w:left w:val="none" w:sz="0" w:space="0" w:color="auto"/>
            <w:bottom w:val="none" w:sz="0" w:space="0" w:color="auto"/>
            <w:right w:val="none" w:sz="0" w:space="0" w:color="auto"/>
          </w:divBdr>
          <w:divsChild>
            <w:div w:id="942881785">
              <w:marLeft w:val="0"/>
              <w:marRight w:val="0"/>
              <w:marTop w:val="0"/>
              <w:marBottom w:val="0"/>
              <w:divBdr>
                <w:top w:val="none" w:sz="0" w:space="0" w:color="auto"/>
                <w:left w:val="none" w:sz="0" w:space="0" w:color="auto"/>
                <w:bottom w:val="none" w:sz="0" w:space="0" w:color="auto"/>
                <w:right w:val="none" w:sz="0" w:space="0" w:color="auto"/>
              </w:divBdr>
            </w:div>
            <w:div w:id="1503933857">
              <w:marLeft w:val="0"/>
              <w:marRight w:val="0"/>
              <w:marTop w:val="0"/>
              <w:marBottom w:val="0"/>
              <w:divBdr>
                <w:top w:val="none" w:sz="0" w:space="0" w:color="auto"/>
                <w:left w:val="none" w:sz="0" w:space="0" w:color="auto"/>
                <w:bottom w:val="none" w:sz="0" w:space="0" w:color="auto"/>
                <w:right w:val="none" w:sz="0" w:space="0" w:color="auto"/>
              </w:divBdr>
            </w:div>
            <w:div w:id="2030986190">
              <w:marLeft w:val="0"/>
              <w:marRight w:val="0"/>
              <w:marTop w:val="0"/>
              <w:marBottom w:val="0"/>
              <w:divBdr>
                <w:top w:val="none" w:sz="0" w:space="0" w:color="auto"/>
                <w:left w:val="none" w:sz="0" w:space="0" w:color="auto"/>
                <w:bottom w:val="none" w:sz="0" w:space="0" w:color="auto"/>
                <w:right w:val="none" w:sz="0" w:space="0" w:color="auto"/>
              </w:divBdr>
            </w:div>
            <w:div w:id="187959704">
              <w:marLeft w:val="0"/>
              <w:marRight w:val="0"/>
              <w:marTop w:val="0"/>
              <w:marBottom w:val="0"/>
              <w:divBdr>
                <w:top w:val="none" w:sz="0" w:space="0" w:color="auto"/>
                <w:left w:val="none" w:sz="0" w:space="0" w:color="auto"/>
                <w:bottom w:val="none" w:sz="0" w:space="0" w:color="auto"/>
                <w:right w:val="none" w:sz="0" w:space="0" w:color="auto"/>
              </w:divBdr>
            </w:div>
            <w:div w:id="455100833">
              <w:marLeft w:val="0"/>
              <w:marRight w:val="0"/>
              <w:marTop w:val="0"/>
              <w:marBottom w:val="0"/>
              <w:divBdr>
                <w:top w:val="none" w:sz="0" w:space="0" w:color="auto"/>
                <w:left w:val="none" w:sz="0" w:space="0" w:color="auto"/>
                <w:bottom w:val="none" w:sz="0" w:space="0" w:color="auto"/>
                <w:right w:val="none" w:sz="0" w:space="0" w:color="auto"/>
              </w:divBdr>
            </w:div>
            <w:div w:id="1298099800">
              <w:marLeft w:val="0"/>
              <w:marRight w:val="0"/>
              <w:marTop w:val="0"/>
              <w:marBottom w:val="0"/>
              <w:divBdr>
                <w:top w:val="none" w:sz="0" w:space="0" w:color="auto"/>
                <w:left w:val="none" w:sz="0" w:space="0" w:color="auto"/>
                <w:bottom w:val="none" w:sz="0" w:space="0" w:color="auto"/>
                <w:right w:val="none" w:sz="0" w:space="0" w:color="auto"/>
              </w:divBdr>
            </w:div>
            <w:div w:id="1495147838">
              <w:marLeft w:val="0"/>
              <w:marRight w:val="0"/>
              <w:marTop w:val="0"/>
              <w:marBottom w:val="0"/>
              <w:divBdr>
                <w:top w:val="none" w:sz="0" w:space="0" w:color="auto"/>
                <w:left w:val="none" w:sz="0" w:space="0" w:color="auto"/>
                <w:bottom w:val="none" w:sz="0" w:space="0" w:color="auto"/>
                <w:right w:val="none" w:sz="0" w:space="0" w:color="auto"/>
              </w:divBdr>
            </w:div>
            <w:div w:id="1134105527">
              <w:marLeft w:val="0"/>
              <w:marRight w:val="0"/>
              <w:marTop w:val="0"/>
              <w:marBottom w:val="0"/>
              <w:divBdr>
                <w:top w:val="none" w:sz="0" w:space="0" w:color="auto"/>
                <w:left w:val="none" w:sz="0" w:space="0" w:color="auto"/>
                <w:bottom w:val="none" w:sz="0" w:space="0" w:color="auto"/>
                <w:right w:val="none" w:sz="0" w:space="0" w:color="auto"/>
              </w:divBdr>
            </w:div>
            <w:div w:id="1390960492">
              <w:marLeft w:val="0"/>
              <w:marRight w:val="0"/>
              <w:marTop w:val="0"/>
              <w:marBottom w:val="0"/>
              <w:divBdr>
                <w:top w:val="none" w:sz="0" w:space="0" w:color="auto"/>
                <w:left w:val="none" w:sz="0" w:space="0" w:color="auto"/>
                <w:bottom w:val="none" w:sz="0" w:space="0" w:color="auto"/>
                <w:right w:val="none" w:sz="0" w:space="0" w:color="auto"/>
              </w:divBdr>
            </w:div>
            <w:div w:id="1485274633">
              <w:marLeft w:val="0"/>
              <w:marRight w:val="0"/>
              <w:marTop w:val="0"/>
              <w:marBottom w:val="0"/>
              <w:divBdr>
                <w:top w:val="none" w:sz="0" w:space="0" w:color="auto"/>
                <w:left w:val="none" w:sz="0" w:space="0" w:color="auto"/>
                <w:bottom w:val="none" w:sz="0" w:space="0" w:color="auto"/>
                <w:right w:val="none" w:sz="0" w:space="0" w:color="auto"/>
              </w:divBdr>
            </w:div>
            <w:div w:id="1407263469">
              <w:marLeft w:val="0"/>
              <w:marRight w:val="0"/>
              <w:marTop w:val="0"/>
              <w:marBottom w:val="0"/>
              <w:divBdr>
                <w:top w:val="none" w:sz="0" w:space="0" w:color="auto"/>
                <w:left w:val="none" w:sz="0" w:space="0" w:color="auto"/>
                <w:bottom w:val="none" w:sz="0" w:space="0" w:color="auto"/>
                <w:right w:val="none" w:sz="0" w:space="0" w:color="auto"/>
              </w:divBdr>
            </w:div>
            <w:div w:id="2000115429">
              <w:marLeft w:val="0"/>
              <w:marRight w:val="0"/>
              <w:marTop w:val="0"/>
              <w:marBottom w:val="0"/>
              <w:divBdr>
                <w:top w:val="none" w:sz="0" w:space="0" w:color="auto"/>
                <w:left w:val="none" w:sz="0" w:space="0" w:color="auto"/>
                <w:bottom w:val="none" w:sz="0" w:space="0" w:color="auto"/>
                <w:right w:val="none" w:sz="0" w:space="0" w:color="auto"/>
              </w:divBdr>
            </w:div>
            <w:div w:id="7713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7514">
      <w:bodyDiv w:val="1"/>
      <w:marLeft w:val="0"/>
      <w:marRight w:val="0"/>
      <w:marTop w:val="0"/>
      <w:marBottom w:val="0"/>
      <w:divBdr>
        <w:top w:val="none" w:sz="0" w:space="0" w:color="auto"/>
        <w:left w:val="none" w:sz="0" w:space="0" w:color="auto"/>
        <w:bottom w:val="none" w:sz="0" w:space="0" w:color="auto"/>
        <w:right w:val="none" w:sz="0" w:space="0" w:color="auto"/>
      </w:divBdr>
      <w:divsChild>
        <w:div w:id="1899515308">
          <w:marLeft w:val="0"/>
          <w:marRight w:val="0"/>
          <w:marTop w:val="0"/>
          <w:marBottom w:val="0"/>
          <w:divBdr>
            <w:top w:val="none" w:sz="0" w:space="0" w:color="auto"/>
            <w:left w:val="none" w:sz="0" w:space="0" w:color="auto"/>
            <w:bottom w:val="none" w:sz="0" w:space="0" w:color="auto"/>
            <w:right w:val="none" w:sz="0" w:space="0" w:color="auto"/>
          </w:divBdr>
          <w:divsChild>
            <w:div w:id="1558080680">
              <w:marLeft w:val="0"/>
              <w:marRight w:val="0"/>
              <w:marTop w:val="0"/>
              <w:marBottom w:val="0"/>
              <w:divBdr>
                <w:top w:val="none" w:sz="0" w:space="0" w:color="auto"/>
                <w:left w:val="none" w:sz="0" w:space="0" w:color="auto"/>
                <w:bottom w:val="none" w:sz="0" w:space="0" w:color="auto"/>
                <w:right w:val="none" w:sz="0" w:space="0" w:color="auto"/>
              </w:divBdr>
              <w:divsChild>
                <w:div w:id="1601909272">
                  <w:marLeft w:val="0"/>
                  <w:marRight w:val="0"/>
                  <w:marTop w:val="0"/>
                  <w:marBottom w:val="0"/>
                  <w:divBdr>
                    <w:top w:val="none" w:sz="0" w:space="0" w:color="auto"/>
                    <w:left w:val="none" w:sz="0" w:space="0" w:color="auto"/>
                    <w:bottom w:val="none" w:sz="0" w:space="0" w:color="auto"/>
                    <w:right w:val="none" w:sz="0" w:space="0" w:color="auto"/>
                  </w:divBdr>
                </w:div>
              </w:divsChild>
            </w:div>
            <w:div w:id="922763151">
              <w:marLeft w:val="0"/>
              <w:marRight w:val="0"/>
              <w:marTop w:val="0"/>
              <w:marBottom w:val="0"/>
              <w:divBdr>
                <w:top w:val="none" w:sz="0" w:space="0" w:color="auto"/>
                <w:left w:val="none" w:sz="0" w:space="0" w:color="auto"/>
                <w:bottom w:val="none" w:sz="0" w:space="0" w:color="auto"/>
                <w:right w:val="none" w:sz="0" w:space="0" w:color="auto"/>
              </w:divBdr>
              <w:divsChild>
                <w:div w:id="4449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228">
          <w:marLeft w:val="0"/>
          <w:marRight w:val="0"/>
          <w:marTop w:val="0"/>
          <w:marBottom w:val="0"/>
          <w:divBdr>
            <w:top w:val="none" w:sz="0" w:space="0" w:color="auto"/>
            <w:left w:val="none" w:sz="0" w:space="0" w:color="auto"/>
            <w:bottom w:val="none" w:sz="0" w:space="0" w:color="auto"/>
            <w:right w:val="none" w:sz="0" w:space="0" w:color="auto"/>
          </w:divBdr>
          <w:divsChild>
            <w:div w:id="299379835">
              <w:marLeft w:val="0"/>
              <w:marRight w:val="0"/>
              <w:marTop w:val="0"/>
              <w:marBottom w:val="0"/>
              <w:divBdr>
                <w:top w:val="none" w:sz="0" w:space="0" w:color="auto"/>
                <w:left w:val="none" w:sz="0" w:space="0" w:color="auto"/>
                <w:bottom w:val="none" w:sz="0" w:space="0" w:color="auto"/>
                <w:right w:val="none" w:sz="0" w:space="0" w:color="auto"/>
              </w:divBdr>
              <w:divsChild>
                <w:div w:id="15969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2228">
      <w:bodyDiv w:val="1"/>
      <w:marLeft w:val="0"/>
      <w:marRight w:val="0"/>
      <w:marTop w:val="0"/>
      <w:marBottom w:val="0"/>
      <w:divBdr>
        <w:top w:val="none" w:sz="0" w:space="0" w:color="auto"/>
        <w:left w:val="none" w:sz="0" w:space="0" w:color="auto"/>
        <w:bottom w:val="none" w:sz="0" w:space="0" w:color="auto"/>
        <w:right w:val="none" w:sz="0" w:space="0" w:color="auto"/>
      </w:divBdr>
      <w:divsChild>
        <w:div w:id="728308333">
          <w:marLeft w:val="0"/>
          <w:marRight w:val="0"/>
          <w:marTop w:val="0"/>
          <w:marBottom w:val="0"/>
          <w:divBdr>
            <w:top w:val="none" w:sz="0" w:space="0" w:color="auto"/>
            <w:left w:val="none" w:sz="0" w:space="0" w:color="auto"/>
            <w:bottom w:val="none" w:sz="0" w:space="0" w:color="auto"/>
            <w:right w:val="none" w:sz="0" w:space="0" w:color="auto"/>
          </w:divBdr>
          <w:divsChild>
            <w:div w:id="6837428">
              <w:marLeft w:val="0"/>
              <w:marRight w:val="0"/>
              <w:marTop w:val="0"/>
              <w:marBottom w:val="0"/>
              <w:divBdr>
                <w:top w:val="none" w:sz="0" w:space="0" w:color="auto"/>
                <w:left w:val="none" w:sz="0" w:space="0" w:color="auto"/>
                <w:bottom w:val="none" w:sz="0" w:space="0" w:color="auto"/>
                <w:right w:val="none" w:sz="0" w:space="0" w:color="auto"/>
              </w:divBdr>
              <w:divsChild>
                <w:div w:id="1949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732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87">
          <w:marLeft w:val="0"/>
          <w:marRight w:val="0"/>
          <w:marTop w:val="0"/>
          <w:marBottom w:val="0"/>
          <w:divBdr>
            <w:top w:val="none" w:sz="0" w:space="0" w:color="auto"/>
            <w:left w:val="none" w:sz="0" w:space="0" w:color="auto"/>
            <w:bottom w:val="none" w:sz="0" w:space="0" w:color="auto"/>
            <w:right w:val="none" w:sz="0" w:space="0" w:color="auto"/>
          </w:divBdr>
          <w:divsChild>
            <w:div w:id="662659669">
              <w:marLeft w:val="0"/>
              <w:marRight w:val="0"/>
              <w:marTop w:val="0"/>
              <w:marBottom w:val="0"/>
              <w:divBdr>
                <w:top w:val="none" w:sz="0" w:space="0" w:color="auto"/>
                <w:left w:val="none" w:sz="0" w:space="0" w:color="auto"/>
                <w:bottom w:val="none" w:sz="0" w:space="0" w:color="auto"/>
                <w:right w:val="none" w:sz="0" w:space="0" w:color="auto"/>
              </w:divBdr>
              <w:divsChild>
                <w:div w:id="1474177563">
                  <w:marLeft w:val="0"/>
                  <w:marRight w:val="0"/>
                  <w:marTop w:val="0"/>
                  <w:marBottom w:val="0"/>
                  <w:divBdr>
                    <w:top w:val="none" w:sz="0" w:space="0" w:color="auto"/>
                    <w:left w:val="none" w:sz="0" w:space="0" w:color="auto"/>
                    <w:bottom w:val="none" w:sz="0" w:space="0" w:color="auto"/>
                    <w:right w:val="none" w:sz="0" w:space="0" w:color="auto"/>
                  </w:divBdr>
                </w:div>
                <w:div w:id="14206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7172">
      <w:bodyDiv w:val="1"/>
      <w:marLeft w:val="0"/>
      <w:marRight w:val="0"/>
      <w:marTop w:val="0"/>
      <w:marBottom w:val="0"/>
      <w:divBdr>
        <w:top w:val="none" w:sz="0" w:space="0" w:color="auto"/>
        <w:left w:val="none" w:sz="0" w:space="0" w:color="auto"/>
        <w:bottom w:val="none" w:sz="0" w:space="0" w:color="auto"/>
        <w:right w:val="none" w:sz="0" w:space="0" w:color="auto"/>
      </w:divBdr>
    </w:div>
    <w:div w:id="1579366277">
      <w:bodyDiv w:val="1"/>
      <w:marLeft w:val="0"/>
      <w:marRight w:val="0"/>
      <w:marTop w:val="0"/>
      <w:marBottom w:val="0"/>
      <w:divBdr>
        <w:top w:val="none" w:sz="0" w:space="0" w:color="auto"/>
        <w:left w:val="none" w:sz="0" w:space="0" w:color="auto"/>
        <w:bottom w:val="none" w:sz="0" w:space="0" w:color="auto"/>
        <w:right w:val="none" w:sz="0" w:space="0" w:color="auto"/>
      </w:divBdr>
      <w:divsChild>
        <w:div w:id="532578168">
          <w:marLeft w:val="0"/>
          <w:marRight w:val="0"/>
          <w:marTop w:val="0"/>
          <w:marBottom w:val="0"/>
          <w:divBdr>
            <w:top w:val="none" w:sz="0" w:space="0" w:color="auto"/>
            <w:left w:val="none" w:sz="0" w:space="0" w:color="auto"/>
            <w:bottom w:val="none" w:sz="0" w:space="0" w:color="auto"/>
            <w:right w:val="none" w:sz="0" w:space="0" w:color="auto"/>
          </w:divBdr>
          <w:divsChild>
            <w:div w:id="695891350">
              <w:marLeft w:val="0"/>
              <w:marRight w:val="0"/>
              <w:marTop w:val="0"/>
              <w:marBottom w:val="0"/>
              <w:divBdr>
                <w:top w:val="none" w:sz="0" w:space="0" w:color="auto"/>
                <w:left w:val="none" w:sz="0" w:space="0" w:color="auto"/>
                <w:bottom w:val="none" w:sz="0" w:space="0" w:color="auto"/>
                <w:right w:val="none" w:sz="0" w:space="0" w:color="auto"/>
              </w:divBdr>
              <w:divsChild>
                <w:div w:id="17057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8147">
      <w:bodyDiv w:val="1"/>
      <w:marLeft w:val="0"/>
      <w:marRight w:val="0"/>
      <w:marTop w:val="0"/>
      <w:marBottom w:val="0"/>
      <w:divBdr>
        <w:top w:val="none" w:sz="0" w:space="0" w:color="auto"/>
        <w:left w:val="none" w:sz="0" w:space="0" w:color="auto"/>
        <w:bottom w:val="none" w:sz="0" w:space="0" w:color="auto"/>
        <w:right w:val="none" w:sz="0" w:space="0" w:color="auto"/>
      </w:divBdr>
    </w:div>
    <w:div w:id="1617640342">
      <w:bodyDiv w:val="1"/>
      <w:marLeft w:val="0"/>
      <w:marRight w:val="0"/>
      <w:marTop w:val="0"/>
      <w:marBottom w:val="0"/>
      <w:divBdr>
        <w:top w:val="none" w:sz="0" w:space="0" w:color="auto"/>
        <w:left w:val="none" w:sz="0" w:space="0" w:color="auto"/>
        <w:bottom w:val="none" w:sz="0" w:space="0" w:color="auto"/>
        <w:right w:val="none" w:sz="0" w:space="0" w:color="auto"/>
      </w:divBdr>
      <w:divsChild>
        <w:div w:id="358821874">
          <w:marLeft w:val="0"/>
          <w:marRight w:val="0"/>
          <w:marTop w:val="0"/>
          <w:marBottom w:val="0"/>
          <w:divBdr>
            <w:top w:val="none" w:sz="0" w:space="0" w:color="auto"/>
            <w:left w:val="none" w:sz="0" w:space="0" w:color="auto"/>
            <w:bottom w:val="none" w:sz="0" w:space="0" w:color="auto"/>
            <w:right w:val="none" w:sz="0" w:space="0" w:color="auto"/>
          </w:divBdr>
          <w:divsChild>
            <w:div w:id="1526603355">
              <w:marLeft w:val="0"/>
              <w:marRight w:val="0"/>
              <w:marTop w:val="0"/>
              <w:marBottom w:val="0"/>
              <w:divBdr>
                <w:top w:val="none" w:sz="0" w:space="0" w:color="auto"/>
                <w:left w:val="none" w:sz="0" w:space="0" w:color="auto"/>
                <w:bottom w:val="none" w:sz="0" w:space="0" w:color="auto"/>
                <w:right w:val="none" w:sz="0" w:space="0" w:color="auto"/>
              </w:divBdr>
              <w:divsChild>
                <w:div w:id="2069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9020">
      <w:bodyDiv w:val="1"/>
      <w:marLeft w:val="0"/>
      <w:marRight w:val="0"/>
      <w:marTop w:val="0"/>
      <w:marBottom w:val="0"/>
      <w:divBdr>
        <w:top w:val="none" w:sz="0" w:space="0" w:color="auto"/>
        <w:left w:val="none" w:sz="0" w:space="0" w:color="auto"/>
        <w:bottom w:val="none" w:sz="0" w:space="0" w:color="auto"/>
        <w:right w:val="none" w:sz="0" w:space="0" w:color="auto"/>
      </w:divBdr>
      <w:divsChild>
        <w:div w:id="591547727">
          <w:marLeft w:val="0"/>
          <w:marRight w:val="0"/>
          <w:marTop w:val="0"/>
          <w:marBottom w:val="0"/>
          <w:divBdr>
            <w:top w:val="none" w:sz="0" w:space="0" w:color="auto"/>
            <w:left w:val="none" w:sz="0" w:space="0" w:color="auto"/>
            <w:bottom w:val="none" w:sz="0" w:space="0" w:color="auto"/>
            <w:right w:val="none" w:sz="0" w:space="0" w:color="auto"/>
          </w:divBdr>
          <w:divsChild>
            <w:div w:id="955528994">
              <w:marLeft w:val="0"/>
              <w:marRight w:val="0"/>
              <w:marTop w:val="0"/>
              <w:marBottom w:val="0"/>
              <w:divBdr>
                <w:top w:val="none" w:sz="0" w:space="0" w:color="auto"/>
                <w:left w:val="none" w:sz="0" w:space="0" w:color="auto"/>
                <w:bottom w:val="none" w:sz="0" w:space="0" w:color="auto"/>
                <w:right w:val="none" w:sz="0" w:space="0" w:color="auto"/>
              </w:divBdr>
              <w:divsChild>
                <w:div w:id="522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80209">
      <w:bodyDiv w:val="1"/>
      <w:marLeft w:val="0"/>
      <w:marRight w:val="0"/>
      <w:marTop w:val="0"/>
      <w:marBottom w:val="0"/>
      <w:divBdr>
        <w:top w:val="none" w:sz="0" w:space="0" w:color="auto"/>
        <w:left w:val="none" w:sz="0" w:space="0" w:color="auto"/>
        <w:bottom w:val="none" w:sz="0" w:space="0" w:color="auto"/>
        <w:right w:val="none" w:sz="0" w:space="0" w:color="auto"/>
      </w:divBdr>
      <w:divsChild>
        <w:div w:id="1614900114">
          <w:marLeft w:val="0"/>
          <w:marRight w:val="0"/>
          <w:marTop w:val="0"/>
          <w:marBottom w:val="0"/>
          <w:divBdr>
            <w:top w:val="none" w:sz="0" w:space="0" w:color="auto"/>
            <w:left w:val="none" w:sz="0" w:space="0" w:color="auto"/>
            <w:bottom w:val="none" w:sz="0" w:space="0" w:color="auto"/>
            <w:right w:val="none" w:sz="0" w:space="0" w:color="auto"/>
          </w:divBdr>
          <w:divsChild>
            <w:div w:id="97256978">
              <w:marLeft w:val="0"/>
              <w:marRight w:val="0"/>
              <w:marTop w:val="0"/>
              <w:marBottom w:val="0"/>
              <w:divBdr>
                <w:top w:val="none" w:sz="0" w:space="0" w:color="auto"/>
                <w:left w:val="none" w:sz="0" w:space="0" w:color="auto"/>
                <w:bottom w:val="none" w:sz="0" w:space="0" w:color="auto"/>
                <w:right w:val="none" w:sz="0" w:space="0" w:color="auto"/>
              </w:divBdr>
              <w:divsChild>
                <w:div w:id="1901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3098">
      <w:bodyDiv w:val="1"/>
      <w:marLeft w:val="0"/>
      <w:marRight w:val="0"/>
      <w:marTop w:val="0"/>
      <w:marBottom w:val="0"/>
      <w:divBdr>
        <w:top w:val="none" w:sz="0" w:space="0" w:color="auto"/>
        <w:left w:val="none" w:sz="0" w:space="0" w:color="auto"/>
        <w:bottom w:val="none" w:sz="0" w:space="0" w:color="auto"/>
        <w:right w:val="none" w:sz="0" w:space="0" w:color="auto"/>
      </w:divBdr>
    </w:div>
    <w:div w:id="2093505620">
      <w:bodyDiv w:val="1"/>
      <w:marLeft w:val="0"/>
      <w:marRight w:val="0"/>
      <w:marTop w:val="0"/>
      <w:marBottom w:val="0"/>
      <w:divBdr>
        <w:top w:val="none" w:sz="0" w:space="0" w:color="auto"/>
        <w:left w:val="none" w:sz="0" w:space="0" w:color="auto"/>
        <w:bottom w:val="none" w:sz="0" w:space="0" w:color="auto"/>
        <w:right w:val="none" w:sz="0" w:space="0" w:color="auto"/>
      </w:divBdr>
      <w:divsChild>
        <w:div w:id="356366">
          <w:marLeft w:val="0"/>
          <w:marRight w:val="0"/>
          <w:marTop w:val="0"/>
          <w:marBottom w:val="0"/>
          <w:divBdr>
            <w:top w:val="none" w:sz="0" w:space="0" w:color="auto"/>
            <w:left w:val="none" w:sz="0" w:space="0" w:color="auto"/>
            <w:bottom w:val="none" w:sz="0" w:space="0" w:color="auto"/>
            <w:right w:val="none" w:sz="0" w:space="0" w:color="auto"/>
          </w:divBdr>
          <w:divsChild>
            <w:div w:id="1784223058">
              <w:marLeft w:val="0"/>
              <w:marRight w:val="0"/>
              <w:marTop w:val="0"/>
              <w:marBottom w:val="0"/>
              <w:divBdr>
                <w:top w:val="none" w:sz="0" w:space="0" w:color="auto"/>
                <w:left w:val="none" w:sz="0" w:space="0" w:color="auto"/>
                <w:bottom w:val="none" w:sz="0" w:space="0" w:color="auto"/>
                <w:right w:val="none" w:sz="0" w:space="0" w:color="auto"/>
              </w:divBdr>
              <w:divsChild>
                <w:div w:id="239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annapaulinehjertvikaasen/Downloads/228037a0.pdf" TargetMode="External"/><Relationship Id="rId11" Type="http://schemas.microsoft.com/office/2007/relationships/diagramDrawing" Target="diagrams/drawing1.xml"/><Relationship Id="rId5" Type="http://schemas.openxmlformats.org/officeDocument/2006/relationships/hyperlink" Target="https://www.d.umn.edu/~jfitzake/Lectures/DMED/SensoryPhysiology/GeneralPrinciples/LateralInhibition.html"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57388-CBDD-4245-A78F-8043777D97CF}" type="doc">
      <dgm:prSet loTypeId="urn:microsoft.com/office/officeart/2005/8/layout/orgChart1" loCatId="" qsTypeId="urn:microsoft.com/office/officeart/2005/8/quickstyle/simple1" qsCatId="simple" csTypeId="urn:microsoft.com/office/officeart/2005/8/colors/accent1_2" csCatId="accent1" phldr="0"/>
      <dgm:spPr/>
      <dgm:t>
        <a:bodyPr/>
        <a:lstStyle/>
        <a:p>
          <a:endParaRPr lang="nb-NO"/>
        </a:p>
      </dgm:t>
    </dgm:pt>
    <dgm:pt modelId="{6BA147A7-119C-834F-A4ED-00A92D316222}">
      <dgm:prSet phldrT="[Tekst]" phldr="1"/>
      <dgm:spPr/>
      <dgm:t>
        <a:bodyPr/>
        <a:lstStyle/>
        <a:p>
          <a:endParaRPr lang="nb-NO"/>
        </a:p>
      </dgm:t>
    </dgm:pt>
    <dgm:pt modelId="{41AB781B-FF68-DA46-8892-421FAAD5A341}" type="parTrans" cxnId="{3373EFBC-CA05-7343-9DBF-B6AAF8729869}">
      <dgm:prSet/>
      <dgm:spPr/>
      <dgm:t>
        <a:bodyPr/>
        <a:lstStyle/>
        <a:p>
          <a:endParaRPr lang="nb-NO"/>
        </a:p>
      </dgm:t>
    </dgm:pt>
    <dgm:pt modelId="{88FC3ACA-905C-DB4D-93B0-A862BA9835B2}" type="sibTrans" cxnId="{3373EFBC-CA05-7343-9DBF-B6AAF8729869}">
      <dgm:prSet/>
      <dgm:spPr/>
      <dgm:t>
        <a:bodyPr/>
        <a:lstStyle/>
        <a:p>
          <a:endParaRPr lang="nb-NO"/>
        </a:p>
      </dgm:t>
    </dgm:pt>
    <dgm:pt modelId="{E3309982-56EA-9E4C-AD02-F9902693B2DE}" type="asst">
      <dgm:prSet phldrT="[Tekst]" phldr="1"/>
      <dgm:spPr/>
      <dgm:t>
        <a:bodyPr/>
        <a:lstStyle/>
        <a:p>
          <a:endParaRPr lang="nb-NO"/>
        </a:p>
      </dgm:t>
    </dgm:pt>
    <dgm:pt modelId="{A875BB1D-75D8-274B-8294-ADE5498938A7}" type="parTrans" cxnId="{685583E8-4A4B-3E41-99C4-53AC30C5089C}">
      <dgm:prSet/>
      <dgm:spPr/>
      <dgm:t>
        <a:bodyPr/>
        <a:lstStyle/>
        <a:p>
          <a:endParaRPr lang="nb-NO"/>
        </a:p>
      </dgm:t>
    </dgm:pt>
    <dgm:pt modelId="{66DB2154-2A06-D841-BE29-920996EF6998}" type="sibTrans" cxnId="{685583E8-4A4B-3E41-99C4-53AC30C5089C}">
      <dgm:prSet/>
      <dgm:spPr/>
      <dgm:t>
        <a:bodyPr/>
        <a:lstStyle/>
        <a:p>
          <a:endParaRPr lang="nb-NO"/>
        </a:p>
      </dgm:t>
    </dgm:pt>
    <dgm:pt modelId="{78805669-E108-284C-9851-775DF86E20A9}">
      <dgm:prSet phldrT="[Tekst]" phldr="1"/>
      <dgm:spPr/>
      <dgm:t>
        <a:bodyPr/>
        <a:lstStyle/>
        <a:p>
          <a:endParaRPr lang="nb-NO"/>
        </a:p>
      </dgm:t>
    </dgm:pt>
    <dgm:pt modelId="{E519A87F-BB5B-4B41-B222-0D6DB3C3FD8F}" type="parTrans" cxnId="{E9231C2F-38FE-7443-8DEF-158676ECAFE1}">
      <dgm:prSet/>
      <dgm:spPr/>
      <dgm:t>
        <a:bodyPr/>
        <a:lstStyle/>
        <a:p>
          <a:endParaRPr lang="nb-NO"/>
        </a:p>
      </dgm:t>
    </dgm:pt>
    <dgm:pt modelId="{F7C73CDD-F757-774F-8A34-2665584E64AB}" type="sibTrans" cxnId="{E9231C2F-38FE-7443-8DEF-158676ECAFE1}">
      <dgm:prSet/>
      <dgm:spPr/>
      <dgm:t>
        <a:bodyPr/>
        <a:lstStyle/>
        <a:p>
          <a:endParaRPr lang="nb-NO"/>
        </a:p>
      </dgm:t>
    </dgm:pt>
    <dgm:pt modelId="{544011BB-7756-7A42-A683-B0AA4EF8744B}">
      <dgm:prSet phldrT="[Tekst]" phldr="1"/>
      <dgm:spPr/>
      <dgm:t>
        <a:bodyPr/>
        <a:lstStyle/>
        <a:p>
          <a:endParaRPr lang="nb-NO"/>
        </a:p>
      </dgm:t>
    </dgm:pt>
    <dgm:pt modelId="{957B84F3-8F5D-B342-BE8F-3688AD1332C5}" type="parTrans" cxnId="{D75CF514-AE07-CA43-8BFD-C80EEFEAAB08}">
      <dgm:prSet/>
      <dgm:spPr/>
      <dgm:t>
        <a:bodyPr/>
        <a:lstStyle/>
        <a:p>
          <a:endParaRPr lang="nb-NO"/>
        </a:p>
      </dgm:t>
    </dgm:pt>
    <dgm:pt modelId="{FD455A22-C164-194C-A497-645A11360130}" type="sibTrans" cxnId="{D75CF514-AE07-CA43-8BFD-C80EEFEAAB08}">
      <dgm:prSet/>
      <dgm:spPr/>
      <dgm:t>
        <a:bodyPr/>
        <a:lstStyle/>
        <a:p>
          <a:endParaRPr lang="nb-NO"/>
        </a:p>
      </dgm:t>
    </dgm:pt>
    <dgm:pt modelId="{93605E03-2B70-4F41-8253-90AC834EEFEC}">
      <dgm:prSet phldrT="[Tekst]" phldr="1"/>
      <dgm:spPr/>
      <dgm:t>
        <a:bodyPr/>
        <a:lstStyle/>
        <a:p>
          <a:endParaRPr lang="nb-NO"/>
        </a:p>
      </dgm:t>
    </dgm:pt>
    <dgm:pt modelId="{74CAA553-0ABE-484A-A7B0-A3DBD369F78F}" type="parTrans" cxnId="{A2668EBF-82DF-B844-824E-B4C40693DF3F}">
      <dgm:prSet/>
      <dgm:spPr/>
      <dgm:t>
        <a:bodyPr/>
        <a:lstStyle/>
        <a:p>
          <a:endParaRPr lang="nb-NO"/>
        </a:p>
      </dgm:t>
    </dgm:pt>
    <dgm:pt modelId="{355B9A98-405D-B54F-AD09-F78E5EB76CB2}" type="sibTrans" cxnId="{A2668EBF-82DF-B844-824E-B4C40693DF3F}">
      <dgm:prSet/>
      <dgm:spPr/>
      <dgm:t>
        <a:bodyPr/>
        <a:lstStyle/>
        <a:p>
          <a:endParaRPr lang="nb-NO"/>
        </a:p>
      </dgm:t>
    </dgm:pt>
    <dgm:pt modelId="{6E29F6DA-54C3-7642-B6AF-3F8B7B55309F}" type="pres">
      <dgm:prSet presAssocID="{4C057388-CBDD-4245-A78F-8043777D97CF}" presName="hierChild1" presStyleCnt="0">
        <dgm:presLayoutVars>
          <dgm:orgChart val="1"/>
          <dgm:chPref val="1"/>
          <dgm:dir/>
          <dgm:animOne val="branch"/>
          <dgm:animLvl val="lvl"/>
          <dgm:resizeHandles/>
        </dgm:presLayoutVars>
      </dgm:prSet>
      <dgm:spPr/>
    </dgm:pt>
    <dgm:pt modelId="{7AEC31A3-5514-5644-8E05-E3B3C9F30B22}" type="pres">
      <dgm:prSet presAssocID="{6BA147A7-119C-834F-A4ED-00A92D316222}" presName="hierRoot1" presStyleCnt="0">
        <dgm:presLayoutVars>
          <dgm:hierBranch val="init"/>
        </dgm:presLayoutVars>
      </dgm:prSet>
      <dgm:spPr/>
    </dgm:pt>
    <dgm:pt modelId="{D561DB2F-2E23-9E4D-A045-E4CAE1852FFF}" type="pres">
      <dgm:prSet presAssocID="{6BA147A7-119C-834F-A4ED-00A92D316222}" presName="rootComposite1" presStyleCnt="0"/>
      <dgm:spPr/>
    </dgm:pt>
    <dgm:pt modelId="{8A33420C-1B13-9A46-B338-FF2A2B0E3CC8}" type="pres">
      <dgm:prSet presAssocID="{6BA147A7-119C-834F-A4ED-00A92D316222}" presName="rootText1" presStyleLbl="node0" presStyleIdx="0" presStyleCnt="1">
        <dgm:presLayoutVars>
          <dgm:chPref val="3"/>
        </dgm:presLayoutVars>
      </dgm:prSet>
      <dgm:spPr/>
    </dgm:pt>
    <dgm:pt modelId="{E60F6655-0223-334B-AEE2-4E6B9FBA8786}" type="pres">
      <dgm:prSet presAssocID="{6BA147A7-119C-834F-A4ED-00A92D316222}" presName="rootConnector1" presStyleLbl="node1" presStyleIdx="0" presStyleCnt="0"/>
      <dgm:spPr/>
    </dgm:pt>
    <dgm:pt modelId="{DFD3868A-836F-9946-91A7-3C5CEBBDD449}" type="pres">
      <dgm:prSet presAssocID="{6BA147A7-119C-834F-A4ED-00A92D316222}" presName="hierChild2" presStyleCnt="0"/>
      <dgm:spPr/>
    </dgm:pt>
    <dgm:pt modelId="{0BC9790C-CB47-2446-B8EA-37C8E88BEF0E}" type="pres">
      <dgm:prSet presAssocID="{E519A87F-BB5B-4B41-B222-0D6DB3C3FD8F}" presName="Name37" presStyleLbl="parChTrans1D2" presStyleIdx="0" presStyleCnt="4"/>
      <dgm:spPr/>
    </dgm:pt>
    <dgm:pt modelId="{E1C0EBEB-0B34-7041-B627-84D737F3A048}" type="pres">
      <dgm:prSet presAssocID="{78805669-E108-284C-9851-775DF86E20A9}" presName="hierRoot2" presStyleCnt="0">
        <dgm:presLayoutVars>
          <dgm:hierBranch val="init"/>
        </dgm:presLayoutVars>
      </dgm:prSet>
      <dgm:spPr/>
    </dgm:pt>
    <dgm:pt modelId="{ABCA348F-ED47-4849-8C8A-0CE7E8B390B2}" type="pres">
      <dgm:prSet presAssocID="{78805669-E108-284C-9851-775DF86E20A9}" presName="rootComposite" presStyleCnt="0"/>
      <dgm:spPr/>
    </dgm:pt>
    <dgm:pt modelId="{0251BF03-BA72-1B4A-BE08-558F646FCF83}" type="pres">
      <dgm:prSet presAssocID="{78805669-E108-284C-9851-775DF86E20A9}" presName="rootText" presStyleLbl="node2" presStyleIdx="0" presStyleCnt="3">
        <dgm:presLayoutVars>
          <dgm:chPref val="3"/>
        </dgm:presLayoutVars>
      </dgm:prSet>
      <dgm:spPr/>
    </dgm:pt>
    <dgm:pt modelId="{646A42DC-D3B3-1446-A12F-2BA45761958B}" type="pres">
      <dgm:prSet presAssocID="{78805669-E108-284C-9851-775DF86E20A9}" presName="rootConnector" presStyleLbl="node2" presStyleIdx="0" presStyleCnt="3"/>
      <dgm:spPr/>
    </dgm:pt>
    <dgm:pt modelId="{B1FCF460-E52F-FA4E-8484-4B8C530D5BD5}" type="pres">
      <dgm:prSet presAssocID="{78805669-E108-284C-9851-775DF86E20A9}" presName="hierChild4" presStyleCnt="0"/>
      <dgm:spPr/>
    </dgm:pt>
    <dgm:pt modelId="{46A0F4DD-5725-5B4B-9E4A-7D5DECE9600C}" type="pres">
      <dgm:prSet presAssocID="{78805669-E108-284C-9851-775DF86E20A9}" presName="hierChild5" presStyleCnt="0"/>
      <dgm:spPr/>
    </dgm:pt>
    <dgm:pt modelId="{82DCD612-F1E0-D94C-BDA4-7DA1626A4B8D}" type="pres">
      <dgm:prSet presAssocID="{957B84F3-8F5D-B342-BE8F-3688AD1332C5}" presName="Name37" presStyleLbl="parChTrans1D2" presStyleIdx="1" presStyleCnt="4"/>
      <dgm:spPr/>
    </dgm:pt>
    <dgm:pt modelId="{55D7FEF2-9994-C04B-B161-6AA998D69049}" type="pres">
      <dgm:prSet presAssocID="{544011BB-7756-7A42-A683-B0AA4EF8744B}" presName="hierRoot2" presStyleCnt="0">
        <dgm:presLayoutVars>
          <dgm:hierBranch val="init"/>
        </dgm:presLayoutVars>
      </dgm:prSet>
      <dgm:spPr/>
    </dgm:pt>
    <dgm:pt modelId="{E55C46EE-BEBB-FA43-84BE-2D5FB3FB9320}" type="pres">
      <dgm:prSet presAssocID="{544011BB-7756-7A42-A683-B0AA4EF8744B}" presName="rootComposite" presStyleCnt="0"/>
      <dgm:spPr/>
    </dgm:pt>
    <dgm:pt modelId="{815B2BE2-1F22-4D45-BBBB-5E5224CC7520}" type="pres">
      <dgm:prSet presAssocID="{544011BB-7756-7A42-A683-B0AA4EF8744B}" presName="rootText" presStyleLbl="node2" presStyleIdx="1" presStyleCnt="3">
        <dgm:presLayoutVars>
          <dgm:chPref val="3"/>
        </dgm:presLayoutVars>
      </dgm:prSet>
      <dgm:spPr/>
    </dgm:pt>
    <dgm:pt modelId="{237DAFA0-C647-684A-A37F-FE554BC30B4A}" type="pres">
      <dgm:prSet presAssocID="{544011BB-7756-7A42-A683-B0AA4EF8744B}" presName="rootConnector" presStyleLbl="node2" presStyleIdx="1" presStyleCnt="3"/>
      <dgm:spPr/>
    </dgm:pt>
    <dgm:pt modelId="{576C8515-2E27-1848-9980-0F83568B80FC}" type="pres">
      <dgm:prSet presAssocID="{544011BB-7756-7A42-A683-B0AA4EF8744B}" presName="hierChild4" presStyleCnt="0"/>
      <dgm:spPr/>
    </dgm:pt>
    <dgm:pt modelId="{46BA3814-37EB-2C40-BD84-7941888ECD19}" type="pres">
      <dgm:prSet presAssocID="{544011BB-7756-7A42-A683-B0AA4EF8744B}" presName="hierChild5" presStyleCnt="0"/>
      <dgm:spPr/>
    </dgm:pt>
    <dgm:pt modelId="{11217B64-2F54-F443-8F0A-D8C4E32431A3}" type="pres">
      <dgm:prSet presAssocID="{74CAA553-0ABE-484A-A7B0-A3DBD369F78F}" presName="Name37" presStyleLbl="parChTrans1D2" presStyleIdx="2" presStyleCnt="4"/>
      <dgm:spPr/>
    </dgm:pt>
    <dgm:pt modelId="{71DF0C9E-460C-7241-AD2E-F079EFBA8590}" type="pres">
      <dgm:prSet presAssocID="{93605E03-2B70-4F41-8253-90AC834EEFEC}" presName="hierRoot2" presStyleCnt="0">
        <dgm:presLayoutVars>
          <dgm:hierBranch val="init"/>
        </dgm:presLayoutVars>
      </dgm:prSet>
      <dgm:spPr/>
    </dgm:pt>
    <dgm:pt modelId="{12D46850-8B06-1840-8089-5C456D89FAA3}" type="pres">
      <dgm:prSet presAssocID="{93605E03-2B70-4F41-8253-90AC834EEFEC}" presName="rootComposite" presStyleCnt="0"/>
      <dgm:spPr/>
    </dgm:pt>
    <dgm:pt modelId="{60F794EC-35B4-1647-A83B-2AD95A920EBF}" type="pres">
      <dgm:prSet presAssocID="{93605E03-2B70-4F41-8253-90AC834EEFEC}" presName="rootText" presStyleLbl="node2" presStyleIdx="2" presStyleCnt="3">
        <dgm:presLayoutVars>
          <dgm:chPref val="3"/>
        </dgm:presLayoutVars>
      </dgm:prSet>
      <dgm:spPr/>
    </dgm:pt>
    <dgm:pt modelId="{E3BA888B-1BA0-8F4C-9FA3-4CAA71AD96BB}" type="pres">
      <dgm:prSet presAssocID="{93605E03-2B70-4F41-8253-90AC834EEFEC}" presName="rootConnector" presStyleLbl="node2" presStyleIdx="2" presStyleCnt="3"/>
      <dgm:spPr/>
    </dgm:pt>
    <dgm:pt modelId="{D1CE490A-B11C-BF4B-B269-8F3322ADDCC7}" type="pres">
      <dgm:prSet presAssocID="{93605E03-2B70-4F41-8253-90AC834EEFEC}" presName="hierChild4" presStyleCnt="0"/>
      <dgm:spPr/>
    </dgm:pt>
    <dgm:pt modelId="{514EBF9D-93F6-054F-B317-0B3AF7B82E74}" type="pres">
      <dgm:prSet presAssocID="{93605E03-2B70-4F41-8253-90AC834EEFEC}" presName="hierChild5" presStyleCnt="0"/>
      <dgm:spPr/>
    </dgm:pt>
    <dgm:pt modelId="{65C6BC6A-AB69-8A4D-A427-49322CE41D7E}" type="pres">
      <dgm:prSet presAssocID="{6BA147A7-119C-834F-A4ED-00A92D316222}" presName="hierChild3" presStyleCnt="0"/>
      <dgm:spPr/>
    </dgm:pt>
    <dgm:pt modelId="{FDB76021-95A4-EB40-AA3E-BC055EE28474}" type="pres">
      <dgm:prSet presAssocID="{A875BB1D-75D8-274B-8294-ADE5498938A7}" presName="Name111" presStyleLbl="parChTrans1D2" presStyleIdx="3" presStyleCnt="4"/>
      <dgm:spPr/>
    </dgm:pt>
    <dgm:pt modelId="{85FBE3DA-ECCC-BE46-A94B-10FECDABEA5E}" type="pres">
      <dgm:prSet presAssocID="{E3309982-56EA-9E4C-AD02-F9902693B2DE}" presName="hierRoot3" presStyleCnt="0">
        <dgm:presLayoutVars>
          <dgm:hierBranch val="init"/>
        </dgm:presLayoutVars>
      </dgm:prSet>
      <dgm:spPr/>
    </dgm:pt>
    <dgm:pt modelId="{C14C28A9-E77C-2E46-AC68-C93145E59E4D}" type="pres">
      <dgm:prSet presAssocID="{E3309982-56EA-9E4C-AD02-F9902693B2DE}" presName="rootComposite3" presStyleCnt="0"/>
      <dgm:spPr/>
    </dgm:pt>
    <dgm:pt modelId="{EDAF8B90-A7B2-C04A-9900-398B62C294D7}" type="pres">
      <dgm:prSet presAssocID="{E3309982-56EA-9E4C-AD02-F9902693B2DE}" presName="rootText3" presStyleLbl="asst1" presStyleIdx="0" presStyleCnt="1">
        <dgm:presLayoutVars>
          <dgm:chPref val="3"/>
        </dgm:presLayoutVars>
      </dgm:prSet>
      <dgm:spPr/>
    </dgm:pt>
    <dgm:pt modelId="{7175E193-A8FA-064B-AF5C-95013CE2E553}" type="pres">
      <dgm:prSet presAssocID="{E3309982-56EA-9E4C-AD02-F9902693B2DE}" presName="rootConnector3" presStyleLbl="asst1" presStyleIdx="0" presStyleCnt="1"/>
      <dgm:spPr/>
    </dgm:pt>
    <dgm:pt modelId="{729701AA-DC4D-FE4A-A289-ACA15A7B71AF}" type="pres">
      <dgm:prSet presAssocID="{E3309982-56EA-9E4C-AD02-F9902693B2DE}" presName="hierChild6" presStyleCnt="0"/>
      <dgm:spPr/>
    </dgm:pt>
    <dgm:pt modelId="{8CF33DD2-D301-564E-AE36-6C055B03BC77}" type="pres">
      <dgm:prSet presAssocID="{E3309982-56EA-9E4C-AD02-F9902693B2DE}" presName="hierChild7" presStyleCnt="0"/>
      <dgm:spPr/>
    </dgm:pt>
  </dgm:ptLst>
  <dgm:cxnLst>
    <dgm:cxn modelId="{37351A0E-C01C-6741-A30E-FF031B01576C}" type="presOf" srcId="{6BA147A7-119C-834F-A4ED-00A92D316222}" destId="{E60F6655-0223-334B-AEE2-4E6B9FBA8786}" srcOrd="1" destOrd="0" presId="urn:microsoft.com/office/officeart/2005/8/layout/orgChart1"/>
    <dgm:cxn modelId="{D75CF514-AE07-CA43-8BFD-C80EEFEAAB08}" srcId="{6BA147A7-119C-834F-A4ED-00A92D316222}" destId="{544011BB-7756-7A42-A683-B0AA4EF8744B}" srcOrd="2" destOrd="0" parTransId="{957B84F3-8F5D-B342-BE8F-3688AD1332C5}" sibTransId="{FD455A22-C164-194C-A497-645A11360130}"/>
    <dgm:cxn modelId="{C5C91D20-6090-3C42-B16E-31B277141F71}" type="presOf" srcId="{A875BB1D-75D8-274B-8294-ADE5498938A7}" destId="{FDB76021-95A4-EB40-AA3E-BC055EE28474}" srcOrd="0" destOrd="0" presId="urn:microsoft.com/office/officeart/2005/8/layout/orgChart1"/>
    <dgm:cxn modelId="{ABE24627-E3D4-964A-A161-0AB91711CC41}" type="presOf" srcId="{78805669-E108-284C-9851-775DF86E20A9}" destId="{0251BF03-BA72-1B4A-BE08-558F646FCF83}" srcOrd="0" destOrd="0" presId="urn:microsoft.com/office/officeart/2005/8/layout/orgChart1"/>
    <dgm:cxn modelId="{5E86E928-2DBF-814E-9378-70BBD5F8C7A4}" type="presOf" srcId="{E3309982-56EA-9E4C-AD02-F9902693B2DE}" destId="{EDAF8B90-A7B2-C04A-9900-398B62C294D7}" srcOrd="0" destOrd="0" presId="urn:microsoft.com/office/officeart/2005/8/layout/orgChart1"/>
    <dgm:cxn modelId="{E9231C2F-38FE-7443-8DEF-158676ECAFE1}" srcId="{6BA147A7-119C-834F-A4ED-00A92D316222}" destId="{78805669-E108-284C-9851-775DF86E20A9}" srcOrd="1" destOrd="0" parTransId="{E519A87F-BB5B-4B41-B222-0D6DB3C3FD8F}" sibTransId="{F7C73CDD-F757-774F-8A34-2665584E64AB}"/>
    <dgm:cxn modelId="{32AFD032-990F-194F-A244-F9BA81FA37AB}" type="presOf" srcId="{6BA147A7-119C-834F-A4ED-00A92D316222}" destId="{8A33420C-1B13-9A46-B338-FF2A2B0E3CC8}" srcOrd="0" destOrd="0" presId="urn:microsoft.com/office/officeart/2005/8/layout/orgChart1"/>
    <dgm:cxn modelId="{D0A4E64A-28F9-AA45-A5EE-1ED269A730F1}" type="presOf" srcId="{93605E03-2B70-4F41-8253-90AC834EEFEC}" destId="{60F794EC-35B4-1647-A83B-2AD95A920EBF}" srcOrd="0" destOrd="0" presId="urn:microsoft.com/office/officeart/2005/8/layout/orgChart1"/>
    <dgm:cxn modelId="{6FFBD94F-8E6E-5A4A-8C89-7113C7938CC2}" type="presOf" srcId="{E519A87F-BB5B-4B41-B222-0D6DB3C3FD8F}" destId="{0BC9790C-CB47-2446-B8EA-37C8E88BEF0E}" srcOrd="0" destOrd="0" presId="urn:microsoft.com/office/officeart/2005/8/layout/orgChart1"/>
    <dgm:cxn modelId="{3F96147C-E6DB-9D4A-B0D6-D5BE7A9E2EEE}" type="presOf" srcId="{4C057388-CBDD-4245-A78F-8043777D97CF}" destId="{6E29F6DA-54C3-7642-B6AF-3F8B7B55309F}" srcOrd="0" destOrd="0" presId="urn:microsoft.com/office/officeart/2005/8/layout/orgChart1"/>
    <dgm:cxn modelId="{E53ABB91-BF63-9A4E-852F-0AEA70FE62D3}" type="presOf" srcId="{E3309982-56EA-9E4C-AD02-F9902693B2DE}" destId="{7175E193-A8FA-064B-AF5C-95013CE2E553}" srcOrd="1" destOrd="0" presId="urn:microsoft.com/office/officeart/2005/8/layout/orgChart1"/>
    <dgm:cxn modelId="{367E959E-29D5-2C43-B8D8-A71019D785CA}" type="presOf" srcId="{957B84F3-8F5D-B342-BE8F-3688AD1332C5}" destId="{82DCD612-F1E0-D94C-BDA4-7DA1626A4B8D}" srcOrd="0" destOrd="0" presId="urn:microsoft.com/office/officeart/2005/8/layout/orgChart1"/>
    <dgm:cxn modelId="{8A6BFEA8-07B8-AB46-9A0C-C08E7ADE5D78}" type="presOf" srcId="{544011BB-7756-7A42-A683-B0AA4EF8744B}" destId="{237DAFA0-C647-684A-A37F-FE554BC30B4A}" srcOrd="1" destOrd="0" presId="urn:microsoft.com/office/officeart/2005/8/layout/orgChart1"/>
    <dgm:cxn modelId="{0E6729BB-948E-1546-B8B3-E73AD48DCF2A}" type="presOf" srcId="{93605E03-2B70-4F41-8253-90AC834EEFEC}" destId="{E3BA888B-1BA0-8F4C-9FA3-4CAA71AD96BB}" srcOrd="1" destOrd="0" presId="urn:microsoft.com/office/officeart/2005/8/layout/orgChart1"/>
    <dgm:cxn modelId="{3373EFBC-CA05-7343-9DBF-B6AAF8729869}" srcId="{4C057388-CBDD-4245-A78F-8043777D97CF}" destId="{6BA147A7-119C-834F-A4ED-00A92D316222}" srcOrd="0" destOrd="0" parTransId="{41AB781B-FF68-DA46-8892-421FAAD5A341}" sibTransId="{88FC3ACA-905C-DB4D-93B0-A862BA9835B2}"/>
    <dgm:cxn modelId="{A2668EBF-82DF-B844-824E-B4C40693DF3F}" srcId="{6BA147A7-119C-834F-A4ED-00A92D316222}" destId="{93605E03-2B70-4F41-8253-90AC834EEFEC}" srcOrd="3" destOrd="0" parTransId="{74CAA553-0ABE-484A-A7B0-A3DBD369F78F}" sibTransId="{355B9A98-405D-B54F-AD09-F78E5EB76CB2}"/>
    <dgm:cxn modelId="{7BC66BD4-6B25-2245-AC1F-6295CDFE2F8B}" type="presOf" srcId="{544011BB-7756-7A42-A683-B0AA4EF8744B}" destId="{815B2BE2-1F22-4D45-BBBB-5E5224CC7520}" srcOrd="0" destOrd="0" presId="urn:microsoft.com/office/officeart/2005/8/layout/orgChart1"/>
    <dgm:cxn modelId="{685583E8-4A4B-3E41-99C4-53AC30C5089C}" srcId="{6BA147A7-119C-834F-A4ED-00A92D316222}" destId="{E3309982-56EA-9E4C-AD02-F9902693B2DE}" srcOrd="0" destOrd="0" parTransId="{A875BB1D-75D8-274B-8294-ADE5498938A7}" sibTransId="{66DB2154-2A06-D841-BE29-920996EF6998}"/>
    <dgm:cxn modelId="{D428CEF1-D193-0140-9B99-A994B9A52730}" type="presOf" srcId="{78805669-E108-284C-9851-775DF86E20A9}" destId="{646A42DC-D3B3-1446-A12F-2BA45761958B}" srcOrd="1" destOrd="0" presId="urn:microsoft.com/office/officeart/2005/8/layout/orgChart1"/>
    <dgm:cxn modelId="{D2851CF9-5EDD-6A48-B1F4-53D908AC2E13}" type="presOf" srcId="{74CAA553-0ABE-484A-A7B0-A3DBD369F78F}" destId="{11217B64-2F54-F443-8F0A-D8C4E32431A3}" srcOrd="0" destOrd="0" presId="urn:microsoft.com/office/officeart/2005/8/layout/orgChart1"/>
    <dgm:cxn modelId="{286FF189-6158-3345-9F97-E97DFE95AFA7}" type="presParOf" srcId="{6E29F6DA-54C3-7642-B6AF-3F8B7B55309F}" destId="{7AEC31A3-5514-5644-8E05-E3B3C9F30B22}" srcOrd="0" destOrd="0" presId="urn:microsoft.com/office/officeart/2005/8/layout/orgChart1"/>
    <dgm:cxn modelId="{A6BC79B5-C08E-DE4E-B663-CDF55823659C}" type="presParOf" srcId="{7AEC31A3-5514-5644-8E05-E3B3C9F30B22}" destId="{D561DB2F-2E23-9E4D-A045-E4CAE1852FFF}" srcOrd="0" destOrd="0" presId="urn:microsoft.com/office/officeart/2005/8/layout/orgChart1"/>
    <dgm:cxn modelId="{3518C376-25D3-0745-A49D-4B441B444592}" type="presParOf" srcId="{D561DB2F-2E23-9E4D-A045-E4CAE1852FFF}" destId="{8A33420C-1B13-9A46-B338-FF2A2B0E3CC8}" srcOrd="0" destOrd="0" presId="urn:microsoft.com/office/officeart/2005/8/layout/orgChart1"/>
    <dgm:cxn modelId="{F5486835-0AF0-3045-B285-291630DC8158}" type="presParOf" srcId="{D561DB2F-2E23-9E4D-A045-E4CAE1852FFF}" destId="{E60F6655-0223-334B-AEE2-4E6B9FBA8786}" srcOrd="1" destOrd="0" presId="urn:microsoft.com/office/officeart/2005/8/layout/orgChart1"/>
    <dgm:cxn modelId="{A7A41E73-D1C6-2E4F-BB36-9FF8162D0D22}" type="presParOf" srcId="{7AEC31A3-5514-5644-8E05-E3B3C9F30B22}" destId="{DFD3868A-836F-9946-91A7-3C5CEBBDD449}" srcOrd="1" destOrd="0" presId="urn:microsoft.com/office/officeart/2005/8/layout/orgChart1"/>
    <dgm:cxn modelId="{3A7AA95B-01E8-C849-A2DC-F2E57E7E8590}" type="presParOf" srcId="{DFD3868A-836F-9946-91A7-3C5CEBBDD449}" destId="{0BC9790C-CB47-2446-B8EA-37C8E88BEF0E}" srcOrd="0" destOrd="0" presId="urn:microsoft.com/office/officeart/2005/8/layout/orgChart1"/>
    <dgm:cxn modelId="{497F1054-1BBB-934A-B742-5E441BFAB2E4}" type="presParOf" srcId="{DFD3868A-836F-9946-91A7-3C5CEBBDD449}" destId="{E1C0EBEB-0B34-7041-B627-84D737F3A048}" srcOrd="1" destOrd="0" presId="urn:microsoft.com/office/officeart/2005/8/layout/orgChart1"/>
    <dgm:cxn modelId="{82C6148A-26BD-A241-824D-8FC8827D28CC}" type="presParOf" srcId="{E1C0EBEB-0B34-7041-B627-84D737F3A048}" destId="{ABCA348F-ED47-4849-8C8A-0CE7E8B390B2}" srcOrd="0" destOrd="0" presId="urn:microsoft.com/office/officeart/2005/8/layout/orgChart1"/>
    <dgm:cxn modelId="{2685A156-20D3-6B48-8381-AE38A348B9D5}" type="presParOf" srcId="{ABCA348F-ED47-4849-8C8A-0CE7E8B390B2}" destId="{0251BF03-BA72-1B4A-BE08-558F646FCF83}" srcOrd="0" destOrd="0" presId="urn:microsoft.com/office/officeart/2005/8/layout/orgChart1"/>
    <dgm:cxn modelId="{C1181490-0EE6-564D-BE0D-044140FAEF42}" type="presParOf" srcId="{ABCA348F-ED47-4849-8C8A-0CE7E8B390B2}" destId="{646A42DC-D3B3-1446-A12F-2BA45761958B}" srcOrd="1" destOrd="0" presId="urn:microsoft.com/office/officeart/2005/8/layout/orgChart1"/>
    <dgm:cxn modelId="{F62B28A9-686C-3441-A60D-28C10CB95D6D}" type="presParOf" srcId="{E1C0EBEB-0B34-7041-B627-84D737F3A048}" destId="{B1FCF460-E52F-FA4E-8484-4B8C530D5BD5}" srcOrd="1" destOrd="0" presId="urn:microsoft.com/office/officeart/2005/8/layout/orgChart1"/>
    <dgm:cxn modelId="{0D9B944C-ABCC-7441-AA66-31C218ECEFAC}" type="presParOf" srcId="{E1C0EBEB-0B34-7041-B627-84D737F3A048}" destId="{46A0F4DD-5725-5B4B-9E4A-7D5DECE9600C}" srcOrd="2" destOrd="0" presId="urn:microsoft.com/office/officeart/2005/8/layout/orgChart1"/>
    <dgm:cxn modelId="{0CC4E7B8-07B8-C24D-8E40-D819AB59AD10}" type="presParOf" srcId="{DFD3868A-836F-9946-91A7-3C5CEBBDD449}" destId="{82DCD612-F1E0-D94C-BDA4-7DA1626A4B8D}" srcOrd="2" destOrd="0" presId="urn:microsoft.com/office/officeart/2005/8/layout/orgChart1"/>
    <dgm:cxn modelId="{F3C70644-36C2-E144-BA4C-5109074863F1}" type="presParOf" srcId="{DFD3868A-836F-9946-91A7-3C5CEBBDD449}" destId="{55D7FEF2-9994-C04B-B161-6AA998D69049}" srcOrd="3" destOrd="0" presId="urn:microsoft.com/office/officeart/2005/8/layout/orgChart1"/>
    <dgm:cxn modelId="{9CF28F12-103E-A942-BD11-7EF353CA8E83}" type="presParOf" srcId="{55D7FEF2-9994-C04B-B161-6AA998D69049}" destId="{E55C46EE-BEBB-FA43-84BE-2D5FB3FB9320}" srcOrd="0" destOrd="0" presId="urn:microsoft.com/office/officeart/2005/8/layout/orgChart1"/>
    <dgm:cxn modelId="{25003B30-64FA-CF4B-9C4D-EDF85DA7CE2A}" type="presParOf" srcId="{E55C46EE-BEBB-FA43-84BE-2D5FB3FB9320}" destId="{815B2BE2-1F22-4D45-BBBB-5E5224CC7520}" srcOrd="0" destOrd="0" presId="urn:microsoft.com/office/officeart/2005/8/layout/orgChart1"/>
    <dgm:cxn modelId="{67B317C2-10DE-8B4E-96A2-E63564488C6F}" type="presParOf" srcId="{E55C46EE-BEBB-FA43-84BE-2D5FB3FB9320}" destId="{237DAFA0-C647-684A-A37F-FE554BC30B4A}" srcOrd="1" destOrd="0" presId="urn:microsoft.com/office/officeart/2005/8/layout/orgChart1"/>
    <dgm:cxn modelId="{44B8124A-63E5-B84B-BF05-C922043B8D24}" type="presParOf" srcId="{55D7FEF2-9994-C04B-B161-6AA998D69049}" destId="{576C8515-2E27-1848-9980-0F83568B80FC}" srcOrd="1" destOrd="0" presId="urn:microsoft.com/office/officeart/2005/8/layout/orgChart1"/>
    <dgm:cxn modelId="{B6D19FE1-59E1-274E-A7E7-969D0D4AC377}" type="presParOf" srcId="{55D7FEF2-9994-C04B-B161-6AA998D69049}" destId="{46BA3814-37EB-2C40-BD84-7941888ECD19}" srcOrd="2" destOrd="0" presId="urn:microsoft.com/office/officeart/2005/8/layout/orgChart1"/>
    <dgm:cxn modelId="{FACA2E33-05EC-864E-A83E-B114BAAC6A48}" type="presParOf" srcId="{DFD3868A-836F-9946-91A7-3C5CEBBDD449}" destId="{11217B64-2F54-F443-8F0A-D8C4E32431A3}" srcOrd="4" destOrd="0" presId="urn:microsoft.com/office/officeart/2005/8/layout/orgChart1"/>
    <dgm:cxn modelId="{E78B7F7D-CB8D-1249-B9F0-9015F11E3A8F}" type="presParOf" srcId="{DFD3868A-836F-9946-91A7-3C5CEBBDD449}" destId="{71DF0C9E-460C-7241-AD2E-F079EFBA8590}" srcOrd="5" destOrd="0" presId="urn:microsoft.com/office/officeart/2005/8/layout/orgChart1"/>
    <dgm:cxn modelId="{868F3E7C-3000-8047-BBBB-8102866C4555}" type="presParOf" srcId="{71DF0C9E-460C-7241-AD2E-F079EFBA8590}" destId="{12D46850-8B06-1840-8089-5C456D89FAA3}" srcOrd="0" destOrd="0" presId="urn:microsoft.com/office/officeart/2005/8/layout/orgChart1"/>
    <dgm:cxn modelId="{D0407063-659C-BC41-8BB6-1708D9894AD0}" type="presParOf" srcId="{12D46850-8B06-1840-8089-5C456D89FAA3}" destId="{60F794EC-35B4-1647-A83B-2AD95A920EBF}" srcOrd="0" destOrd="0" presId="urn:microsoft.com/office/officeart/2005/8/layout/orgChart1"/>
    <dgm:cxn modelId="{381003DE-79C3-164D-B509-31723C86D8FD}" type="presParOf" srcId="{12D46850-8B06-1840-8089-5C456D89FAA3}" destId="{E3BA888B-1BA0-8F4C-9FA3-4CAA71AD96BB}" srcOrd="1" destOrd="0" presId="urn:microsoft.com/office/officeart/2005/8/layout/orgChart1"/>
    <dgm:cxn modelId="{203983B9-FB67-ED4E-8907-2D5A70755E53}" type="presParOf" srcId="{71DF0C9E-460C-7241-AD2E-F079EFBA8590}" destId="{D1CE490A-B11C-BF4B-B269-8F3322ADDCC7}" srcOrd="1" destOrd="0" presId="urn:microsoft.com/office/officeart/2005/8/layout/orgChart1"/>
    <dgm:cxn modelId="{C4C60EC5-395F-C946-A557-0AB311B7665C}" type="presParOf" srcId="{71DF0C9E-460C-7241-AD2E-F079EFBA8590}" destId="{514EBF9D-93F6-054F-B317-0B3AF7B82E74}" srcOrd="2" destOrd="0" presId="urn:microsoft.com/office/officeart/2005/8/layout/orgChart1"/>
    <dgm:cxn modelId="{478C8BBD-AE66-644F-90C7-9D96E1F6A593}" type="presParOf" srcId="{7AEC31A3-5514-5644-8E05-E3B3C9F30B22}" destId="{65C6BC6A-AB69-8A4D-A427-49322CE41D7E}" srcOrd="2" destOrd="0" presId="urn:microsoft.com/office/officeart/2005/8/layout/orgChart1"/>
    <dgm:cxn modelId="{F0B25782-135A-5345-B66B-5DACB6E2E75C}" type="presParOf" srcId="{65C6BC6A-AB69-8A4D-A427-49322CE41D7E}" destId="{FDB76021-95A4-EB40-AA3E-BC055EE28474}" srcOrd="0" destOrd="0" presId="urn:microsoft.com/office/officeart/2005/8/layout/orgChart1"/>
    <dgm:cxn modelId="{25D0331F-05F4-944B-B0A3-319AB5CE9D83}" type="presParOf" srcId="{65C6BC6A-AB69-8A4D-A427-49322CE41D7E}" destId="{85FBE3DA-ECCC-BE46-A94B-10FECDABEA5E}" srcOrd="1" destOrd="0" presId="urn:microsoft.com/office/officeart/2005/8/layout/orgChart1"/>
    <dgm:cxn modelId="{753168F7-BF27-0B44-9B73-336D23796AAF}" type="presParOf" srcId="{85FBE3DA-ECCC-BE46-A94B-10FECDABEA5E}" destId="{C14C28A9-E77C-2E46-AC68-C93145E59E4D}" srcOrd="0" destOrd="0" presId="urn:microsoft.com/office/officeart/2005/8/layout/orgChart1"/>
    <dgm:cxn modelId="{A8FC0416-D528-0F47-8685-BFD777C31764}" type="presParOf" srcId="{C14C28A9-E77C-2E46-AC68-C93145E59E4D}" destId="{EDAF8B90-A7B2-C04A-9900-398B62C294D7}" srcOrd="0" destOrd="0" presId="urn:microsoft.com/office/officeart/2005/8/layout/orgChart1"/>
    <dgm:cxn modelId="{38873D3D-F5B8-CB4C-8596-A0238A215F4E}" type="presParOf" srcId="{C14C28A9-E77C-2E46-AC68-C93145E59E4D}" destId="{7175E193-A8FA-064B-AF5C-95013CE2E553}" srcOrd="1" destOrd="0" presId="urn:microsoft.com/office/officeart/2005/8/layout/orgChart1"/>
    <dgm:cxn modelId="{1F43932A-714E-4C40-96D9-996FCE99FF48}" type="presParOf" srcId="{85FBE3DA-ECCC-BE46-A94B-10FECDABEA5E}" destId="{729701AA-DC4D-FE4A-A289-ACA15A7B71AF}" srcOrd="1" destOrd="0" presId="urn:microsoft.com/office/officeart/2005/8/layout/orgChart1"/>
    <dgm:cxn modelId="{5E733D91-B3D6-A346-B628-CCBD57885589}" type="presParOf" srcId="{85FBE3DA-ECCC-BE46-A94B-10FECDABEA5E}" destId="{8CF33DD2-D301-564E-AE36-6C055B03BC7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76021-95A4-EB40-AA3E-BC055EE28474}">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17B64-2F54-F443-8F0A-D8C4E32431A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CD612-F1E0-D94C-BDA4-7DA1626A4B8D}">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9790C-CB47-2446-B8EA-37C8E88BEF0E}">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420C-1B13-9A46-B338-FF2A2B0E3CC8}">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1941202" y="60364"/>
        <a:ext cx="1603995" cy="801997"/>
      </dsp:txXfrm>
    </dsp:sp>
    <dsp:sp modelId="{0251BF03-BA72-1B4A-BE08-558F646FCF83}">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368" y="2338037"/>
        <a:ext cx="1603995" cy="801997"/>
      </dsp:txXfrm>
    </dsp:sp>
    <dsp:sp modelId="{815B2BE2-1F22-4D45-BBBB-5E5224CC7520}">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1941202" y="2338037"/>
        <a:ext cx="1603995" cy="801997"/>
      </dsp:txXfrm>
    </dsp:sp>
    <dsp:sp modelId="{60F794EC-35B4-1647-A83B-2AD95A920EBF}">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3882036" y="2338037"/>
        <a:ext cx="1603995" cy="801997"/>
      </dsp:txXfrm>
    </dsp:sp>
    <dsp:sp modelId="{EDAF8B90-A7B2-C04A-9900-398B62C294D7}">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1033</Words>
  <Characters>5476</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Hjertvik Aasen</dc:creator>
  <cp:keywords/>
  <dc:description/>
  <cp:lastModifiedBy>Anna Hjertvik Aasen</cp:lastModifiedBy>
  <cp:revision>30</cp:revision>
  <dcterms:created xsi:type="dcterms:W3CDTF">2022-12-07T12:28:00Z</dcterms:created>
  <dcterms:modified xsi:type="dcterms:W3CDTF">2022-12-16T13:01:00Z</dcterms:modified>
</cp:coreProperties>
</file>