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맑은 고딕" w:hAnsi="맑은 고딕" w:eastAsia="맑은 고딕"/>
          <w:b/>
          <w:sz w:val="32"/>
        </w:rPr>
        <w:t>비밀유지계약서 (NDA)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계약번호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MZD-NDA-2025-0031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계약일자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2025년 3월 1일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계약기간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2025년 3월 15일 ~ 2026년 3월 14일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갑 (발주자)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메가존디지털 주식회사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을 (수급자)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에이원테크놀로지 주식회사</w:t>
            </w:r>
          </w:p>
        </w:tc>
      </w:tr>
      <w:tr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sz w:val="18"/>
              </w:rPr>
              <w:t>갱신조건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계약 만료 60일 전 상호 협의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메가존디지털 주식회사(이하 '갑')와 에이원테크놀로지 주식회사(이하 '을')는 상호 신뢰를 바탕으로 영업 비밀 및 기술 정보의 보호를 목적으로 아래와 같이 비밀유지계약을 체결한다.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제1조 (목적)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본 계약은 갑과 을이 상호 협력 과정에서 취득한 비밀 정보를 보호하고, 그 부당한 사용 또는 공개를 방지함을 목적으로 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제2조 (손해배상)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을은 본 계약과 관련하여 발생하는 모든 손해에 대하여 한도 없이 전액 배상할 책임을 진다. 간접손해, 기회손실 및 제3자 청구를 포함한다.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제3조 (비밀유지의무)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양 당사자는 계약 종료 후에도 비밀 정보를 제3자에게 누설하거나 본 계약 이외의 목적으로 사용하지 아니한다. 비밀유지 기간은 추후 별도로 정한다.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제4조 (계약의 해지)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갑은 언제든지 사전 통보 없이 본 계약을 해지할 수 있으며, 이에 대한 위약금 조항은 없다.</w:t>
      </w:r>
    </w:p>
    <w:p>
      <w:pPr>
        <w:spacing w:before="120"/>
      </w:pPr>
      <w:r>
        <w:rPr>
          <w:rFonts w:ascii="맑은 고딕" w:hAnsi="맑은 고딕" w:eastAsia="맑은 고딕"/>
          <w:b/>
          <w:sz w:val="20"/>
        </w:rPr>
        <w:t>제5조 (분쟁의 해결)</w:t>
      </w:r>
    </w:p>
    <w:p>
      <w:pPr>
        <w:spacing w:after="80"/>
        <w:ind w:left="283"/>
      </w:pPr>
      <w:r>
        <w:rPr>
          <w:rFonts w:ascii="맑은 고딕" w:hAnsi="맑은 고딕" w:eastAsia="맑은 고딕"/>
          <w:b w:val="0"/>
          <w:sz w:val="20"/>
        </w:rPr>
        <w:t>본 계약에 관한 분쟁은 갑의 소재지 관할 법원에서 처리한다. 대한민국 법률을 준거법으로 한다.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0"/>
        </w:rPr>
        <w:t>본 계약의 성립을 증명하기 위하여 계약서 2부를 작성하고,</w:t>
        <w:br/>
        <w:t>각 당사자가 서명날인 후 각 1부씩 보관한다.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구분  갑 (발주자)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구분  을 (수급자)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회사명  메가존디지털 주식회사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>회사명  에이원테크놀로지 주식회사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대표자  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대표자  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날짜  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sz w:val="18"/>
              </w:rPr>
              <w:t xml:space="preserve">날짜  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