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리스크 가이드: 일방적 해지권</w:t>
            </w:r>
          </w:p>
        </w:tc>
        <w:tc>
          <w:tcPr>
            <w:tcW w:type="dxa" w:w="2268"/>
            <w:vMerge w:val="restart"/>
            <w:shd w:val="clear" w:color="auto" w:fill="C00000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HIGH</w:t>
              <w:br/>
              <w:t>RISK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Risk Type: 일방적_해지권  |  Source: 민법 제543조, 제544조, 제546조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리스크 유형 (risk_type)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일방적_해지권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기본 리스크 등급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태그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계약해지, 해지권, 일방해지, 위약금, 계약종료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민법 제543조, 제544조, 제546조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리스크 정의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발주자가 정당한 사유 없이 언제든지 계약을 해지할 수 있으며, 동시에 위약금 조항이 없거나 미미한 수준으로 규정된 경우. 이미 투입된 인력·자원의 회수 불가, 매출 예측 불가 등 심각한 경영 위험을 초래한다.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판단 기준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번호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"사유를 불문하고", "언제든지 해지" 등의 무조건부 해지권 부여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2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해지 사유가 매우 광범위하고 모호한 경우 (예: "발주자의 판단")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해지 시 위약금 조항이 없거나 계약금액의 1% 미만의 낮은 수준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4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선금이나 기성금 반환 조항이 없음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해지 통보 후 즉시 해지 (사전 통보 기간 없음)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법적 근거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제543조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약정해제권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당사자가 계약에서 정한 사유가 생기면 통지로 해제할 수 있으나, 합의된 조건에 한정됨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제544조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채무자의 이행지체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채무자 이행지체 시 채권자는 적절한 기간을 정해 최고 후 해제 가능; 무조건부 해지는 불가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제546조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이행불능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채무자가 이행할 수 없게 된 경우로서 객관적 사유가 필요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상법 제108조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도급인의 해제권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도급인이 공사를 중지·중단할 수 있으나, 도급인의 과실 없는 범위 내에서만 해제 가능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계약서 탐지 키워드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사유를 불문하고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언제든지 해지 가능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발주자의 일방적 해지권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위약금 없음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즉시 해지 통보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기성금 정산 없이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메가존 표준 조항 (참고)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표준 조항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을이 계약의 의무를 현저하게 위반하고 이행 불능의 사유가 발생한 경우, 갑은 30일 사전 서면 통보를 통해 계약을 해지할 수 있다. 을의 책임 없는 사유로 해지된 경우, 갑은 기성금 전액과 중단 위약금으로 계약금액의 5% 이상을 보장한다.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협상 권고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협상 권고 사항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해지 사유 명시화: "채무 불이행", "중대한 계약 위반" 등 구체적 사유만 해지 대상으로 제한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사전 통보 기간 확보: 최소 30일 이상의 서면 통보 기간 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위약금 조항 추가: 해지 시 계약금액의 5~10% 이상 위약금 의무화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기성금 정산 명시: 해지 시점까지 완성된 작업에 대한 기성금 전액 지급 조항 필수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해지 사유 입증 책임: 발주자가 해지 사유 성립을 입증할 책임 부여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