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1317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C524B" w14:textId="12BBE02C" w:rsidR="00BA77B2" w:rsidRDefault="00BA77B2">
          <w:pPr>
            <w:pStyle w:val="TOC"/>
          </w:pPr>
          <w:r>
            <w:rPr>
              <w:lang w:val="zh-CN"/>
            </w:rPr>
            <w:t>目录</w:t>
          </w:r>
        </w:p>
        <w:p w14:paraId="6FF20531" w14:textId="4302E2A4" w:rsidR="00A03541" w:rsidRDefault="00BA77B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1081" w:history="1">
            <w:r w:rsidR="00A03541" w:rsidRPr="00943827">
              <w:rPr>
                <w:rStyle w:val="aa"/>
                <w:noProof/>
              </w:rPr>
              <w:t>课程相关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_Toc25231081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32BE16F2" w14:textId="1CA0D25E" w:rsidR="00A03541" w:rsidRDefault="00163C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2" w:history="1">
            <w:r w:rsidR="00A03541" w:rsidRPr="00943827">
              <w:rPr>
                <w:rStyle w:val="aa"/>
                <w:noProof/>
              </w:rPr>
              <w:t>基本数学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_Toc25231082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41831C5A" w14:textId="72E25C11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3" w:history="1">
            <w:r w:rsidR="00A03541" w:rsidRPr="00943827">
              <w:rPr>
                <w:rStyle w:val="aa"/>
                <w:noProof/>
              </w:rPr>
              <w:t>范数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_Toc25231083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DE38BC0" w14:textId="44AA2EEB" w:rsidR="00A03541" w:rsidRDefault="00163C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4" w:history="1">
            <w:r w:rsidR="00A03541" w:rsidRPr="00943827">
              <w:rPr>
                <w:rStyle w:val="aa"/>
                <w:noProof/>
              </w:rPr>
              <w:t>直观理解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_Toc25231084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7D752388" w14:textId="7C3DC05B" w:rsidR="00A03541" w:rsidRDefault="00163C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5" w:history="1">
            <w:r w:rsidR="00A03541" w:rsidRPr="00943827">
              <w:rPr>
                <w:rStyle w:val="aa"/>
                <w:noProof/>
              </w:rPr>
              <w:t>数学定义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_Toc25231085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11E10FFF" w14:textId="5C09A3C7" w:rsidR="00A03541" w:rsidRDefault="00163C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6" w:history="1">
            <w:r w:rsidR="00A03541" w:rsidRPr="00943827">
              <w:rPr>
                <w:rStyle w:val="aa"/>
                <w:noProof/>
              </w:rPr>
              <w:t>常用范数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_Toc25231086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22F5938" w14:textId="37DC7CCD" w:rsidR="00A03541" w:rsidRDefault="00163C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7" w:history="1">
            <w:r w:rsidR="00A03541" w:rsidRPr="00943827">
              <w:rPr>
                <w:rStyle w:val="aa"/>
                <w:noProof/>
              </w:rPr>
              <w:t>凸集分离定理相关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_Toc25231087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6D7E79EE" w14:textId="76DB6049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8" w:history="1">
            <w:r w:rsidR="00A03541" w:rsidRPr="00943827">
              <w:rPr>
                <w:rStyle w:val="aa"/>
                <w:noProof/>
              </w:rPr>
              <w:t>点与凸集的分离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_Toc25231088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28188F55" w14:textId="1A9CEE17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9" w:history="1">
            <w:r w:rsidR="00A03541" w:rsidRPr="00943827">
              <w:rPr>
                <w:rStyle w:val="aa"/>
                <w:noProof/>
              </w:rPr>
              <w:t>凸集分离定理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_Toc25231089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13F81A0" w14:textId="630DA186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0" w:history="1">
            <w:r w:rsidR="00A03541" w:rsidRPr="00943827">
              <w:rPr>
                <w:rStyle w:val="aa"/>
                <w:noProof/>
              </w:rPr>
              <w:t>Farks定理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_Toc25231090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C5CB77C" w14:textId="4800A739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1" w:history="1">
            <w:r w:rsidR="00A03541" w:rsidRPr="00943827">
              <w:rPr>
                <w:rStyle w:val="aa"/>
                <w:noProof/>
              </w:rPr>
              <w:t>Gordan定理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_Toc25231091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3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BF7DA26" w14:textId="007CD521" w:rsidR="00A03541" w:rsidRDefault="00163C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92" w:history="1">
            <w:r w:rsidR="00A03541" w:rsidRPr="00943827">
              <w:rPr>
                <w:rStyle w:val="aa"/>
                <w:noProof/>
              </w:rPr>
              <w:t>非线性规划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_Toc25231092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3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4E78D64B" w14:textId="084D7756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3" w:history="1">
            <w:r w:rsidR="00A03541" w:rsidRPr="00943827">
              <w:rPr>
                <w:rStyle w:val="aa"/>
                <w:noProof/>
              </w:rPr>
              <w:t>从Fritz John点进化到KKT点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_Toc25231093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CC1EA12" w14:textId="355E60CE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4" w:history="1"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由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KKT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点求解凸规划问题</m:t>
              </m:r>
            </m:oMath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_Toc25231094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63D5A75" w14:textId="57738D46" w:rsidR="00A03541" w:rsidRDefault="00163C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5" w:history="1">
            <w:r w:rsidR="00A03541" w:rsidRPr="00943827">
              <w:rPr>
                <w:rStyle w:val="aa"/>
                <w:noProof/>
              </w:rPr>
              <w:t>下面进入一堆定义和定理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_Toc25231095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2BF1FBF" w14:textId="101AD1DF" w:rsidR="00BA77B2" w:rsidRDefault="00BA77B2" w:rsidP="00702677">
          <w:r>
            <w:rPr>
              <w:b/>
              <w:bCs/>
              <w:lang w:val="zh-CN"/>
            </w:rPr>
            <w:fldChar w:fldCharType="end"/>
          </w:r>
        </w:p>
      </w:sdtContent>
    </w:sdt>
    <w:p w14:paraId="3A9D286B" w14:textId="0888CA22" w:rsidR="0053347D" w:rsidRDefault="0053347D" w:rsidP="0017410A">
      <w:pPr>
        <w:pStyle w:val="1"/>
      </w:pPr>
      <w:bookmarkStart w:id="0" w:name="_Toc25231081"/>
      <w:r>
        <w:rPr>
          <w:rFonts w:hint="eastAsia"/>
        </w:rPr>
        <w:t>课程相关</w:t>
      </w:r>
      <w:bookmarkEnd w:id="0"/>
    </w:p>
    <w:p w14:paraId="41E353C5" w14:textId="77777777" w:rsidR="00BA77B2" w:rsidRDefault="0053347D" w:rsidP="00BA7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C9B9" wp14:editId="0D8F1A0C">
            <wp:simplePos x="11430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2259623" cy="370983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23" cy="37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AE8A6" w14:textId="77777777" w:rsidR="00BA77B2" w:rsidRDefault="00BA77B2" w:rsidP="00BA77B2"/>
    <w:p w14:paraId="3F59993C" w14:textId="5356D472" w:rsidR="0053347D" w:rsidRDefault="00BA77B2" w:rsidP="00BA77B2">
      <w:pPr>
        <w:pStyle w:val="1"/>
      </w:pPr>
      <w:bookmarkStart w:id="1" w:name="_Toc25231082"/>
      <w:r>
        <w:rPr>
          <w:rFonts w:hint="eastAsia"/>
        </w:rPr>
        <w:t>基本数学</w:t>
      </w:r>
      <w:bookmarkEnd w:id="1"/>
    </w:p>
    <w:p w14:paraId="4520FB45" w14:textId="3A544F5D" w:rsidR="00BA77B2" w:rsidRDefault="00BA77B2" w:rsidP="00BA77B2">
      <w:pPr>
        <w:pStyle w:val="2"/>
        <w:tabs>
          <w:tab w:val="left" w:pos="1560"/>
        </w:tabs>
      </w:pPr>
      <w:bookmarkStart w:id="2" w:name="_Toc25231083"/>
      <w:r>
        <w:rPr>
          <w:rFonts w:hint="eastAsia"/>
        </w:rPr>
        <w:t>范数</w:t>
      </w:r>
      <w:bookmarkEnd w:id="2"/>
    </w:p>
    <w:p w14:paraId="4F756AB8" w14:textId="00BF50A0" w:rsidR="00BA77B2" w:rsidRDefault="00BA77B2" w:rsidP="00702677">
      <w:pPr>
        <w:pStyle w:val="3"/>
        <w:tabs>
          <w:tab w:val="left" w:pos="2295"/>
        </w:tabs>
      </w:pPr>
      <w:bookmarkStart w:id="3" w:name="_Toc25231084"/>
      <w:r>
        <w:rPr>
          <w:rFonts w:hint="eastAsia"/>
        </w:rPr>
        <w:t>直观理解</w:t>
      </w:r>
      <w:bookmarkEnd w:id="3"/>
      <w:r w:rsidR="00702677">
        <w:tab/>
      </w:r>
    </w:p>
    <w:p w14:paraId="4684C5EB" w14:textId="583FA793" w:rsidR="00702677" w:rsidRDefault="00702677" w:rsidP="00702677">
      <w:r>
        <w:rPr>
          <w:rFonts w:hint="eastAsia"/>
        </w:rPr>
        <w:t>一个n维向量的每个分量经过一通瞎J</w:t>
      </w:r>
      <w:r>
        <w:t>B</w:t>
      </w:r>
      <w:r>
        <w:rPr>
          <w:rFonts w:hint="eastAsia"/>
        </w:rPr>
        <w:t>操作得到一个非负数</w:t>
      </w:r>
      <w:r w:rsidR="00ED3FF8">
        <w:rPr>
          <w:rFonts w:hint="eastAsia"/>
        </w:rPr>
        <w:t>，可以理解为是n</w:t>
      </w:r>
      <w:r w:rsidR="00F35B91">
        <w:rPr>
          <w:rFonts w:hint="eastAsia"/>
        </w:rPr>
        <w:t>维</w:t>
      </w:r>
      <w:r w:rsidR="00ED3FF8">
        <w:rPr>
          <w:rFonts w:hint="eastAsia"/>
        </w:rPr>
        <w:t>空间到非负1维空间的一个映射。</w:t>
      </w:r>
    </w:p>
    <w:p w14:paraId="679B6DA1" w14:textId="16414A76" w:rsidR="009A524A" w:rsidRDefault="009A524A" w:rsidP="009A524A">
      <w:pPr>
        <w:pStyle w:val="3"/>
      </w:pPr>
      <w:bookmarkStart w:id="4" w:name="_Toc25231085"/>
      <w:r>
        <w:rPr>
          <w:rFonts w:hint="eastAsia"/>
        </w:rPr>
        <w:t>数学定义</w:t>
      </w:r>
      <w:bookmarkEnd w:id="4"/>
    </w:p>
    <w:p w14:paraId="61D260D0" w14:textId="10486638" w:rsidR="00590E63" w:rsidRPr="00E561CF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1. 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≥0. </m:t>
          </m:r>
          <m:r>
            <w:rPr>
              <w:rFonts w:ascii="Cambria Math" w:hAnsi="Cambria Math" w:hint="eastAsia"/>
            </w:rPr>
            <m:t>当且仅当</m:t>
          </m:r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 w:hint="eastAsia"/>
            </w:rPr>
            <m:t>时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（非负性）</m:t>
          </m:r>
        </m:oMath>
      </m:oMathPara>
    </w:p>
    <w:p w14:paraId="0ACD8DCA" w14:textId="3D0C16F1" w:rsidR="00590E63" w:rsidRPr="00FE6CE1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2. ∀a∈R,∀x∈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||x||</m:t>
          </m:r>
          <m:r>
            <m:rPr>
              <m:sty m:val="p"/>
            </m:rPr>
            <w:rPr>
              <w:rFonts w:ascii="Cambria Math" w:hAnsi="Cambria Math" w:hint="eastAsia"/>
            </w:rPr>
            <m:t>（线性）</m:t>
          </m:r>
        </m:oMath>
      </m:oMathPara>
    </w:p>
    <w:p w14:paraId="53B0A965" w14:textId="5A17C807" w:rsidR="00FE6CE1" w:rsidRPr="00511EE4" w:rsidRDefault="00FE6CE1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3. ∀x,y∈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（三角不等式）</m:t>
          </m:r>
        </m:oMath>
      </m:oMathPara>
    </w:p>
    <w:p w14:paraId="5D619D5E" w14:textId="69DC700F" w:rsidR="00511EE4" w:rsidRDefault="00325CDC" w:rsidP="00606C67">
      <w:pPr>
        <w:pStyle w:val="3"/>
      </w:pPr>
      <w:bookmarkStart w:id="5" w:name="_Toc25231086"/>
      <w:r>
        <w:rPr>
          <w:rFonts w:hint="eastAsia"/>
        </w:rPr>
        <w:t>常用范数</w:t>
      </w:r>
      <w:bookmarkEnd w:id="5"/>
    </w:p>
    <w:p w14:paraId="48C3D713" w14:textId="4493CC7D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8BFFCDC" w14:textId="77777777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6458839" w14:textId="18B11742" w:rsidR="00606C67" w:rsidRPr="009A053D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CD5F200" w14:textId="5A87B0BD" w:rsidR="009A053D" w:rsidRPr="00606C67" w:rsidRDefault="009A053D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一般地，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范数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0300D6EC" w14:textId="6CF97F7F" w:rsidR="00A170E5" w:rsidRDefault="009E5EB6" w:rsidP="0017410A">
      <w:pPr>
        <w:pStyle w:val="1"/>
      </w:pPr>
      <w:bookmarkStart w:id="6" w:name="_Toc25231087"/>
      <w:r>
        <w:rPr>
          <w:rFonts w:hint="eastAsia"/>
        </w:rPr>
        <w:t>凸集分离定理相关</w:t>
      </w:r>
      <w:bookmarkEnd w:id="6"/>
    </w:p>
    <w:p w14:paraId="2083A6DF" w14:textId="10E614F2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 w:rsidR="000D5124">
        <w:rPr>
          <w:rFonts w:hint="eastAsia"/>
        </w:rPr>
        <w:t>这个</w:t>
      </w:r>
      <w:r>
        <w:rPr>
          <w:rFonts w:hint="eastAsia"/>
        </w:rPr>
        <w:t>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bookmarkStart w:id="7" w:name="_Toc25231088"/>
      <w:r>
        <w:rPr>
          <w:rFonts w:hint="eastAsia"/>
        </w:rPr>
        <w:t>点与凸集的分离</w:t>
      </w:r>
      <w:bookmarkEnd w:id="7"/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bookmarkStart w:id="8" w:name="_Toc25231089"/>
      <w:r>
        <w:rPr>
          <w:rFonts w:hint="eastAsia"/>
        </w:rPr>
        <w:t>凸集分离定理</w:t>
      </w:r>
      <w:bookmarkEnd w:id="8"/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bookmarkStart w:id="9" w:name="_Toc25231090"/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  <w:bookmarkEnd w:id="9"/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bookmarkStart w:id="10" w:name="_Toc25231091"/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  <w:bookmarkEnd w:id="10"/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47AB1402" w14:textId="15A17DB2" w:rsidR="00315224" w:rsidRDefault="00E82899" w:rsidP="00663DAE"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4FB07C65" w14:textId="46C9D0D4" w:rsidR="00C27EC9" w:rsidRDefault="00C27EC9" w:rsidP="00C27EC9">
      <w:pPr>
        <w:pStyle w:val="1"/>
      </w:pPr>
      <w:r>
        <w:rPr>
          <w:rFonts w:hint="eastAsia"/>
        </w:rPr>
        <w:t>线性规划</w:t>
      </w:r>
    </w:p>
    <w:p w14:paraId="475D233E" w14:textId="5A806DC4" w:rsidR="00C27EC9" w:rsidRDefault="00C27EC9" w:rsidP="00C27EC9">
      <w:r>
        <w:rPr>
          <w:rFonts w:hint="eastAsia"/>
        </w:rPr>
        <w:t>如果有最优解，最优解一定在极点取得，但是极点是个几何意义，不便于代数演算，</w:t>
      </w:r>
      <w:r w:rsidR="0001282B">
        <w:rPr>
          <w:rFonts w:hint="eastAsia"/>
        </w:rPr>
        <w:t>基本可行解就是代数上的极点</w:t>
      </w:r>
      <w:r w:rsidR="004D0128">
        <w:rPr>
          <w:rFonts w:hint="eastAsia"/>
        </w:rPr>
        <w:t>。</w:t>
      </w:r>
    </w:p>
    <w:p w14:paraId="0BFFE88F" w14:textId="77777777" w:rsidR="004D0128" w:rsidRPr="00C27EC9" w:rsidRDefault="004D0128" w:rsidP="00C27EC9"/>
    <w:p w14:paraId="1CA66AD6" w14:textId="648A7C15" w:rsidR="00315224" w:rsidRDefault="00315224" w:rsidP="00315224">
      <w:pPr>
        <w:pStyle w:val="1"/>
      </w:pPr>
      <w:bookmarkStart w:id="11" w:name="_Toc25231092"/>
      <w:r>
        <w:rPr>
          <w:rFonts w:hint="eastAsia"/>
        </w:rPr>
        <w:t>非线性规划</w:t>
      </w:r>
      <w:bookmarkEnd w:id="11"/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163C59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163C59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bookmarkStart w:id="12" w:name="_Toc25231093"/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  <w:bookmarkEnd w:id="12"/>
    </w:p>
    <w:p w14:paraId="183E3E03" w14:textId="7E6A0DBE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163C59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w:bookmarkStart w:id="13" w:name="_Toc25231094"/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  <w:bookmarkEnd w:id="13"/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bookmarkStart w:id="14" w:name="_Toc25231095"/>
      <w:r>
        <w:rPr>
          <w:rFonts w:hint="eastAsia"/>
        </w:rPr>
        <w:t>下面进入一堆定义和定理</w:t>
      </w:r>
      <w:bookmarkEnd w:id="14"/>
    </w:p>
    <w:p w14:paraId="1712B810" w14:textId="288F880F" w:rsidR="00CB1F93" w:rsidRPr="0018340E" w:rsidRDefault="00F9514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</w:p>
    <w:p w14:paraId="25637C7F" w14:textId="047F4EB5" w:rsidR="0018340E" w:rsidRPr="00330F85" w:rsidRDefault="0018340E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曲面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处的切平面，记为</m:t>
          </m:r>
          <m:r>
            <w:rPr>
              <w:rFonts w:ascii="Cambria Math" w:hAnsi="Cambria Math"/>
            </w:rPr>
            <m:t>T(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CC8113" w14:textId="77777777" w:rsidR="007244B4" w:rsidRPr="007244B4" w:rsidRDefault="00330F8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子空间：</m:t>
          </m:r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d=0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是曲面方程</m:t>
          </m:r>
        </m:oMath>
      </m:oMathPara>
    </w:p>
    <w:p w14:paraId="23A85098" w14:textId="3E7990C1" w:rsidR="004618FC" w:rsidRPr="00EC05F5" w:rsidRDefault="004618F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如果向量</m:t>
          </m:r>
          <m:r>
            <m:rPr>
              <m:sty m:val="p"/>
            </m:rPr>
            <w:rPr>
              <w:rFonts w:ascii="Cambria Math" w:hAnsi="Cambria Math"/>
            </w:rPr>
            <m:t>d∈T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，那么向量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的子空间</m:t>
          </m:r>
        </m:oMath>
      </m:oMathPara>
    </w:p>
    <w:p w14:paraId="1FD280D8" w14:textId="3C2B3579" w:rsidR="00763A1F" w:rsidRPr="0007548C" w:rsidRDefault="00EC05F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是曲面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 w:hint="eastAsia"/>
            </w:rPr>
            <m:t>上的一个正则点，则其切平面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=H={d|</m:t>
          </m:r>
          <m:r>
            <m:rPr>
              <m:sty m:val="p"/>
            </m:rPr>
            <w:rPr>
              <w:rFonts w:ascii="Cambria Math" w:hAnsi="Cambria Math"/>
            </w:rPr>
            <m:t>∇h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m:r>
            <w:rPr>
              <w:rFonts w:ascii="Cambria Math" w:hAnsi="Cambria Math"/>
            </w:rPr>
            <m:t>}</m:t>
          </m:r>
        </m:oMath>
      </m:oMathPara>
    </w:p>
    <w:p w14:paraId="60AF4603" w14:textId="2448F19E" w:rsidR="0007548C" w:rsidRPr="00A13BF0" w:rsidRDefault="0007548C" w:rsidP="00EF366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定理可以推广到有等式约束的情况，这个时候把等式约束看成是</m:t>
          </m:r>
          <m:r>
            <m:rPr>
              <m:sty m:val="p"/>
            </m:rPr>
            <w:rPr>
              <w:rFonts w:ascii="Cambria Math" w:hAnsi="Cambria Math"/>
            </w:rPr>
            <m:t>active constraint</m:t>
          </m:r>
          <m:r>
            <m:rPr>
              <m:sty m:val="p"/>
            </m:rPr>
            <w:rPr>
              <w:rFonts w:ascii="Cambria Math" w:hAnsi="Cambria Math" w:hint="eastAsia"/>
            </w:rPr>
            <m:t>就行</m:t>
          </m:r>
        </m:oMath>
      </m:oMathPara>
    </w:p>
    <w:p w14:paraId="1D69F9F1" w14:textId="689B90BF" w:rsidR="00A13BF0" w:rsidRDefault="00A13BF0" w:rsidP="00A13BF0">
      <w:pPr>
        <w:pStyle w:val="1"/>
      </w:pPr>
      <w:r>
        <w:rPr>
          <w:rFonts w:hint="eastAsia"/>
        </w:rPr>
        <w:t>使用导数的最优化方法</w:t>
      </w:r>
    </w:p>
    <w:p w14:paraId="330CE70C" w14:textId="68714E5B" w:rsidR="00A13BF0" w:rsidRDefault="00A13BF0" w:rsidP="00A13BF0">
      <w:r>
        <w:t xml:space="preserve">Basic assumption: </w:t>
      </w:r>
      <w:r>
        <w:rPr>
          <w:rFonts w:hint="eastAsia"/>
        </w:rPr>
        <w:t>无约束，要用导数</w:t>
      </w:r>
    </w:p>
    <w:p w14:paraId="5DD7EB9F" w14:textId="36C95312" w:rsidR="00163C59" w:rsidRDefault="00163C59" w:rsidP="00A13BF0">
      <w:r>
        <w:t xml:space="preserve">Core: </w:t>
      </w:r>
      <w:r w:rsidRPr="00163C59">
        <w:rPr>
          <w:color w:val="FF0000"/>
        </w:rPr>
        <w:t xml:space="preserve">how </w:t>
      </w:r>
      <w:r>
        <w:t xml:space="preserve">to find a </w:t>
      </w:r>
      <w:r w:rsidRPr="00163C59">
        <w:rPr>
          <w:color w:val="FF0000"/>
        </w:rPr>
        <w:t xml:space="preserve">direction </w:t>
      </w:r>
      <w:r>
        <w:t>then use it to query next point</w:t>
      </w:r>
    </w:p>
    <w:p w14:paraId="6484ADC2" w14:textId="2631FB3C" w:rsidR="00163C59" w:rsidRDefault="00163C59" w:rsidP="00A13BF0">
      <w:pPr>
        <w:rPr>
          <w:rFonts w:hint="eastAsia"/>
        </w:rPr>
      </w:pPr>
      <w:bookmarkStart w:id="15" w:name="_GoBack"/>
      <w:bookmarkEnd w:id="15"/>
    </w:p>
    <w:p w14:paraId="611353BE" w14:textId="67B25C5E" w:rsidR="00A13BF0" w:rsidRDefault="00A13BF0" w:rsidP="00A13BF0">
      <w:pPr>
        <w:pStyle w:val="1"/>
      </w:pPr>
      <w:r>
        <w:rPr>
          <w:rFonts w:hint="eastAsia"/>
        </w:rPr>
        <w:t>直接方法</w:t>
      </w:r>
    </w:p>
    <w:p w14:paraId="408E7876" w14:textId="67EDED52" w:rsidR="00A13BF0" w:rsidRDefault="00A13BF0" w:rsidP="00A13BF0">
      <w:r>
        <w:t>B</w:t>
      </w:r>
      <w:r>
        <w:rPr>
          <w:rFonts w:hint="eastAsia"/>
        </w:rPr>
        <w:t>asi</w:t>
      </w:r>
      <w:r>
        <w:t xml:space="preserve">c </w:t>
      </w:r>
      <w:proofErr w:type="gramStart"/>
      <w:r>
        <w:t>assumption(</w:t>
      </w:r>
      <w:proofErr w:type="gramEnd"/>
      <w:r>
        <w:t xml:space="preserve">compare to last chapter): </w:t>
      </w:r>
      <w:r w:rsidR="000D71F2">
        <w:t>no</w:t>
      </w:r>
      <w:r>
        <w:t xml:space="preserve"> constraints</w:t>
      </w:r>
      <w:r w:rsidR="00A00B2B">
        <w:t xml:space="preserve">, </w:t>
      </w:r>
      <w:r>
        <w:t>don’t need to us</w:t>
      </w:r>
      <w:r w:rsidR="00A00B2B">
        <w:t>e differential</w:t>
      </w:r>
    </w:p>
    <w:p w14:paraId="4AA9A023" w14:textId="77777777" w:rsidR="00163C59" w:rsidRPr="00A13BF0" w:rsidRDefault="00163C59" w:rsidP="00A13BF0">
      <w:pPr>
        <w:rPr>
          <w:rFonts w:hint="eastAsia"/>
        </w:rPr>
      </w:pPr>
    </w:p>
    <w:sectPr w:rsidR="00163C59" w:rsidRPr="00A1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8E0E" w14:textId="77777777" w:rsidR="001D76DB" w:rsidRDefault="001D76DB" w:rsidP="0017427F">
      <w:r>
        <w:separator/>
      </w:r>
    </w:p>
  </w:endnote>
  <w:endnote w:type="continuationSeparator" w:id="0">
    <w:p w14:paraId="5A59E822" w14:textId="77777777" w:rsidR="001D76DB" w:rsidRDefault="001D76DB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C73A3" w14:textId="77777777" w:rsidR="001D76DB" w:rsidRDefault="001D76DB" w:rsidP="0017427F">
      <w:r>
        <w:separator/>
      </w:r>
    </w:p>
  </w:footnote>
  <w:footnote w:type="continuationSeparator" w:id="0">
    <w:p w14:paraId="0A09E0C3" w14:textId="77777777" w:rsidR="001D76DB" w:rsidRDefault="001D76DB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1282B"/>
    <w:rsid w:val="00050237"/>
    <w:rsid w:val="000618DB"/>
    <w:rsid w:val="000723EB"/>
    <w:rsid w:val="0007548C"/>
    <w:rsid w:val="00080701"/>
    <w:rsid w:val="000A5A37"/>
    <w:rsid w:val="000A7FD7"/>
    <w:rsid w:val="000C66EB"/>
    <w:rsid w:val="000D0FFA"/>
    <w:rsid w:val="000D5124"/>
    <w:rsid w:val="000D71F2"/>
    <w:rsid w:val="000F03D7"/>
    <w:rsid w:val="00100BB6"/>
    <w:rsid w:val="00110C7E"/>
    <w:rsid w:val="0012267B"/>
    <w:rsid w:val="0013641E"/>
    <w:rsid w:val="00143266"/>
    <w:rsid w:val="001466B5"/>
    <w:rsid w:val="001543D4"/>
    <w:rsid w:val="00163C59"/>
    <w:rsid w:val="0017410A"/>
    <w:rsid w:val="0017427F"/>
    <w:rsid w:val="0018340E"/>
    <w:rsid w:val="0019151E"/>
    <w:rsid w:val="00195FE9"/>
    <w:rsid w:val="001B1C33"/>
    <w:rsid w:val="001D76DB"/>
    <w:rsid w:val="001E45E1"/>
    <w:rsid w:val="001E6BFC"/>
    <w:rsid w:val="00215C7F"/>
    <w:rsid w:val="00292C90"/>
    <w:rsid w:val="002A1114"/>
    <w:rsid w:val="002A56A1"/>
    <w:rsid w:val="00315224"/>
    <w:rsid w:val="00325CDC"/>
    <w:rsid w:val="00330F85"/>
    <w:rsid w:val="003B2248"/>
    <w:rsid w:val="003D3882"/>
    <w:rsid w:val="003D4044"/>
    <w:rsid w:val="003D65A2"/>
    <w:rsid w:val="003E7750"/>
    <w:rsid w:val="00446C25"/>
    <w:rsid w:val="004618FC"/>
    <w:rsid w:val="0046635F"/>
    <w:rsid w:val="004B6177"/>
    <w:rsid w:val="004B77B1"/>
    <w:rsid w:val="004C162A"/>
    <w:rsid w:val="004D0128"/>
    <w:rsid w:val="004F0991"/>
    <w:rsid w:val="00506FFC"/>
    <w:rsid w:val="00511EE4"/>
    <w:rsid w:val="0053347D"/>
    <w:rsid w:val="00546775"/>
    <w:rsid w:val="00546A8F"/>
    <w:rsid w:val="00590E63"/>
    <w:rsid w:val="005933E3"/>
    <w:rsid w:val="005A1D53"/>
    <w:rsid w:val="005B0576"/>
    <w:rsid w:val="005D0BD1"/>
    <w:rsid w:val="005E0F7D"/>
    <w:rsid w:val="0060033D"/>
    <w:rsid w:val="00606C67"/>
    <w:rsid w:val="0061676F"/>
    <w:rsid w:val="0062172B"/>
    <w:rsid w:val="00662D50"/>
    <w:rsid w:val="00663DAE"/>
    <w:rsid w:val="00693738"/>
    <w:rsid w:val="006A0501"/>
    <w:rsid w:val="006B3119"/>
    <w:rsid w:val="006C5B72"/>
    <w:rsid w:val="007007B9"/>
    <w:rsid w:val="00702677"/>
    <w:rsid w:val="00710B99"/>
    <w:rsid w:val="007244B4"/>
    <w:rsid w:val="00727D10"/>
    <w:rsid w:val="0073149B"/>
    <w:rsid w:val="00737538"/>
    <w:rsid w:val="00763A1F"/>
    <w:rsid w:val="00792126"/>
    <w:rsid w:val="007A2A17"/>
    <w:rsid w:val="007A737F"/>
    <w:rsid w:val="007C2F40"/>
    <w:rsid w:val="007C2FC4"/>
    <w:rsid w:val="007D3832"/>
    <w:rsid w:val="007F150F"/>
    <w:rsid w:val="0080169F"/>
    <w:rsid w:val="008142A4"/>
    <w:rsid w:val="008457B8"/>
    <w:rsid w:val="00865B32"/>
    <w:rsid w:val="008704B4"/>
    <w:rsid w:val="00874C67"/>
    <w:rsid w:val="008943F6"/>
    <w:rsid w:val="008F30AE"/>
    <w:rsid w:val="009207DF"/>
    <w:rsid w:val="00934CDE"/>
    <w:rsid w:val="00954DD6"/>
    <w:rsid w:val="00987262"/>
    <w:rsid w:val="009A053D"/>
    <w:rsid w:val="009A4A55"/>
    <w:rsid w:val="009A524A"/>
    <w:rsid w:val="009E5EB6"/>
    <w:rsid w:val="009F0EA7"/>
    <w:rsid w:val="00A002B4"/>
    <w:rsid w:val="00A00B2B"/>
    <w:rsid w:val="00A03541"/>
    <w:rsid w:val="00A13BF0"/>
    <w:rsid w:val="00A170E5"/>
    <w:rsid w:val="00A569E7"/>
    <w:rsid w:val="00A740F7"/>
    <w:rsid w:val="00A92287"/>
    <w:rsid w:val="00AE7201"/>
    <w:rsid w:val="00B121A3"/>
    <w:rsid w:val="00B3060C"/>
    <w:rsid w:val="00B426E6"/>
    <w:rsid w:val="00B556B9"/>
    <w:rsid w:val="00B67B46"/>
    <w:rsid w:val="00B907E6"/>
    <w:rsid w:val="00B95734"/>
    <w:rsid w:val="00BA77B2"/>
    <w:rsid w:val="00BE4094"/>
    <w:rsid w:val="00BF27FF"/>
    <w:rsid w:val="00BF389A"/>
    <w:rsid w:val="00C22428"/>
    <w:rsid w:val="00C23868"/>
    <w:rsid w:val="00C27EC9"/>
    <w:rsid w:val="00C42957"/>
    <w:rsid w:val="00C456FB"/>
    <w:rsid w:val="00C93EBA"/>
    <w:rsid w:val="00CB1F93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561CF"/>
    <w:rsid w:val="00E7140A"/>
    <w:rsid w:val="00E82899"/>
    <w:rsid w:val="00EA47D2"/>
    <w:rsid w:val="00EA6029"/>
    <w:rsid w:val="00EB16C0"/>
    <w:rsid w:val="00EC05F5"/>
    <w:rsid w:val="00ED3FF8"/>
    <w:rsid w:val="00EF0CA8"/>
    <w:rsid w:val="00EF366D"/>
    <w:rsid w:val="00F35B91"/>
    <w:rsid w:val="00F46FE3"/>
    <w:rsid w:val="00F54897"/>
    <w:rsid w:val="00F56DD2"/>
    <w:rsid w:val="00F76E31"/>
    <w:rsid w:val="00F9514C"/>
    <w:rsid w:val="00FC0F2D"/>
    <w:rsid w:val="00FD3AD3"/>
    <w:rsid w:val="00FE1AB0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7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77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77B2"/>
  </w:style>
  <w:style w:type="paragraph" w:styleId="TOC2">
    <w:name w:val="toc 2"/>
    <w:basedOn w:val="a"/>
    <w:next w:val="a"/>
    <w:autoRedefine/>
    <w:uiPriority w:val="39"/>
    <w:unhideWhenUsed/>
    <w:rsid w:val="00BA77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77B2"/>
    <w:pPr>
      <w:ind w:leftChars="400" w:left="840"/>
    </w:pPr>
  </w:style>
  <w:style w:type="character" w:styleId="aa">
    <w:name w:val="Hyperlink"/>
    <w:basedOn w:val="a0"/>
    <w:uiPriority w:val="99"/>
    <w:unhideWhenUsed/>
    <w:rsid w:val="00BA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81C8-1DA3-4F2F-B2B1-5A48F73E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123</cp:revision>
  <dcterms:created xsi:type="dcterms:W3CDTF">2019-10-24T01:55:00Z</dcterms:created>
  <dcterms:modified xsi:type="dcterms:W3CDTF">2019-11-30T03:12:00Z</dcterms:modified>
</cp:coreProperties>
</file>