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72"/>
          <w:szCs w:val="72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72"/>
          <w:szCs w:val="72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72"/>
          <w:szCs w:val="72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72"/>
          <w:szCs w:val="72"/>
        </w:rPr>
      </w:pPr>
      <w:r>
        <w:rPr>
          <w:rFonts w:hint="eastAsia" w:ascii="宋体" w:hAnsi="宋体" w:eastAsia="宋体" w:cs="宋体"/>
          <w:b/>
          <w:bCs/>
          <w:sz w:val="72"/>
          <w:szCs w:val="72"/>
        </w:rPr>
        <w:t>钢结构专业承包</w:t>
      </w:r>
    </w:p>
    <w:p>
      <w:pPr>
        <w:jc w:val="both"/>
        <w:rPr>
          <w:rFonts w:hint="eastAsia" w:ascii="宋体" w:hAnsi="宋体" w:eastAsia="宋体" w:cs="宋体"/>
          <w:b/>
          <w:bCs/>
          <w:sz w:val="72"/>
          <w:szCs w:val="72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合</w:t>
      </w:r>
    </w:p>
    <w:p>
      <w:pPr>
        <w:jc w:val="center"/>
        <w:rPr>
          <w:rFonts w:hint="eastAsia"/>
          <w:b/>
          <w:bCs/>
          <w:sz w:val="72"/>
          <w:szCs w:val="72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同</w:t>
      </w:r>
    </w:p>
    <w:p>
      <w:pPr>
        <w:jc w:val="center"/>
        <w:rPr>
          <w:rFonts w:hint="eastAsia"/>
          <w:sz w:val="72"/>
          <w:szCs w:val="72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书</w:t>
      </w:r>
    </w:p>
    <w:p>
      <w:pPr>
        <w:rPr>
          <w:rFonts w:hint="eastAsia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发包方（</w:t>
      </w:r>
      <w:r>
        <w:rPr>
          <w:rFonts w:hint="eastAsia"/>
          <w:sz w:val="32"/>
          <w:szCs w:val="32"/>
          <w:lang w:eastAsia="zh-CN"/>
        </w:rPr>
        <w:t>甲</w:t>
      </w:r>
      <w:r>
        <w:rPr>
          <w:rFonts w:hint="eastAsia"/>
          <w:sz w:val="32"/>
          <w:szCs w:val="32"/>
        </w:rPr>
        <w:t>方）</w:t>
      </w:r>
      <w:r>
        <w:rPr>
          <w:rFonts w:hint="eastAsia"/>
          <w:sz w:val="32"/>
          <w:szCs w:val="32"/>
          <w:lang w:eastAsia="zh-CN"/>
        </w:rPr>
        <w:t>：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承揽方（乙方）：柳德斌 34250119810926027x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依照《中华人民共和国合同法》、《中华人民共和国建筑法》以及其他有关法律、行政法规。遵循平等、自愿、公平和诚实信用的原则。因甲方工程任务的需要，甲方的全钢结构厂房工程承揽给乙方施工，为明确双方责任，保证工程质量和工期，经双方协商，特签订承揽施工合同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一、承揽施工工程范围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乙方承揽甲方位于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/>
          <w:sz w:val="28"/>
          <w:szCs w:val="28"/>
          <w:u w:val="single"/>
        </w:rPr>
        <w:t>宣城瀚蓝固废处理有限公司飞灰暂存库</w:t>
      </w:r>
      <w:r>
        <w:rPr>
          <w:rFonts w:hint="eastAsia"/>
          <w:sz w:val="28"/>
          <w:szCs w:val="28"/>
          <w:u w:val="single"/>
          <w:lang w:val="en-US" w:eastAsia="zh-CN"/>
        </w:rPr>
        <w:t>2</w:t>
      </w:r>
      <w:r>
        <w:rPr>
          <w:rFonts w:hint="eastAsia"/>
          <w:sz w:val="28"/>
          <w:szCs w:val="28"/>
          <w:u w:val="single"/>
        </w:rPr>
        <w:t>#车间钢结构厂房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sz w:val="28"/>
          <w:szCs w:val="28"/>
        </w:rPr>
        <w:t>的工程，建筑面积为：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>1040 ㎡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并按甲方确认的图纸施工，所有材料均由乙方按照甲方确认图纸的型材规格承揽加工，在施工过程中，如甲方提出设计变更，甲方应出具工程变更联系单，其设计变更的差价按工程变更联系单上注明的价格据实结算（不包括土建及水电工程）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二、结算方法及价格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1、按甲方确认后的图纸方案施工，承揽合同总价为：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sz w:val="28"/>
          <w:szCs w:val="28"/>
          <w:u w:val="single"/>
        </w:rPr>
        <w:t>人民币 31</w:t>
      </w:r>
      <w:r>
        <w:rPr>
          <w:rFonts w:hint="eastAsia"/>
          <w:sz w:val="28"/>
          <w:szCs w:val="28"/>
          <w:u w:val="single"/>
          <w:lang w:val="en-US" w:eastAsia="zh-CN"/>
        </w:rPr>
        <w:t>6，</w:t>
      </w:r>
      <w:r>
        <w:rPr>
          <w:rFonts w:hint="eastAsia"/>
          <w:sz w:val="28"/>
          <w:szCs w:val="28"/>
          <w:u w:val="single"/>
        </w:rPr>
        <w:t>000元整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sz w:val="28"/>
          <w:szCs w:val="28"/>
        </w:rPr>
        <w:t>，甲方变更后的工程，按工程联系单上注明的价格，在合同总价以外另行结算，工程完工后，按实际发生承揽的建筑面积和双方约定的价格结算。该工程总价不包括土建工程，甲方用现金方式支付乙方工程款。本合同为不含税价，不含门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>
        <w:rPr>
          <w:rFonts w:hint="eastAsia"/>
          <w:sz w:val="28"/>
          <w:szCs w:val="28"/>
          <w:lang w:eastAsia="zh-CN"/>
        </w:rPr>
        <w:t>原</w:t>
      </w:r>
      <w:r>
        <w:rPr>
          <w:rFonts w:hint="eastAsia"/>
          <w:sz w:val="28"/>
          <w:szCs w:val="28"/>
        </w:rPr>
        <w:t>图纸屋面、墙面均为夹芯板，现变更为墙面</w:t>
      </w:r>
      <w:r>
        <w:rPr>
          <w:rFonts w:hint="eastAsia"/>
          <w:sz w:val="28"/>
          <w:szCs w:val="28"/>
          <w:lang w:val="en-US" w:eastAsia="zh-CN"/>
        </w:rPr>
        <w:t>0.5mm厚</w:t>
      </w:r>
      <w:r>
        <w:rPr>
          <w:rFonts w:hint="eastAsia"/>
          <w:sz w:val="28"/>
          <w:szCs w:val="28"/>
        </w:rPr>
        <w:t>90型单层压型板，屋面</w:t>
      </w:r>
      <w:r>
        <w:rPr>
          <w:rFonts w:hint="eastAsia"/>
          <w:sz w:val="28"/>
          <w:szCs w:val="28"/>
          <w:lang w:val="en-US" w:eastAsia="zh-CN"/>
        </w:rPr>
        <w:t>0.5mm厚</w:t>
      </w:r>
      <w:r>
        <w:rPr>
          <w:rFonts w:hint="eastAsia"/>
          <w:sz w:val="28"/>
          <w:szCs w:val="28"/>
        </w:rPr>
        <w:t>84型单层压型板，无保温。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三、付款方式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eastAsiaTheme="minorEastAsia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</w:rPr>
        <w:t>1、订金支付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sz w:val="28"/>
          <w:szCs w:val="28"/>
          <w:u w:val="single"/>
        </w:rPr>
        <w:t>合同签订三日内支付人民币</w:t>
      </w:r>
      <w:r>
        <w:rPr>
          <w:rFonts w:hint="eastAsia"/>
          <w:sz w:val="28"/>
          <w:szCs w:val="28"/>
          <w:u w:val="single"/>
          <w:lang w:val="en-US" w:eastAsia="zh-CN"/>
        </w:rPr>
        <w:t>10</w:t>
      </w:r>
      <w:r>
        <w:rPr>
          <w:rFonts w:hint="eastAsia"/>
          <w:sz w:val="28"/>
          <w:szCs w:val="28"/>
          <w:u w:val="single"/>
        </w:rPr>
        <w:t>万元</w:t>
      </w:r>
      <w:r>
        <w:rPr>
          <w:rFonts w:hint="eastAsia"/>
          <w:sz w:val="28"/>
          <w:szCs w:val="28"/>
          <w:u w:val="single"/>
          <w:lang w:eastAsia="zh-CN"/>
        </w:rPr>
        <w:t>整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eastAsiaTheme="minorEastAsia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</w:rPr>
        <w:t>2、材料进场支付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5万元整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、验收完成（验收期限为一个月，一个月后视为验收完成）支付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sz w:val="28"/>
          <w:szCs w:val="28"/>
          <w:u w:val="single"/>
        </w:rPr>
        <w:t>竣工验收合格一个</w:t>
      </w:r>
      <w:r>
        <w:rPr>
          <w:rFonts w:hint="eastAsia"/>
          <w:sz w:val="28"/>
          <w:szCs w:val="28"/>
          <w:u w:val="single"/>
          <w:lang w:eastAsia="zh-CN"/>
        </w:rPr>
        <w:t>星期</w:t>
      </w:r>
      <w:r>
        <w:rPr>
          <w:rFonts w:hint="eastAsia"/>
          <w:sz w:val="28"/>
          <w:szCs w:val="28"/>
          <w:u w:val="single"/>
        </w:rPr>
        <w:t>支付全部工程款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四、工程质量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甲方按其所提供的图纸设计规范进行检查、验收，乙方施工的工程质量应达到图纸设计标准，如达不到图纸设计标准，乙方负责返工修整至符合要求为止，并承担由此发生的一切费用。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五、技术资料及技术要求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1、技术资料：乙方负责提供原材料质保书、构件加工资料及现场安装资料。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2、技术要求：乙方需按照现行钢结构验收规范 GB50205-2001标准加工构件及安装构件，并达到合格标准。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六、安全生产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乙方进场安装过程中，必须严格按照现行法规进行安全施工生产。严禁任何人在无乙方现场管理人员的安排下进入施工现场。甲方需派人进行现场安全监督；如乙方管理原因发生工伤事故，一切责任和经济损失由乙方承担；乙方进场施工时，甲方不得让非本工地员工进入现场，不得同时安排其他施工队穿插作业，如工作需要进入现场必须事先与乙方工程负责人沟通，在确保安全的前提下方可进入现场施工，发生意外或纠纷与乙方无关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七、文明施工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乙方必须执行甲方的现场文明施工的规定，在指定的生产和生活区域内进行相应的活动，配合甲方现场管理人员的指挥和监督。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八、工期及保修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在甲方满足施工的前提下于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/>
          <w:sz w:val="28"/>
          <w:szCs w:val="28"/>
        </w:rPr>
        <w:t>日前乙方进场施工，在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>15个工作日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全部完成，因甲方、设计等原因导致工程工期顺延的不在此期限内。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九、其他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1、乙方应积极创造施工条件，合理安排施工顺序，认真管理及协调和解决施工中发生的一切问题。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2、如遇到下列情况之一的，工期相应延期。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未达到施工所需三通一平标准；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②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停水或停电；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③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未能按照合同支付工程款；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④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人力不可抗拒的因素；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⑤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sz w:val="28"/>
          <w:szCs w:val="28"/>
        </w:rPr>
        <w:t>工程设计变更。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十、甲方在签订本合同时向乙方说明，本加工承揽的钢结构无需进行招投标，如因招投标所产生的后果，由甲方全部承担，与乙方无涉。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十一、本合同如发生纠纷，双方友好解决，并订立补充协议，补充协议与本合同具有同等法律效力，如仍存在分歧，双方可在各自所在法院进行起诉解决。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十二、本合同一式两份，双方签字或盖章立即生效，甲乙双方各执一份，结清不程款后失效。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甲方：</w:t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>乙方：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法定代表</w:t>
      </w:r>
      <w:r>
        <w:rPr>
          <w:rFonts w:hint="eastAsia"/>
          <w:sz w:val="28"/>
          <w:szCs w:val="28"/>
          <w:lang w:eastAsia="zh-CN"/>
        </w:rPr>
        <w:t>人：</w:t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>代办人：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电话：</w:t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>电话：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 xml:space="preserve">   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</w:rPr>
        <w:t>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62164"/>
    <w:rsid w:val="0CE55522"/>
    <w:rsid w:val="0F7776BC"/>
    <w:rsid w:val="1EC52652"/>
    <w:rsid w:val="26D94695"/>
    <w:rsid w:val="2B8150E7"/>
    <w:rsid w:val="3154016C"/>
    <w:rsid w:val="32617436"/>
    <w:rsid w:val="3AC47631"/>
    <w:rsid w:val="3B221FD8"/>
    <w:rsid w:val="3DA7163B"/>
    <w:rsid w:val="40B234C2"/>
    <w:rsid w:val="470A7E20"/>
    <w:rsid w:val="4AC8305A"/>
    <w:rsid w:val="4ECB019A"/>
    <w:rsid w:val="5CA8523F"/>
    <w:rsid w:val="5D8802BD"/>
    <w:rsid w:val="62822B6E"/>
    <w:rsid w:val="7A8743C0"/>
    <w:rsid w:val="7EDD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2020-11-17T05:48:34Z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