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874519" cy="656308"/>
            <wp:docPr id="1" name="Picture 1" descr="Sparked HL7 FHIR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rked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656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560" w:after="160"/>
      </w:pPr>
      <w:r>
        <w:t>Inferno 101 Recording Script</w:t>
      </w:r>
    </w:p>
    <w:p>
      <w:pPr>
        <w:spacing w:after="360"/>
      </w:pPr>
      <w:r>
        <w:rPr>
          <w:rFonts w:ascii="Arial" w:hAnsi="Arial"/>
          <w:color w:val="FF6A21"/>
          <w:sz w:val="30"/>
        </w:rPr>
        <w:t>What it checks and how to use it</w:t>
      </w:r>
    </w:p>
    <w:p>
      <w:pPr>
        <w:spacing w:after="240"/>
      </w:pPr>
      <w:r>
        <w:rPr>
          <w:rFonts w:ascii="Arial" w:hAnsi="Arial"/>
          <w:sz w:val="22"/>
        </w:rPr>
        <w:t>This script supports a four minute introduction to Inferno. Follow the screen directions while reading the spoken copy naturally. Separate videos cover the AU Patient Summary and AU Core test kits.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FFF8E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6A21"/>
                <w:sz w:val="17"/>
              </w:rPr>
              <w:t>Presenter</w:t>
            </w:r>
          </w:p>
        </w:tc>
        <w:tc>
          <w:tcPr>
            <w:tcW w:type="dxa" w:w="4032"/>
            <w:shd w:fill="FFF8E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6A21"/>
                <w:sz w:val="17"/>
              </w:rPr>
              <w:t>Audience</w:t>
            </w:r>
          </w:p>
        </w:tc>
        <w:tc>
          <w:tcPr>
            <w:tcW w:type="dxa" w:w="2880"/>
            <w:shd w:fill="FFF8E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6A21"/>
                <w:sz w:val="17"/>
              </w:rPr>
              <w:t>Environment</w:t>
            </w:r>
          </w:p>
        </w:tc>
      </w:tr>
      <w:tr>
        <w:tc>
          <w:tcPr>
            <w:tcW w:type="dxa" w:w="2880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22222"/>
                <w:sz w:val="19"/>
              </w:rPr>
              <w:t>Kyle</w:t>
            </w:r>
          </w:p>
        </w:tc>
        <w:tc>
          <w:tcPr>
            <w:tcW w:type="dxa" w:w="4032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22222"/>
                <w:sz w:val="19"/>
              </w:rPr>
              <w:t>FHIR implementers considering or preparing to use an Inferno test kit</w:t>
            </w:r>
          </w:p>
        </w:tc>
        <w:tc>
          <w:tcPr>
            <w:tcW w:type="dxa" w:w="2880"/>
            <w:shd w:fill="F3F5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22222"/>
                <w:sz w:val="19"/>
              </w:rPr>
              <w:t>https://inferno.hl7.org.au</w:t>
            </w:r>
          </w:p>
        </w:tc>
      </w:tr>
    </w:tbl>
    <w:p>
      <w:pPr>
        <w:spacing w:before="140" w:after="20"/>
      </w:pPr>
      <w:r>
        <w:rPr>
          <w:rFonts w:ascii="Arial" w:hAnsi="Arial"/>
          <w:b/>
          <w:color w:val="FF6A21"/>
          <w:sz w:val="18"/>
        </w:rPr>
        <w:t xml:space="preserve">Target: </w:t>
      </w:r>
      <w:r>
        <w:rPr>
          <w:rFonts w:ascii="Arial" w:hAnsi="Arial"/>
          <w:color w:val="222222"/>
          <w:sz w:val="18"/>
        </w:rPr>
        <w:t xml:space="preserve">4 minutes recorded   </w:t>
      </w:r>
      <w:r>
        <w:rPr>
          <w:rFonts w:ascii="Arial" w:hAnsi="Arial"/>
          <w:b/>
          <w:color w:val="FF6A21"/>
          <w:sz w:val="18"/>
        </w:rPr>
        <w:t xml:space="preserve">Format: </w:t>
      </w:r>
      <w:r>
        <w:rPr>
          <w:rFonts w:ascii="Arial" w:hAnsi="Arial"/>
          <w:color w:val="222222"/>
          <w:sz w:val="18"/>
        </w:rPr>
        <w:t xml:space="preserve">Slides and live browser demo   </w:t>
      </w:r>
      <w:r>
        <w:rPr>
          <w:rFonts w:ascii="Arial" w:hAnsi="Arial"/>
          <w:b/>
          <w:color w:val="FF6A21"/>
          <w:sz w:val="18"/>
        </w:rPr>
        <w:t xml:space="preserve">Data: </w:t>
      </w:r>
      <w:r>
        <w:rPr>
          <w:rFonts w:ascii="Arial" w:hAnsi="Arial"/>
          <w:color w:val="222222"/>
          <w:sz w:val="18"/>
        </w:rPr>
        <w:t xml:space="preserve">Synthetic only   </w:t>
      </w:r>
    </w:p>
    <w:p/>
    <w:p>
      <w:pPr>
        <w:pStyle w:val="Heading1"/>
        <w:spacing w:before="80" w:after="160"/>
      </w:pPr>
      <w:r>
        <w:t>Run 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10283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6048"/>
            <w:shd w:fill="10283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1296"/>
            <w:shd w:fill="10283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22222"/>
                <w:sz w:val="18"/>
              </w:rPr>
              <w:t>1. Welcome</w:t>
            </w:r>
          </w:p>
        </w:tc>
        <w:tc>
          <w:tcPr>
            <w:tcW w:type="dxa" w:w="60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22222"/>
                <w:sz w:val="18"/>
              </w:rPr>
              <w:t>Slide 1, Inferno 101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22222"/>
                <w:sz w:val="18"/>
              </w:rPr>
              <w:t>0:00 to 0:20</w:t>
            </w:r>
          </w:p>
        </w:tc>
      </w:tr>
      <w:tr>
        <w:tc>
          <w:tcPr>
            <w:tcW w:type="dxa" w:w="2880"/>
            <w:shd w:fill="FFF8E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22222"/>
                <w:sz w:val="18"/>
              </w:rPr>
              <w:t>2. What Inferno does</w:t>
            </w:r>
          </w:p>
        </w:tc>
        <w:tc>
          <w:tcPr>
            <w:tcW w:type="dxa" w:w="6048"/>
            <w:shd w:fill="FFF8E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22222"/>
                <w:sz w:val="18"/>
              </w:rPr>
              <w:t>Slide 2, What Inferno does</w:t>
            </w:r>
          </w:p>
        </w:tc>
        <w:tc>
          <w:tcPr>
            <w:tcW w:type="dxa" w:w="1296"/>
            <w:shd w:fill="FFF8E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22222"/>
                <w:sz w:val="18"/>
              </w:rPr>
              <w:t>0:20 to 1:00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22222"/>
                <w:sz w:val="18"/>
              </w:rPr>
              <w:t>3. Choosing a test kit</w:t>
            </w:r>
          </w:p>
        </w:tc>
        <w:tc>
          <w:tcPr>
            <w:tcW w:type="dxa" w:w="60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22222"/>
                <w:sz w:val="18"/>
              </w:rPr>
              <w:t>Slide 3, Choosing a test kit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22222"/>
                <w:sz w:val="18"/>
              </w:rPr>
              <w:t>1:00 to 1:40</w:t>
            </w:r>
          </w:p>
        </w:tc>
      </w:tr>
      <w:tr>
        <w:tc>
          <w:tcPr>
            <w:tcW w:type="dxa" w:w="2880"/>
            <w:shd w:fill="FFF8E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22222"/>
                <w:sz w:val="18"/>
              </w:rPr>
              <w:t>4. A quick interface tour</w:t>
            </w:r>
          </w:p>
        </w:tc>
        <w:tc>
          <w:tcPr>
            <w:tcW w:type="dxa" w:w="6048"/>
            <w:shd w:fill="FFF8E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22222"/>
                <w:sz w:val="18"/>
              </w:rPr>
              <w:t>Browser at https://inferno.hl7.org.au/test-kits, then open the prepared AU PS session as an interface example.</w:t>
            </w:r>
          </w:p>
        </w:tc>
        <w:tc>
          <w:tcPr>
            <w:tcW w:type="dxa" w:w="1296"/>
            <w:shd w:fill="FFF8E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22222"/>
                <w:sz w:val="18"/>
              </w:rPr>
              <w:t>1:40 to 2:45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22222"/>
                <w:sz w:val="18"/>
              </w:rPr>
              <w:t>5. A useful first run</w:t>
            </w:r>
          </w:p>
        </w:tc>
        <w:tc>
          <w:tcPr>
            <w:tcW w:type="dxa" w:w="60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22222"/>
                <w:sz w:val="18"/>
              </w:rPr>
              <w:t>Slide 4, A useful first run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22222"/>
                <w:sz w:val="18"/>
              </w:rPr>
              <w:t>2:45 to 3:35</w:t>
            </w:r>
          </w:p>
        </w:tc>
      </w:tr>
      <w:tr>
        <w:tc>
          <w:tcPr>
            <w:tcW w:type="dxa" w:w="2880"/>
            <w:shd w:fill="FFF8E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22222"/>
                <w:sz w:val="18"/>
              </w:rPr>
              <w:t>6. Close</w:t>
            </w:r>
          </w:p>
        </w:tc>
        <w:tc>
          <w:tcPr>
            <w:tcW w:type="dxa" w:w="6048"/>
            <w:shd w:fill="FFF8E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22222"/>
                <w:sz w:val="18"/>
              </w:rPr>
              <w:t>Slide 5, Guidance and next videos</w:t>
            </w:r>
          </w:p>
        </w:tc>
        <w:tc>
          <w:tcPr>
            <w:tcW w:type="dxa" w:w="1296"/>
            <w:shd w:fill="FFF8E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22222"/>
                <w:sz w:val="18"/>
              </w:rPr>
              <w:t>3:35 to 4:00</w:t>
            </w:r>
          </w:p>
        </w:tc>
      </w:tr>
    </w:tbl>
    <w:p>
      <w:pPr>
        <w:pStyle w:val="Heading1"/>
        <w:keepNext w:val="0"/>
        <w:pageBreakBefore w:val="0"/>
        <w:spacing w:before="200" w:after="140"/>
      </w:pPr>
      <w:r>
        <w:t>1  Welcome  0:20</w:t>
      </w:r>
    </w:p>
    <w:p>
      <w:pPr>
        <w:keepNext w:val="0"/>
        <w:spacing w:after="120" w:line="269" w:lineRule="auto"/>
      </w:pPr>
      <w:r>
        <w:rPr>
          <w:rFonts w:ascii="Arial" w:hAnsi="Arial"/>
          <w:b/>
          <w:color w:val="FF6A21"/>
          <w:sz w:val="18"/>
        </w:rPr>
        <w:t xml:space="preserve">SCREEN  </w:t>
      </w:r>
      <w:r>
        <w:rPr>
          <w:rFonts w:ascii="Arial" w:hAnsi="Arial"/>
          <w:color w:val="222222"/>
          <w:sz w:val="21"/>
        </w:rPr>
        <w:t>Slide 1, Inferno 101</w:t>
      </w:r>
    </w:p>
    <w:p>
      <w:pPr>
        <w:keepNext w:val="0"/>
        <w:spacing w:before="100" w:after="80"/>
      </w:pPr>
      <w:r>
        <w:rPr>
          <w:rFonts w:ascii="Arial" w:hAnsi="Arial"/>
          <w:b/>
          <w:color w:val="FF6A21"/>
          <w:sz w:val="18"/>
        </w:rPr>
        <w:t>SAY</w:t>
      </w:r>
    </w:p>
    <w:p>
      <w:pPr>
        <w:keepNext w:val="0"/>
        <w:spacing w:after="120" w:line="276" w:lineRule="auto"/>
        <w:ind w:left="288" w:right="144"/>
      </w:pPr>
      <w:r>
        <w:rPr>
          <w:rFonts w:ascii="Arial" w:hAnsi="Arial"/>
          <w:color w:val="111111"/>
          <w:sz w:val="21"/>
        </w:rPr>
        <w:t>Welcome. This is a short introduction to the HL7 Australia Inferno Test Kits.</w:t>
      </w:r>
    </w:p>
    <w:p>
      <w:pPr>
        <w:keepNext w:val="0"/>
        <w:spacing w:after="120" w:line="276" w:lineRule="auto"/>
        <w:ind w:left="288" w:right="144"/>
      </w:pPr>
      <w:r>
        <w:rPr>
          <w:rFonts w:ascii="Arial" w:hAnsi="Arial"/>
          <w:color w:val="111111"/>
          <w:sz w:val="21"/>
        </w:rPr>
        <w:t>I will explain what Inferno checks, when it is useful, and how to approach your first test run.</w:t>
      </w:r>
    </w:p>
    <w:p>
      <w:pPr>
        <w:pStyle w:val="Heading1"/>
        <w:keepNext w:val="0"/>
        <w:pageBreakBefore w:val="0"/>
        <w:spacing w:before="200" w:after="140"/>
      </w:pPr>
      <w:r>
        <w:t>2  What Inferno does  0:40</w:t>
      </w:r>
    </w:p>
    <w:p>
      <w:pPr>
        <w:keepNext w:val="0"/>
        <w:spacing w:after="120" w:line="269" w:lineRule="auto"/>
      </w:pPr>
      <w:r>
        <w:rPr>
          <w:rFonts w:ascii="Arial" w:hAnsi="Arial"/>
          <w:b/>
          <w:color w:val="FF6A21"/>
          <w:sz w:val="18"/>
        </w:rPr>
        <w:t xml:space="preserve">SCREEN  </w:t>
      </w:r>
      <w:r>
        <w:rPr>
          <w:rFonts w:ascii="Arial" w:hAnsi="Arial"/>
          <w:color w:val="222222"/>
          <w:sz w:val="21"/>
        </w:rPr>
        <w:t>Slide 2, What Inferno does</w:t>
      </w:r>
    </w:p>
    <w:p>
      <w:pPr>
        <w:keepNext w:val="0"/>
        <w:spacing w:before="100" w:after="80"/>
      </w:pPr>
      <w:r>
        <w:rPr>
          <w:rFonts w:ascii="Arial" w:hAnsi="Arial"/>
          <w:b/>
          <w:color w:val="FF6A21"/>
          <w:sz w:val="18"/>
        </w:rPr>
        <w:t>SAY</w:t>
      </w:r>
    </w:p>
    <w:p>
      <w:pPr>
        <w:keepNext w:val="0"/>
        <w:spacing w:after="120" w:line="276" w:lineRule="auto"/>
        <w:ind w:left="288" w:right="144"/>
      </w:pPr>
      <w:r>
        <w:rPr>
          <w:rFonts w:ascii="Arial" w:hAnsi="Arial"/>
          <w:color w:val="111111"/>
          <w:sz w:val="21"/>
        </w:rPr>
        <w:t>FHIR implementation guides describe the rules systems need to follow. Inferno turns selected requirements from a guide into automated tests.</w:t>
      </w:r>
    </w:p>
    <w:p>
      <w:pPr>
        <w:keepNext w:val="0"/>
        <w:spacing w:after="120" w:line="276" w:lineRule="auto"/>
        <w:ind w:left="288" w:right="144"/>
      </w:pPr>
      <w:r>
        <w:rPr>
          <w:rFonts w:ascii="Arial" w:hAnsi="Arial"/>
          <w:color w:val="111111"/>
          <w:sz w:val="21"/>
        </w:rPr>
        <w:t>A test run can check a FHIR document or interact with a FHIR server. It gives you a repeatable result and the evidence behind that result.</w:t>
      </w:r>
    </w:p>
    <w:p>
      <w:pPr>
        <w:keepNext w:val="0"/>
        <w:spacing w:after="120" w:line="276" w:lineRule="auto"/>
        <w:ind w:left="288" w:right="144"/>
      </w:pPr>
      <w:r>
        <w:rPr>
          <w:rFonts w:ascii="Arial" w:hAnsi="Arial"/>
          <w:color w:val="111111"/>
          <w:sz w:val="21"/>
        </w:rPr>
        <w:t>These are community reference tests. They help you find implementation problems, but they do not provide certification or confer conformance status.</w:t>
      </w:r>
    </w:p>
    <w:p>
      <w:pPr>
        <w:pStyle w:val="Heading1"/>
        <w:keepNext w:val="0"/>
        <w:pageBreakBefore w:val="0"/>
        <w:spacing w:before="200" w:after="140"/>
      </w:pPr>
      <w:r>
        <w:t>3  Choosing a test kit  0:40</w:t>
      </w:r>
    </w:p>
    <w:p>
      <w:pPr>
        <w:keepNext w:val="0"/>
        <w:spacing w:after="120" w:line="269" w:lineRule="auto"/>
      </w:pPr>
      <w:r>
        <w:rPr>
          <w:rFonts w:ascii="Arial" w:hAnsi="Arial"/>
          <w:b/>
          <w:color w:val="FF6A21"/>
          <w:sz w:val="18"/>
        </w:rPr>
        <w:t xml:space="preserve">SCREEN  </w:t>
      </w:r>
      <w:r>
        <w:rPr>
          <w:rFonts w:ascii="Arial" w:hAnsi="Arial"/>
          <w:color w:val="222222"/>
          <w:sz w:val="21"/>
        </w:rPr>
        <w:t>Slide 3, Choosing a test kit</w:t>
      </w:r>
    </w:p>
    <w:p>
      <w:pPr>
        <w:keepNext w:val="0"/>
        <w:spacing w:before="100" w:after="80"/>
      </w:pPr>
      <w:r>
        <w:rPr>
          <w:rFonts w:ascii="Arial" w:hAnsi="Arial"/>
          <w:b/>
          <w:color w:val="FF6A21"/>
          <w:sz w:val="18"/>
        </w:rPr>
        <w:t>SAY</w:t>
      </w:r>
    </w:p>
    <w:p>
      <w:pPr>
        <w:keepNext w:val="0"/>
        <w:spacing w:after="120" w:line="276" w:lineRule="auto"/>
        <w:ind w:left="288" w:right="144"/>
      </w:pPr>
      <w:r>
        <w:rPr>
          <w:rFonts w:ascii="Arial" w:hAnsi="Arial"/>
          <w:color w:val="111111"/>
          <w:sz w:val="21"/>
        </w:rPr>
        <w:t>Choose the test kit that matches what you built.</w:t>
      </w:r>
    </w:p>
    <w:p>
      <w:pPr>
        <w:keepNext w:val="0"/>
        <w:spacing w:after="120" w:line="276" w:lineRule="auto"/>
        <w:ind w:left="288" w:right="144"/>
      </w:pPr>
      <w:r>
        <w:rPr>
          <w:rFonts w:ascii="Arial" w:hAnsi="Arial"/>
          <w:color w:val="111111"/>
          <w:sz w:val="21"/>
        </w:rPr>
        <w:t>Use the AU Patient Summary kit when you have a patient summary Bundle, or a server that supplies or generates one.</w:t>
      </w:r>
    </w:p>
    <w:p>
      <w:pPr>
        <w:keepNext w:val="0"/>
        <w:spacing w:after="120" w:line="276" w:lineRule="auto"/>
        <w:ind w:left="288" w:right="144"/>
      </w:pPr>
      <w:r>
        <w:rPr>
          <w:rFonts w:ascii="Arial" w:hAnsi="Arial"/>
          <w:color w:val="111111"/>
          <w:sz w:val="21"/>
        </w:rPr>
        <w:t>Use the AU Core kit when you operate a FHIR server that another system will query. The test kit page lists the available versions, so select the version that matches your implementation.</w:t>
      </w:r>
    </w:p>
    <w:p>
      <w:pPr>
        <w:pStyle w:val="Heading1"/>
        <w:keepNext w:val="0"/>
        <w:pageBreakBefore/>
        <w:spacing w:before="200" w:after="140"/>
      </w:pPr>
      <w:r>
        <w:t>4  A quick interface tour  1:05</w:t>
      </w:r>
    </w:p>
    <w:p>
      <w:pPr>
        <w:keepNext w:val="0"/>
        <w:spacing w:after="120" w:line="269" w:lineRule="auto"/>
      </w:pPr>
      <w:r>
        <w:rPr>
          <w:rFonts w:ascii="Arial" w:hAnsi="Arial"/>
          <w:b/>
          <w:color w:val="FF6A21"/>
          <w:sz w:val="18"/>
        </w:rPr>
        <w:t xml:space="preserve">SCREEN  </w:t>
      </w:r>
      <w:r>
        <w:rPr>
          <w:rFonts w:ascii="Arial" w:hAnsi="Arial"/>
          <w:color w:val="222222"/>
          <w:sz w:val="21"/>
        </w:rPr>
        <w:t>Browser at https://inferno.hl7.org.au/test-kits, then open the prepared AU PS session as an interface example.</w:t>
      </w:r>
    </w:p>
    <w:p>
      <w:pPr>
        <w:spacing w:after="60"/>
      </w:pPr>
      <w:r>
        <w:rPr>
          <w:rFonts w:ascii="Arial" w:hAnsi="Arial"/>
          <w:b/>
          <w:color w:val="FF6A21"/>
          <w:sz w:val="18"/>
        </w:rPr>
        <w:t>PREP</w:t>
      </w:r>
    </w:p>
    <w:p>
      <w:pPr>
        <w:pStyle w:val="ListBullet"/>
        <w:spacing w:after="60"/>
        <w:ind w:left="403" w:hanging="259"/>
      </w:pPr>
      <w:r>
        <w:rPr>
          <w:rFonts w:ascii="Arial" w:hAnsi="Arial"/>
          <w:color w:val="222222"/>
          <w:sz w:val="20"/>
        </w:rPr>
        <w:t>Use synthetic data only.</w:t>
      </w:r>
    </w:p>
    <w:p>
      <w:pPr>
        <w:pStyle w:val="ListBullet"/>
        <w:spacing w:after="60"/>
        <w:ind w:left="403" w:hanging="259"/>
      </w:pPr>
      <w:r>
        <w:rPr>
          <w:rFonts w:ascii="Arial" w:hAnsi="Arial"/>
          <w:color w:val="222222"/>
          <w:sz w:val="20"/>
        </w:rPr>
        <w:t>Open the test kit index and the prepared interface-tour session.</w:t>
      </w:r>
    </w:p>
    <w:p>
      <w:pPr>
        <w:pStyle w:val="ListBullet"/>
        <w:spacing w:after="60"/>
        <w:ind w:left="403" w:hanging="259"/>
      </w:pPr>
      <w:r>
        <w:rPr>
          <w:rFonts w:ascii="Arial" w:hAnsi="Arial"/>
          <w:color w:val="222222"/>
          <w:sz w:val="20"/>
        </w:rPr>
        <w:t>Set browser zoom so test names, Messages, and the session header are legible.</w:t>
      </w:r>
    </w:p>
    <w:p>
      <w:pPr>
        <w:spacing w:after="60"/>
      </w:pPr>
      <w:r>
        <w:rPr>
          <w:rFonts w:ascii="Arial" w:hAnsi="Arial"/>
          <w:b/>
          <w:color w:val="FF6A21"/>
          <w:sz w:val="18"/>
        </w:rPr>
        <w:t>ACTIONS</w:t>
      </w:r>
    </w:p>
    <w:p>
      <w:pPr>
        <w:pStyle w:val="ListBullet"/>
        <w:spacing w:after="60"/>
        <w:ind w:left="403" w:hanging="259"/>
      </w:pPr>
      <w:r>
        <w:rPr>
          <w:rFonts w:ascii="Arial" w:hAnsi="Arial"/>
          <w:color w:val="222222"/>
          <w:sz w:val="20"/>
        </w:rPr>
        <w:t>Show the available test kits and open one kit page.</w:t>
      </w:r>
    </w:p>
    <w:p>
      <w:pPr>
        <w:pStyle w:val="ListBullet"/>
        <w:spacing w:after="60"/>
        <w:ind w:left="403" w:hanging="259"/>
      </w:pPr>
      <w:r>
        <w:rPr>
          <w:rFonts w:ascii="Arial" w:hAnsi="Arial"/>
          <w:color w:val="222222"/>
          <w:sz w:val="20"/>
        </w:rPr>
        <w:t>Point out the version selector and session creation action without starting a new run.</w:t>
      </w:r>
    </w:p>
    <w:p>
      <w:pPr>
        <w:pStyle w:val="ListBullet"/>
        <w:spacing w:after="60"/>
        <w:ind w:left="403" w:hanging="259"/>
      </w:pPr>
      <w:r>
        <w:rPr>
          <w:rFonts w:ascii="Arial" w:hAnsi="Arial"/>
          <w:color w:val="222222"/>
          <w:sz w:val="20"/>
        </w:rPr>
        <w:t>Open the prepared session and identify its suite, groups, and individual tests.</w:t>
      </w:r>
    </w:p>
    <w:p>
      <w:pPr>
        <w:pStyle w:val="ListBullet"/>
        <w:spacing w:after="60"/>
        <w:ind w:left="403" w:hanging="259"/>
      </w:pPr>
      <w:r>
        <w:rPr>
          <w:rFonts w:ascii="Arial" w:hAnsi="Arial"/>
          <w:color w:val="222222"/>
          <w:sz w:val="20"/>
        </w:rPr>
        <w:t>Open one result and show its Messages tab.</w:t>
      </w:r>
    </w:p>
    <w:p>
      <w:pPr>
        <w:pStyle w:val="ListBullet"/>
        <w:spacing w:after="60"/>
        <w:ind w:left="403" w:hanging="259"/>
      </w:pPr>
      <w:r>
        <w:rPr>
          <w:rFonts w:ascii="Arial" w:hAnsi="Arial"/>
          <w:color w:val="222222"/>
          <w:sz w:val="20"/>
        </w:rPr>
        <w:t>Point to the session URL and Report button.</w:t>
      </w:r>
    </w:p>
    <w:p>
      <w:pPr>
        <w:keepNext w:val="0"/>
        <w:spacing w:before="100" w:after="80"/>
      </w:pPr>
      <w:r>
        <w:rPr>
          <w:rFonts w:ascii="Arial" w:hAnsi="Arial"/>
          <w:b/>
          <w:color w:val="FF6A21"/>
          <w:sz w:val="18"/>
        </w:rPr>
        <w:t>SAY</w:t>
      </w:r>
    </w:p>
    <w:p>
      <w:pPr>
        <w:keepNext w:val="0"/>
        <w:spacing w:after="120" w:line="276" w:lineRule="auto"/>
        <w:ind w:left="288" w:right="144"/>
      </w:pPr>
      <w:r>
        <w:rPr>
          <w:rFonts w:ascii="Arial" w:hAnsi="Arial"/>
          <w:color w:val="111111"/>
          <w:sz w:val="21"/>
        </w:rPr>
        <w:t>The test kit index lists each kit and its supported versions. Choose the version that matches your implementation before creating a session.</w:t>
      </w:r>
    </w:p>
    <w:p>
      <w:pPr>
        <w:keepNext w:val="0"/>
        <w:spacing w:after="120" w:line="276" w:lineRule="auto"/>
        <w:ind w:left="288" w:right="144"/>
      </w:pPr>
      <w:r>
        <w:rPr>
          <w:rFonts w:ascii="Arial" w:hAnsi="Arial"/>
          <w:color w:val="111111"/>
          <w:sz w:val="21"/>
        </w:rPr>
        <w:t>A session holds one run and has its own URL. Its suite represents the guide version, with groups containing individual tests.</w:t>
      </w:r>
    </w:p>
    <w:p>
      <w:pPr>
        <w:keepNext w:val="0"/>
        <w:spacing w:after="120" w:line="276" w:lineRule="auto"/>
        <w:ind w:left="288" w:right="144"/>
      </w:pPr>
      <w:r>
        <w:rPr>
          <w:rFonts w:ascii="Arial" w:hAnsi="Arial"/>
          <w:color w:val="111111"/>
          <w:sz w:val="21"/>
        </w:rPr>
        <w:t>This prepared result only shows the interface. Open a test for its status and message. Server tests also show the HTTP request and response in Requests.</w:t>
      </w:r>
    </w:p>
    <w:p>
      <w:pPr>
        <w:keepNext w:val="0"/>
        <w:spacing w:after="120" w:line="276" w:lineRule="auto"/>
        <w:ind w:left="288" w:right="144"/>
      </w:pPr>
      <w:r>
        <w:rPr>
          <w:rFonts w:ascii="Arial" w:hAnsi="Arial"/>
          <w:color w:val="111111"/>
          <w:sz w:val="21"/>
        </w:rPr>
        <w:t>Keep the session URL when you ask for help. Another tester can open the same run and inspect the evidence. Download the report if you need a longer-lived record because public sessions may be removed.</w:t>
      </w:r>
    </w:p>
    <w:p>
      <w:pPr>
        <w:spacing w:after="120" w:line="269" w:lineRule="auto"/>
      </w:pPr>
      <w:r>
        <w:rPr>
          <w:rFonts w:ascii="Arial" w:hAnsi="Arial"/>
          <w:b/>
          <w:color w:val="FF6A21"/>
          <w:sz w:val="18"/>
        </w:rPr>
        <w:t xml:space="preserve">FALLBACK  </w:t>
      </w:r>
      <w:r>
        <w:rPr>
          <w:rFonts w:ascii="Arial" w:hAnsi="Arial"/>
          <w:color w:val="222222"/>
          <w:sz w:val="21"/>
        </w:rPr>
        <w:t>If the prepared session is unavailable, stay on the test kit page and use Slide 4 to explain the same workflow.</w:t>
      </w:r>
    </w:p>
    <w:p>
      <w:pPr>
        <w:pStyle w:val="Heading1"/>
        <w:keepNext w:val="0"/>
        <w:pageBreakBefore w:val="0"/>
        <w:spacing w:before="200" w:after="140"/>
      </w:pPr>
      <w:r>
        <w:t>5  A useful first run  0:50</w:t>
      </w:r>
    </w:p>
    <w:p>
      <w:pPr>
        <w:keepNext w:val="0"/>
        <w:spacing w:after="120" w:line="269" w:lineRule="auto"/>
      </w:pPr>
      <w:r>
        <w:rPr>
          <w:rFonts w:ascii="Arial" w:hAnsi="Arial"/>
          <w:b/>
          <w:color w:val="FF6A21"/>
          <w:sz w:val="18"/>
        </w:rPr>
        <w:t xml:space="preserve">SCREEN  </w:t>
      </w:r>
      <w:r>
        <w:rPr>
          <w:rFonts w:ascii="Arial" w:hAnsi="Arial"/>
          <w:color w:val="222222"/>
          <w:sz w:val="21"/>
        </w:rPr>
        <w:t>Slide 4, A useful first run</w:t>
      </w:r>
    </w:p>
    <w:p>
      <w:pPr>
        <w:keepNext w:val="0"/>
        <w:spacing w:before="100" w:after="80"/>
      </w:pPr>
      <w:r>
        <w:rPr>
          <w:rFonts w:ascii="Arial" w:hAnsi="Arial"/>
          <w:b/>
          <w:color w:val="FF6A21"/>
          <w:sz w:val="18"/>
        </w:rPr>
        <w:t>SAY</w:t>
      </w:r>
    </w:p>
    <w:p>
      <w:pPr>
        <w:keepNext w:val="0"/>
        <w:spacing w:after="120" w:line="276" w:lineRule="auto"/>
        <w:ind w:left="288" w:right="144"/>
      </w:pPr>
      <w:r>
        <w:rPr>
          <w:rFonts w:ascii="Arial" w:hAnsi="Arial"/>
          <w:color w:val="111111"/>
          <w:sz w:val="21"/>
        </w:rPr>
        <w:t>For your first run, use synthetic test data and start with one small group. A whole suite is useful for a baseline, but it often produces more information than you need while fixing one problem.</w:t>
      </w:r>
    </w:p>
    <w:p>
      <w:pPr>
        <w:keepNext w:val="0"/>
        <w:spacing w:after="120" w:line="276" w:lineRule="auto"/>
        <w:ind w:left="288" w:right="144"/>
      </w:pPr>
      <w:r>
        <w:rPr>
          <w:rFonts w:ascii="Arial" w:hAnsi="Arial"/>
          <w:color w:val="111111"/>
          <w:sz w:val="21"/>
        </w:rPr>
        <w:t>Read the first failure before the results that depend on it. A skipped test usually means Inferno could not run the check because a prerequisite was missing.</w:t>
      </w:r>
    </w:p>
    <w:p>
      <w:pPr>
        <w:keepNext w:val="0"/>
        <w:spacing w:after="120" w:line="276" w:lineRule="auto"/>
        <w:ind w:left="288" w:right="144"/>
      </w:pPr>
      <w:r>
        <w:rPr>
          <w:rFonts w:ascii="Arial" w:hAnsi="Arial"/>
          <w:color w:val="111111"/>
          <w:sz w:val="21"/>
        </w:rPr>
        <w:t>Open Messages to understand the finding. For a server test, use Requests to inspect the HTTP evidence. Make one change, rerun the group, and confirm the result changed as expected.</w:t>
      </w:r>
    </w:p>
    <w:p>
      <w:pPr>
        <w:pStyle w:val="Heading1"/>
        <w:keepNext/>
        <w:pageBreakBefore w:val="0"/>
        <w:spacing w:before="200" w:after="140"/>
      </w:pPr>
      <w:r>
        <w:t>6  Close  0:25</w:t>
      </w:r>
    </w:p>
    <w:p>
      <w:pPr>
        <w:keepNext/>
        <w:spacing w:after="120" w:line="269" w:lineRule="auto"/>
      </w:pPr>
      <w:r>
        <w:rPr>
          <w:rFonts w:ascii="Arial" w:hAnsi="Arial"/>
          <w:b/>
          <w:color w:val="FF6A21"/>
          <w:sz w:val="18"/>
        </w:rPr>
        <w:t xml:space="preserve">SCREEN  </w:t>
      </w:r>
      <w:r>
        <w:rPr>
          <w:rFonts w:ascii="Arial" w:hAnsi="Arial"/>
          <w:color w:val="222222"/>
          <w:sz w:val="21"/>
        </w:rPr>
        <w:t>Slide 5, Guidance and next videos</w:t>
      </w:r>
    </w:p>
    <w:p>
      <w:pPr>
        <w:keepNext/>
        <w:spacing w:before="100" w:after="80"/>
      </w:pPr>
      <w:r>
        <w:rPr>
          <w:rFonts w:ascii="Arial" w:hAnsi="Arial"/>
          <w:b/>
          <w:color w:val="FF6A21"/>
          <w:sz w:val="18"/>
        </w:rPr>
        <w:t>SAY</w:t>
      </w:r>
    </w:p>
    <w:p>
      <w:pPr>
        <w:keepNext/>
        <w:spacing w:after="120" w:line="276" w:lineRule="auto"/>
        <w:ind w:left="288" w:right="144"/>
      </w:pPr>
      <w:r>
        <w:rPr>
          <w:rFonts w:ascii="Arial" w:hAnsi="Arial"/>
          <w:color w:val="111111"/>
          <w:sz w:val="21"/>
        </w:rPr>
        <w:t>That is the basic Inferno workflow. Choose the right kit and version, use synthetic data, start with one group, and keep the session URL.</w:t>
      </w:r>
    </w:p>
    <w:p>
      <w:pPr>
        <w:keepNext w:val="0"/>
        <w:spacing w:after="120" w:line="276" w:lineRule="auto"/>
        <w:ind w:left="288" w:right="144"/>
      </w:pPr>
      <w:r>
        <w:rPr>
          <w:rFonts w:ascii="Arial" w:hAnsi="Arial"/>
          <w:color w:val="111111"/>
          <w:sz w:val="21"/>
        </w:rPr>
        <w:t>The guidance page covers setup, result states, reporting, and support. Separate short videos will demonstrate the AU Patient Summary and AU Core test kits. Thank you.</w:t>
      </w:r>
    </w:p>
    <w:p>
      <w:pPr>
        <w:pStyle w:val="Heading1"/>
      </w:pPr>
      <w:r>
        <w:t>Series plan</w:t>
      </w:r>
    </w:p>
    <w:p>
      <w:pPr>
        <w:spacing w:after="160"/>
      </w:pPr>
      <w:r>
        <w:t>Keep the general introduction independent of any single test kit. Follow it with one short walkthrough for each distinct testing workflow.</w:t>
      </w:r>
    </w:p>
    <w:p>
      <w:pPr>
        <w:pStyle w:val="Heading2"/>
      </w:pPr>
      <w:r>
        <w:t>AU Patient Summary Test Kit 101</w:t>
      </w:r>
    </w:p>
    <w:p>
      <w:pPr>
        <w:spacing w:after="120" w:line="269" w:lineRule="auto"/>
      </w:pPr>
      <w:r>
        <w:rPr>
          <w:rFonts w:ascii="Arial" w:hAnsi="Arial"/>
          <w:b/>
          <w:color w:val="FF6A21"/>
          <w:sz w:val="18"/>
        </w:rPr>
        <w:t xml:space="preserve">LENGTH  </w:t>
      </w:r>
      <w:r>
        <w:rPr>
          <w:rFonts w:ascii="Arial" w:hAnsi="Arial"/>
          <w:color w:val="222222"/>
          <w:sz w:val="21"/>
        </w:rPr>
        <w:t>4 to 5 minutes</w:t>
      </w:r>
    </w:p>
    <w:p>
      <w:pPr>
        <w:spacing w:after="120" w:line="269" w:lineRule="auto"/>
      </w:pPr>
      <w:r>
        <w:rPr>
          <w:rFonts w:ascii="Arial" w:hAnsi="Arial"/>
          <w:b/>
          <w:color w:val="FF6A21"/>
          <w:sz w:val="18"/>
        </w:rPr>
        <w:t xml:space="preserve">PURPOSE  </w:t>
      </w:r>
      <w:r>
        <w:rPr>
          <w:rFonts w:ascii="Arial" w:hAnsi="Arial"/>
          <w:color w:val="222222"/>
          <w:sz w:val="21"/>
        </w:rPr>
        <w:t>Test a patient summary Bundle and understand document validation results.</w:t>
      </w:r>
    </w:p>
    <w:p>
      <w:pPr>
        <w:spacing w:after="120" w:line="269" w:lineRule="auto"/>
      </w:pPr>
      <w:r>
        <w:rPr>
          <w:rFonts w:ascii="Arial" w:hAnsi="Arial"/>
          <w:b/>
          <w:color w:val="FF6A21"/>
          <w:sz w:val="18"/>
        </w:rPr>
        <w:t xml:space="preserve">DEMO  </w:t>
      </w:r>
      <w:r>
        <w:rPr>
          <w:rFonts w:ascii="Arial" w:hAnsi="Arial"/>
          <w:color w:val="222222"/>
          <w:sz w:val="21"/>
        </w:rPr>
        <w:t>Run a clean synthetic Bundle, inspect Messages, then rerun with one required section removed.</w:t>
      </w:r>
    </w:p>
    <w:p>
      <w:pPr>
        <w:spacing w:after="120" w:line="269" w:lineRule="auto"/>
      </w:pPr>
      <w:r>
        <w:rPr>
          <w:rFonts w:ascii="Arial" w:hAnsi="Arial"/>
          <w:b/>
          <w:color w:val="FF6A21"/>
          <w:sz w:val="18"/>
        </w:rPr>
        <w:t xml:space="preserve">OUTCOME  </w:t>
      </w:r>
      <w:r>
        <w:rPr>
          <w:rFonts w:ascii="Arial" w:hAnsi="Arial"/>
          <w:color w:val="222222"/>
          <w:sz w:val="21"/>
        </w:rPr>
        <w:t>The viewer can select the correct AU PS workflow, run a Bundle, and investigate a document failure.</w:t>
      </w:r>
    </w:p>
    <w:p>
      <w:pPr>
        <w:pStyle w:val="Heading2"/>
      </w:pPr>
      <w:r>
        <w:t>AU Core Test Kit 101</w:t>
      </w:r>
    </w:p>
    <w:p>
      <w:pPr>
        <w:spacing w:after="120" w:line="269" w:lineRule="auto"/>
      </w:pPr>
      <w:r>
        <w:rPr>
          <w:rFonts w:ascii="Arial" w:hAnsi="Arial"/>
          <w:b/>
          <w:color w:val="FF6A21"/>
          <w:sz w:val="18"/>
        </w:rPr>
        <w:t xml:space="preserve">LENGTH  </w:t>
      </w:r>
      <w:r>
        <w:rPr>
          <w:rFonts w:ascii="Arial" w:hAnsi="Arial"/>
          <w:color w:val="222222"/>
          <w:sz w:val="21"/>
        </w:rPr>
        <w:t>4 to 5 minutes</w:t>
      </w:r>
    </w:p>
    <w:p>
      <w:pPr>
        <w:spacing w:after="120" w:line="269" w:lineRule="auto"/>
      </w:pPr>
      <w:r>
        <w:rPr>
          <w:rFonts w:ascii="Arial" w:hAnsi="Arial"/>
          <w:b/>
          <w:color w:val="FF6A21"/>
          <w:sz w:val="18"/>
        </w:rPr>
        <w:t xml:space="preserve">PURPOSE  </w:t>
      </w:r>
      <w:r>
        <w:rPr>
          <w:rFonts w:ascii="Arial" w:hAnsi="Arial"/>
          <w:color w:val="222222"/>
          <w:sz w:val="21"/>
        </w:rPr>
        <w:t>Test a FHIR server and understand the request evidence behind a result.</w:t>
      </w:r>
    </w:p>
    <w:p>
      <w:pPr>
        <w:spacing w:after="120" w:line="269" w:lineRule="auto"/>
      </w:pPr>
      <w:r>
        <w:rPr>
          <w:rFonts w:ascii="Arial" w:hAnsi="Arial"/>
          <w:b/>
          <w:color w:val="FF6A21"/>
          <w:sz w:val="18"/>
        </w:rPr>
        <w:t xml:space="preserve">DEMO  </w:t>
      </w:r>
      <w:r>
        <w:rPr>
          <w:rFonts w:ascii="Arial" w:hAnsi="Arial"/>
          <w:color w:val="222222"/>
          <w:sz w:val="21"/>
        </w:rPr>
        <w:t>Run one Patient group against the public synthetic server and inspect a request, response, and dependent skip.</w:t>
      </w:r>
    </w:p>
    <w:p>
      <w:pPr>
        <w:spacing w:after="120" w:line="269" w:lineRule="auto"/>
      </w:pPr>
      <w:r>
        <w:rPr>
          <w:rFonts w:ascii="Arial" w:hAnsi="Arial"/>
          <w:b/>
          <w:color w:val="FF6A21"/>
          <w:sz w:val="18"/>
        </w:rPr>
        <w:t xml:space="preserve">OUTCOME  </w:t>
      </w:r>
      <w:r>
        <w:rPr>
          <w:rFonts w:ascii="Arial" w:hAnsi="Arial"/>
          <w:color w:val="222222"/>
          <w:sz w:val="21"/>
        </w:rPr>
        <w:t>The viewer can configure a server run, inspect Requests, and distinguish an initial failure from downstream skips.</w:t>
      </w:r>
    </w:p>
    <w:p>
      <w:pPr>
        <w:pStyle w:val="Heading1"/>
      </w:pPr>
      <w:r>
        <w:t>Recording day preflight</w:t>
      </w:r>
    </w:p>
    <w:p>
      <w:pPr>
        <w:pStyle w:val="ListBullet"/>
        <w:spacing w:after="60"/>
        <w:ind w:left="403" w:hanging="259"/>
      </w:pPr>
      <w:r>
        <w:rPr>
          <w:rFonts w:ascii="Arial" w:hAnsi="Arial"/>
          <w:color w:val="222222"/>
          <w:sz w:val="20"/>
        </w:rPr>
        <w:t>Confirm the production test kit index is available.</w:t>
      </w:r>
    </w:p>
    <w:p>
      <w:pPr>
        <w:pStyle w:val="ListBullet"/>
        <w:spacing w:after="60"/>
        <w:ind w:left="403" w:hanging="259"/>
      </w:pPr>
      <w:r>
        <w:rPr>
          <w:rFonts w:ascii="Arial" w:hAnsi="Arial"/>
          <w:color w:val="222222"/>
          <w:sz w:val="20"/>
        </w:rPr>
        <w:t>For this draft, use the PR 203 preview for the guidance page only.</w:t>
      </w:r>
    </w:p>
    <w:p>
      <w:pPr>
        <w:pStyle w:val="ListBullet"/>
        <w:spacing w:after="60"/>
        <w:ind w:left="403" w:hanging="259"/>
      </w:pPr>
      <w:r>
        <w:rPr>
          <w:rFonts w:ascii="Arial" w:hAnsi="Arial"/>
          <w:color w:val="222222"/>
          <w:sz w:val="20"/>
        </w:rPr>
        <w:t>Check that the prepared interface-tour session still opens.</w:t>
      </w:r>
    </w:p>
    <w:p>
      <w:pPr>
        <w:pStyle w:val="ListBullet"/>
        <w:spacing w:after="60"/>
        <w:ind w:left="403" w:hanging="259"/>
      </w:pPr>
      <w:r>
        <w:rPr>
          <w:rFonts w:ascii="Arial" w:hAnsi="Arial"/>
          <w:color w:val="222222"/>
          <w:sz w:val="20"/>
        </w:rPr>
        <w:t>Use synthetic data only and keep personal or health information off the public service.</w:t>
      </w:r>
    </w:p>
    <w:p>
      <w:pPr>
        <w:pStyle w:val="ListBullet"/>
        <w:spacing w:after="60"/>
        <w:ind w:left="403" w:hanging="259"/>
      </w:pPr>
      <w:r>
        <w:rPr>
          <w:rFonts w:ascii="Arial" w:hAnsi="Arial"/>
          <w:color w:val="222222"/>
          <w:sz w:val="20"/>
        </w:rPr>
        <w:t>Do not quote test counts or versions unless they are visible in the recording.</w:t>
      </w:r>
    </w:p>
    <w:p>
      <w:pPr>
        <w:pStyle w:val="ListBullet"/>
        <w:spacing w:after="60"/>
        <w:ind w:left="403" w:hanging="259"/>
      </w:pPr>
      <w:r>
        <w:rPr>
          <w:rFonts w:ascii="Arial" w:hAnsi="Arial"/>
          <w:color w:val="222222"/>
          <w:sz w:val="20"/>
        </w:rPr>
        <w:t>Close notifications and unrelated browser tabs.</w:t>
      </w:r>
    </w:p>
    <w:p>
      <w:pPr>
        <w:pStyle w:val="ListBullet"/>
        <w:spacing w:after="60"/>
        <w:ind w:left="403" w:hanging="259"/>
      </w:pPr>
      <w:r>
        <w:rPr>
          <w:rFonts w:ascii="Arial" w:hAnsi="Arial"/>
          <w:color w:val="222222"/>
          <w:sz w:val="20"/>
        </w:rPr>
        <w:t>Set browser zoom for legibility, then open the slides, run sheet, and fallback session.</w:t>
      </w:r>
    </w:p>
    <w:p>
      <w:pPr>
        <w:pStyle w:val="Heading2"/>
      </w:pPr>
      <w:r>
        <w:t>Prepared rehearsal sessions</w:t>
      </w:r>
    </w:p>
    <w:p>
      <w:pPr>
        <w:spacing w:after="120" w:line="269" w:lineRule="auto"/>
      </w:pPr>
      <w:r>
        <w:rPr>
          <w:rFonts w:ascii="Arial" w:hAnsi="Arial"/>
          <w:b/>
          <w:color w:val="FF6A21"/>
          <w:sz w:val="18"/>
        </w:rPr>
        <w:t xml:space="preserve">INTERFACE TOUR  </w:t>
      </w:r>
      <w:r>
        <w:rPr>
          <w:rFonts w:ascii="Arial" w:hAnsi="Arial"/>
          <w:color w:val="222222"/>
          <w:sz w:val="21"/>
        </w:rPr>
        <w:t>https://inferno.hl7.org.au/suites/au_ps_v100/b8IKfRs4qI1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Inferno 101 Recording Script</dc:title>
  <dc:subject>Sparked FHIR AU Inferno 101 recording</dc:subject>
  <dc:creator>Sparked AU FHIR Accelerator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