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spacing w:after="40"/>
        <w:jc w:val="right"/>
      </w:pPr>
      <w:r>
        <w:rPr>
          <w:rFonts w:ascii="Arial" w:cs="Arial" w:eastAsia="Arial" w:hAnsi="Arial"/>
          <w:b/>
          <w:bCs/>
          <w:color w:val="1F4E5F"/>
          <w:sz w:val="30"/>
          <w:szCs w:val="30"/>
          <w:rtl/>
        </w:rPr>
        <w:t xml:space="preserve">خطة المحتوى وجدول النشر — وصل للتداول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/>
          <w:bCs/>
          <w:sz w:val="19"/>
          <w:szCs w:val="19"/>
          <w:rtl/>
        </w:rPr>
        <w:t xml:space="preserve">الدورة: 1/9 → 30/9     ·     الخطة: 8 ريل · 15 بوست · 20 ستوري     ·     الاسم اللاتيني: Wasl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 — 1</w:t>
            </w:r>
          </w:p>
        </w:tc>
        <w:tc>
          <w:tcPr>
            <w:tcW w:type="dxa" w:w="30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 — 11</w:t>
            </w:r>
          </w:p>
        </w:tc>
        <w:tc>
          <w:tcPr>
            <w:tcW w:type="dxa" w:w="30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 — 31</w:t>
            </w:r>
          </w:p>
        </w:tc>
      </w:tr>
    </w:tbl>
    <w:p>
      <w:pPr>
        <w:spacing w:after="14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/>
          <w:bCs/>
          <w:sz w:val="20"/>
          <w:szCs w:val="20"/>
          <w:rtl/>
        </w:rPr>
        <w:t xml:space="preserve">مين بيقرا شو</w:t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0"/>
        <w:gridCol w:w="12650"/>
      </w:tblGrid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المصمّم / المونتير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«المحتوى المرتبط بالخطة» هو شغلك، و«اسم الملف» بتنسخه حرفياً وقت الإرسال، والتسليم بتاريخ عمود «التسليم».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المصوّر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نفس الشي للريلات — السكريبت بعمود المحتوى، والاسم من عمود «اسم الملف».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الناشر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بينشر بتاريخ عمود «النشر»، والصف الأصفر يعني الشغل جاهز بالدرج ومستني نشر بس.</w:t>
            </w:r>
          </w:p>
        </w:tc>
      </w:tr>
      <w:tr>
        <w:tc>
          <w:tcPr>
            <w:tcW w:type="dxa" w:w="2700"/>
            <w:shd w:fill="EAF1F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كاتب المحتوى</w:t>
            </w:r>
          </w:p>
        </w:tc>
        <w:tc>
          <w:tcPr>
            <w:tcW w:type="dxa" w:w="12650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أي صف أحمر بلا محتوى مكتوب = القطعة لسا بدها كتابة.</w:t>
            </w:r>
          </w:p>
        </w:tc>
      </w:tr>
    </w:tbl>
    <w:p>
      <w:pPr>
        <w:spacing w:after="14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sz w:val="17"/>
          <w:szCs w:val="17"/>
          <w:rtl/>
        </w:rPr>
        <w:t xml:space="preserve">قاعدة التسمية:  Wasl-&lt;النوع&gt;-&lt;الشهر&gt;-&lt;رقم القطعة&gt;   ·   الكاروسيل:  Wasl-carousel 01-9-2  ·  أي اسم تاني ما بينلقط أوتوماتيك.</w:t>
      </w:r>
    </w:p>
    <w:p>
      <w:pPr>
        <w:pBdr>
          <w:bottom w:val="single" w:color="BFCED3" w:sz="6"/>
        </w:pBdr>
        <w:bidi/>
        <w:spacing w:after="140"/>
      </w:pPr>
      <w:r>
        <w:rPr>
          <w:rFonts w:ascii="Arial" w:cs="Arial" w:eastAsia="Arial" w:hAnsi="Arial"/>
        </w:rPr>
        <w:t xml:space="preserve"/>
      </w:r>
    </w:p>
    <w:tbl>
      <w:tblPr>
        <w:bidiVisual/>
        <w:tblW w:type="dxa" w:w="1535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"/>
        <w:gridCol w:w="800"/>
        <w:gridCol w:w="7200"/>
        <w:gridCol w:w="1900"/>
        <w:gridCol w:w="1050"/>
        <w:gridCol w:w="1050"/>
        <w:gridCol w:w="1100"/>
        <w:gridCol w:w="1800"/>
      </w:tblGrid>
      <w:tr>
        <w:trPr>
          <w:tblHeader/>
        </w:trPr>
        <w:tc>
          <w:tcPr>
            <w:tcW w:type="dxa" w:w="4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#</w:t>
            </w:r>
          </w:p>
        </w:tc>
        <w:tc>
          <w:tcPr>
            <w:tcW w:type="dxa" w:w="8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النوع</w:t>
            </w:r>
          </w:p>
        </w:tc>
        <w:tc>
          <w:tcPr>
            <w:tcW w:type="dxa" w:w="72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المحتوى المرتبط بالخطة</w:t>
            </w:r>
          </w:p>
        </w:tc>
        <w:tc>
          <w:tcPr>
            <w:tcW w:type="dxa" w:w="19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اسم الملف عند الإرسال</w:t>
            </w:r>
          </w:p>
        </w:tc>
        <w:tc>
          <w:tcPr>
            <w:tcW w:type="dxa" w:w="10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التسليم</w:t>
            </w:r>
          </w:p>
        </w:tc>
        <w:tc>
          <w:tcPr>
            <w:tcW w:type="dxa" w:w="105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النشر</w:t>
            </w:r>
          </w:p>
        </w:tc>
        <w:tc>
          <w:tcPr>
            <w:tcW w:type="dxa" w:w="11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المسؤول</w:t>
            </w:r>
          </w:p>
        </w:tc>
        <w:tc>
          <w:tcPr>
            <w:tcW w:type="dxa" w:w="1800"/>
            <w:shd w:fill="1F4E5F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7"/>
                <w:szCs w:val="17"/>
                <w:rtl/>
              </w:rPr>
              <w:t xml:space="preserve">الحالة</w:t>
            </w:r>
          </w:p>
        </w:tc>
      </w:tr>
      <w:tr>
        <w:tc>
          <w:tcPr>
            <w:tcW w:type="dxa" w:w="4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إعلان دورة تدريبية مجانية أونلاين بتاريخي 15/9 و30/9 الساعة 7 مساءً لمدة ساعتين مع المحلل خالد؛ يتضمن دعوة للتسجيل ورابطاً يجب إضافته عند توفره.</w:t>
            </w:r>
          </w:p>
        </w:tc>
        <w:tc>
          <w:tcPr>
            <w:tcW w:type="dxa" w:w="19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Wasl-post-9-1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6/9</w:t>
            </w:r>
          </w:p>
        </w:tc>
        <w:tc>
          <w:tcPr>
            <w:tcW w:type="dxa" w:w="105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1/9</w:t>
            </w:r>
          </w:p>
        </w:tc>
        <w:tc>
          <w:tcPr>
            <w:tcW w:type="dxa" w:w="11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D9EAD3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منشور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عام ينقل محتوى الشهر من الاقتصاد والذهب والعملات إلى حماية رأس المال وإدارة الخسارة، مع دعوة لمتابعة قناة تيليغرام.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Wasl-post-9-2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6/9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8/9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 تصوير متحدث + مونتاج: كسر خرافة أن التداول يحتاج رأس مال كبير، وشرح إمكانية البدء برأس مال صغير بخطوات مدروسة.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Wasl-reel-9-1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8/9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8/9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Quiz تفاعلي عن معنى Stop Loss بخيارين، ثم إظهار الجواب الصحيح: أداة حماية تحدد أقصى خسارة وتغلق الصفقة تلقائياً.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7/9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8/9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تعليمي عن الرافعة المالية Leverage: قوة شرائية إضافية قد تكبّر الأرباح والخسائر، وضرورة فهمها وإدارة استخدامها.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Wasl-post-9-3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7/9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9/9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مصطلح اليوم: Risk/Reward Ratio وتعريفها كنسبة بين مقدار الخسارة المحتملة والربح المحتمل في الصفقة.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Wasl-story-9-2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8/9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9/9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 موشن غرافيك بالأرقام + تصوير: كيف يحمي المتداول قيمة مدخراته من التضخم، مع مقارنة مرونة العملات والذهب كأدوات حماية.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Wasl-reel-9-2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8/9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10/9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معلومة + Poll عن إدارة رأس المال وأسباب خسارة المتداولين الجدد؛ يحتاج الادعاء الإحصائي إلى تحقق ومصدر قبل النشر.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Wasl-story-9-3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9/9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10/9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3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 تصوير: إعلان دورة تداول مجانية أونلاين مرتين خلال الشهر بتاريخي 15/9 و30/9 الساعة 7 مساءً لمدة ساعتين مع المحلل خالد ورابط تسجيل.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Wasl-reel-9-3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8/9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12/9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خرافة أم حقيقة + Poll: هل يلزم رأس مال كبير لبدء التداول؟ الجواب: الأهم إدارة رأس المال لا حجمه.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Wasl-story-9-4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12/9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تفاعلي: لماذا يخسر كثير من المبتدئين في أول شهر؟ يوضح أثر التوقعات غير الواقعية والدخول بلا خطة أو وقف خسارة، وينتهي بسؤال عن توقعات أول شهر.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Wasl-post-9-4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13/9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Poll: أي أداة تمنحك حماية أكبر بالتداول—وقف الخسارة أم تحديد نسبة المخاطرة؟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Wasl-story-9-5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13/9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تعليمي عن نسبة المخاطرة إلى العائد Risk/Reward Ratio مع ميزان توضيحي بين الربح والخسارة.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Wasl-post-9-5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10/9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14/9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Quiz عن قاعدة 1%: عدم المخاطرة بأكثر من 1% من رأس المال في صفقة واحدة، ثم إظهار الجواب الصحيح.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Wasl-story-9-6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13/9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14/9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عن أكاديمية وصل: دروس مبسطة وتمارين عملية ومتابعة لتطبيق المعرفة بهدف اتخاذ قرار تداول أوعى.</w:t>
            </w:r>
          </w:p>
        </w:tc>
        <w:tc>
          <w:tcPr>
            <w:tcW w:type="dxa" w:w="19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Wasl-post-9-6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13/9</w:t>
            </w:r>
          </w:p>
        </w:tc>
        <w:tc>
          <w:tcPr>
            <w:tcW w:type="dxa" w:w="105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15/9</w:t>
            </w:r>
          </w:p>
        </w:tc>
        <w:tc>
          <w:tcPr>
            <w:tcW w:type="dxa" w:w="11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FF2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جاهز للنشر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سيناريو + Box: متداول خاطر بـ50% من المحفظة مقابل متداول خاطر بـ1%؛ كلاهما خسر، والسؤال من يستطيع الاستمرار في اليوم التالي؟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Wasl-story-9-7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14/9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15/9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تعليمي أساسي عن وقف الخسارة: تحديد سعر إغلاق تلقائي للصفقة لمنع خسارة أكبر.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Wasl-post-9-7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14/9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16/9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Quote: الحماية من الخسارة أهم من ملاحقة الربح؛ من يحمي رأس ماله يضمن فرصة ثانية في السوق.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15/9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16/9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4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 تصوير + غرافيك بسيط: تعلّم كيف لا تخسر قبل أن تتعلم كيف تربح؛ مقدمة عملية لإدارة المخاطر وحماية رأس المال.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Wasl-reel-9-4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19/9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17/9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Poll + نصيحة: قرار حجم الصفقة يتأثر بخطة ونسبة محسوبة أم بحماس اللحظة؟ الخلاصة أن القرارات العاطفية سبب رئيسي لخسارة رأس المال.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16/9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17/9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5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 تصوير شاشة المنصة + فويس أوفر: شرح عملي لأداة وقف الخسارة Stop Loss وكيف تغلق الصفقة تلقائياً عند حد الخسارة المحدد.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Wasl-reel-9-5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19/9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19/9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ملخص أسبوعي: تذكير بمراجعة الصفقات ومعرفة سبب الربح والخسارة وتدوين التطور لا الأرباح فقط.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Wasl-story-9-10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17/9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19/9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إنفوغرافيك بخطوات مرقمة لحماية المدخرات من التضخم وفهم انخفاض القوة الشرائية.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17/9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20/9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11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مقارنة + Poll بين الاستثمار طويل الأمد والتداول قصير الأمد، ثم شرح الفرق من حيث المدة والمخاطرة والمتابعة.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Wasl-story-9-11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17/9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20/9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9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مقارنة بين التداول والذهب والعقار من حيث السيولة والمرونة وسرعة التنفيذ والمخاطر وسهولة الدخول، مع سؤال: أي خيار أنسب لهدفك؟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17/9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21/9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12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هل تعلم + Poll عن أول عملة ورقية في التاريخ وارتباطها بالصين قبل نحو ألف سنة؛ يجب التحقق من الصياغة التاريخية قبل النشر.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Wasl-story-9-12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20/9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21/9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10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تعريفي بخدمات وصل التعليمية: تعلّم التداول خطوة بخطوة من الأساسيات حتى إدارة رأس المال والمخاطر، مع دعوة للانضمام إلى تيليغرام.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Wasl-post-9-10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20/9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22/9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13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مصطلح اليوم: Pip—أصغر وحدة تغير بسعر أي زوج عملات بالنسبة للدولار.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Wasl-story-9-13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21/9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22/9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6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 سيناريو تمثيلي قصير + تصوير: مقارنة متداول خاطر بنصف محفظته وآخر استخدم جزءاً صغيراً بخطة؛ الانضباط وإدارة رأس المال مقابل المخاطرة الكبيرة.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Wasl-reel-9-6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19/9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23/9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14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Quiz تفاعلي: وقت التضخم هل يرتفع سعر الذهب عادة أم ينخفض؟ ثم إظهار الجواب وشرح علاقته بضعف قيمة العملات.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Wasl-story-9-14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22/9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23/9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7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 تصوير متحدث + خطوات مرقمة: ثلاث خطوات لأول صفقة بأمان—حساب تجريبي، تحديد نسبة مخاطرة لا تتجاوزها، ووضع وقف خسارة قبل التفكير بالربح.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Wasl-reel-9-7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26/9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24/9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15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خرافة أم حقيقة + Poll: التداول طريقة سريعة للغنى؟ الجواب: خرافة، والتداول الناجح يحتاج استراتيجية وصبراً.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Wasl-story-9-15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23/9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الخميس 24/9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11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رأي تفاعلي: هل يحتاج بدء التداول إلى رأس مال كبير؟ الفكرة الأساسية أن حجم المال أقل أهمية من طريقة إدارته ووضوح القواعد.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Wasl-post-9-11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24/9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26/9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16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Poll + Ask me: السوق هبط فجأة—هل تبيع، تنتظر، أم تشتري أكثر؟ ثم صندوق سؤال عن سبب الاختيار.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Wasl-story-9-16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24/9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السبت 26/9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12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تحتاج تحقق ومصدر قبل التصميم: بوست رقم/حقيقة اقتصادية عن نسبة خسارة المتداولين الجدد بسبب غياب إدارة رأس المال؛ الخطة نفسها تشير إلى أن المصدر غير موثق.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Wasl-post-9-12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24/9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27/9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17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Quiz تاريخي عن متوسط سعر أونصة الذهب في السبعينيات مع إظهار الجواب الصحيح وفق الخطة؛ يحتاج الرقم النهائي إلى تحقق قبل النشر.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Wasl-story-9-17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24/9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الأحد 27/9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13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تعليمي عن حجم اللوت وقاعدة 1%: عدم المخاطرة بأكثر من 1% من رأس المال في الصفقة، مع رسم توضيحي بسيط للنسبة.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Wasl-post-9-13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24/9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28/9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18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Poll + نصيحة: هل قرار التداول يتأثر بالتحليل والأرقام أم بالحدس والمزاج؟ ثم نصيحة بتدوين التحليل قبل القرار.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27/9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الاثنين 28/9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14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سؤال تفاعلي للجمهور: ما أكثر ما يخيفك من بدء التداول—نقص الخبرة، الخوف من الخسارة، أم صعوبة فهم السوق؟ تُستخدم الإجابات لتوجيه محتوى الأسابيع القادمة.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Wasl-post-9-14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27/9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29/9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19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Quote: الانضباط أهم من الذكاء في عالم التداول، والقرار الهادئ يتغلب على القرار السريع.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Wasl-story-9-19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28/9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الثلاثاء 29/9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15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بوست أكاديمية وصل: دروس وتمارين ومتابعة تطبيقية على أرض الواقع لاتخاذ قرارات تداول واعية، مع دعوة لمتابعة قناة تيليغرام.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Wasl-post-9-15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28/9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30/9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8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ريل مونتاج غرافيك + مقتطفات + فويس أوفر: معالجة الخوف النفسي من بدء التداول، وأن الفرق هو تعلّم إدارة الخوف بدل الهروب منه.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Wasl-reel-9-8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26/9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30/9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  <w:tr>
        <w:tc>
          <w:tcPr>
            <w:tcW w:type="dxa" w:w="4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20</w:t>
            </w:r>
          </w:p>
        </w:tc>
        <w:tc>
          <w:tcPr>
            <w:tcW w:type="dxa" w:w="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</w:t>
            </w:r>
          </w:p>
        </w:tc>
        <w:tc>
          <w:tcPr>
            <w:tcW w:type="dxa" w:w="72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ستوري Box: مقارنة تاجر يبيع بخوف لحظي وتاجر يلتزم بخطته وينتظر؛ سؤال للجمهور عن السلوك الذي يحقق نتيجة أفضل ولماذا.</w:t>
            </w:r>
          </w:p>
        </w:tc>
        <w:tc>
          <w:tcPr>
            <w:tcW w:type="dxa" w:w="19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Wasl-story-9-20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7"/>
                <w:szCs w:val="17"/>
                <w:rtl/>
              </w:rPr>
              <w:t xml:space="preserve">29/9</w:t>
            </w:r>
          </w:p>
        </w:tc>
        <w:tc>
          <w:tcPr>
            <w:tcW w:type="dxa" w:w="105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الأربعاء 30/9</w:t>
            </w:r>
          </w:p>
        </w:tc>
        <w:tc>
          <w:tcPr>
            <w:tcW w:type="dxa" w:w="11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6"/>
                <w:szCs w:val="16"/>
                <w:rtl/>
              </w:rPr>
              <w:t xml:space="preserve">عمر</w:t>
            </w:r>
          </w:p>
        </w:tc>
        <w:tc>
          <w:tcPr>
            <w:tcW w:type="dxa" w:w="1800"/>
            <w:shd w:fill="F4CCCC" w:color="auto" w:val="clear"/>
            <w:tcMar>
              <w:top w:type="dxa" w:w="60"/>
              <w:left w:type="dxa" w:w="90"/>
              <w:bottom w:type="dxa" w:w="60"/>
              <w:right w:type="dxa" w:w="90"/>
            </w:tcMar>
            <w:vAlign w:val="center"/>
          </w:tcPr>
          <w:p>
            <w:pPr>
              <w:bidi/>
              <w:spacing w:after="0" w:line="252"/>
              <w:jc w:val="center"/>
            </w:pPr>
            <w:r>
              <w:rPr>
                <w:rFonts w:ascii="Arial" w:cs="Arial" w:eastAsia="Arial" w:hAnsi="Arial"/>
                <w:b/>
                <w:bCs/>
                <w:sz w:val="17"/>
                <w:szCs w:val="17"/>
                <w:rtl/>
              </w:rPr>
              <w:t xml:space="preserve">غير منجز</w:t>
            </w:r>
          </w:p>
        </w:tc>
      </w:tr>
    </w:tbl>
    <w:p>
      <w:pPr>
        <w:spacing w:after="120"/>
      </w:pP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«التسليم» هو يوم التسليم المسجَّل على اللوح. القطعة يلي انتشرت من قبل ولساتها بلا تسليم موثَّق بتبيّن بيومها المجدول — فإذا طلع بعد يوم النشر، معناه إنّ التسليم الفعلي ما انسجّل، مو إنّ الشغل انسلّم متأخر.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«— بلا محتوى مكتوب بالخطة —» يعني القطعة إلها كرت وموعد نشر بس ما إلها نصّ بالخطة. هي أول شغلة لازم تتعبّى.</w:t>
      </w:r>
    </w:p>
    <w:p>
      <w:pPr>
        <w:bidi/>
        <w:spacing w:after="60" w:line="252"/>
        <w:jc w:val="right"/>
      </w:pPr>
      <w:r>
        <w:rPr>
          <w:rFonts w:ascii="Arial" w:cs="Arial" w:eastAsia="Arial" w:hAnsi="Arial"/>
          <w:b w:val="false"/>
          <w:bCs w:val="false"/>
          <w:color w:val="7A7A7A"/>
          <w:sz w:val="15"/>
          <w:szCs w:val="15"/>
          <w:rtl/>
        </w:rPr>
        <w:t xml:space="preserve">المصدر: لقطة الإنتاج prod-20260903-1940.json — ٣/٩/٢٠٢٦.</w:t>
      </w:r>
    </w:p>
    <w:sectPr>
      <w:pgSz w:w="16838" w:h="11906" w:orient="landscape"/>
      <w:pgMar w:top="700" w:right="700" w:bottom="700" w:left="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8"/>
        <w:szCs w:val="18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2026-09-03T16:56:04.139Z</dcterms:created>
  <dcterms:modified xsi:type="dcterms:W3CDTF">2026-09-03T16:56:04.140Z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