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0F5D7651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3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3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4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4"/>
      <w:proofErr w:type="spellEnd"/>
    </w:p>
    <w:p w14:paraId="06333B6D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</w:p>
    <w:p w14:paraId="767B7A3E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VŠ:</w:t>
      </w:r>
    </w:p>
    <w:p w14:paraId="7A0D9ED2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7792D9B1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programu/studijního oboru:</w:t>
      </w:r>
    </w:p>
    <w:p w14:paraId="57B661C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Akademický rok, semestr:</w:t>
      </w:r>
    </w:p>
    <w:p w14:paraId="0AD2AAC0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4EED40D8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Bakalářský program:</w:t>
      </w:r>
    </w:p>
    <w:p w14:paraId="7EDD880A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Magisterský program:</w:t>
      </w:r>
    </w:p>
    <w:p w14:paraId="13B8E537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Přednášky:</w:t>
      </w:r>
    </w:p>
    <w:p w14:paraId="373E32F1" w14:textId="77777777" w:rsidR="00F750A9" w:rsidRPr="00C943A9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Cvičení:</w:t>
      </w:r>
    </w:p>
    <w:p w14:paraId="683517B9" w14:textId="77777777" w:rsidR="00F750A9" w:rsidRPr="00BB7EAA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Semináře: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</w:r>
    </w:p>
    <w:p w14:paraId="57DBFBA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Počet odučených hodin:</w:t>
      </w:r>
    </w:p>
    <w:p w14:paraId="2D533C7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bakalářských a diplomových prací:</w:t>
      </w:r>
    </w:p>
    <w:p w14:paraId="6D449865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7B9746B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5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5"/>
      <w:proofErr w:type="spellEnd"/>
    </w:p>
    <w:p w14:paraId="3177429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4741620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VŠ:</w:t>
      </w:r>
    </w:p>
    <w:p w14:paraId="3259BC7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379F3376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programu:</w:t>
      </w:r>
    </w:p>
    <w:p w14:paraId="71860BB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3E7D0B48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Přednášky: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  <w:t>(zvolenou možnost označte křížkem)</w:t>
      </w:r>
    </w:p>
    <w:p w14:paraId="5E2696D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Cvičení:</w:t>
      </w:r>
    </w:p>
    <w:p w14:paraId="09763743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 xml:space="preserve">Vedení </w:t>
      </w:r>
      <w:proofErr w:type="gramStart"/>
      <w:r w:rsidRPr="00BB7EAA">
        <w:rPr>
          <w:sz w:val="24"/>
          <w:szCs w:val="24"/>
          <w:lang w:val="cs-CZ"/>
        </w:rPr>
        <w:t>dizertačních</w:t>
      </w:r>
      <w:proofErr w:type="gramEnd"/>
      <w:r w:rsidRPr="00BB7EAA">
        <w:rPr>
          <w:sz w:val="24"/>
          <w:szCs w:val="24"/>
          <w:lang w:val="cs-CZ"/>
        </w:rPr>
        <w:t xml:space="preserve"> prací:</w:t>
      </w:r>
    </w:p>
    <w:p w14:paraId="1732C7CE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1227E1BC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1F0BB01B" w14:textId="77777777" w:rsidR="006C0B61" w:rsidRPr="00BB7EAA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1E6FC83D" w14:textId="77777777" w:rsidR="006C0B61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4917E4A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4ABEDE7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42D28DD6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2298193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7AE23F4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4A1852B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537E937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9EC3C0F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37481E0F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64B5EDAE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26C09F3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75C66BA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77777777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</w:p>
    <w:p w14:paraId="6CB11C10" w14:textId="77777777" w:rsidR="006C0B61" w:rsidRPr="00BB7EAA" w:rsidRDefault="006C0B61" w:rsidP="00F750A9">
      <w:pPr>
        <w:rPr>
          <w:sz w:val="24"/>
          <w:szCs w:val="24"/>
          <w:lang w:val="cs-CZ"/>
        </w:rPr>
      </w:pPr>
    </w:p>
    <w:p w14:paraId="618E87BF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3FAA6F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1E53ABC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48283B4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4A7759B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5FBA1839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a číslo projektu, poskytovatel, doba řešení:</w:t>
      </w:r>
    </w:p>
    <w:p w14:paraId="014032E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(u nově získaných projektů):</w:t>
      </w:r>
    </w:p>
    <w:p w14:paraId="16EC91FF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 (u nově získaných projektů):</w:t>
      </w:r>
    </w:p>
    <w:p w14:paraId="0CA99638" w14:textId="77777777" w:rsidR="005227FD" w:rsidRPr="00BB7EAA" w:rsidRDefault="005227FD" w:rsidP="005227FD">
      <w:pPr>
        <w:rPr>
          <w:sz w:val="24"/>
          <w:szCs w:val="24"/>
          <w:lang w:val="cs-CZ"/>
        </w:rPr>
      </w:pPr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lastRenderedPageBreak/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1411" w14:textId="77777777" w:rsidR="00A72400" w:rsidRDefault="00A72400" w:rsidP="00731C54">
      <w:r>
        <w:separator/>
      </w:r>
    </w:p>
  </w:endnote>
  <w:endnote w:type="continuationSeparator" w:id="0">
    <w:p w14:paraId="13EE7C0F" w14:textId="77777777" w:rsidR="00A72400" w:rsidRDefault="00A72400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3053" w14:textId="77777777" w:rsidR="00A72400" w:rsidRDefault="00A72400" w:rsidP="00731C54">
      <w:r>
        <w:separator/>
      </w:r>
    </w:p>
  </w:footnote>
  <w:footnote w:type="continuationSeparator" w:id="0">
    <w:p w14:paraId="01382898" w14:textId="77777777" w:rsidR="00A72400" w:rsidRDefault="00A72400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0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4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6"/>
  </w:num>
  <w:num w:numId="28">
    <w:abstractNumId w:val="42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8"/>
  </w:num>
  <w:num w:numId="35">
    <w:abstractNumId w:val="9"/>
  </w:num>
  <w:num w:numId="36">
    <w:abstractNumId w:val="13"/>
  </w:num>
  <w:num w:numId="37">
    <w:abstractNumId w:val="6"/>
  </w:num>
  <w:num w:numId="38">
    <w:abstractNumId w:val="41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A92"/>
    <w:rsid w:val="00561AD2"/>
    <w:rsid w:val="0057379D"/>
    <w:rsid w:val="00576074"/>
    <w:rsid w:val="00582A35"/>
    <w:rsid w:val="00594B26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6640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8</cp:revision>
  <cp:lastPrinted>2017-11-06T12:52:00Z</cp:lastPrinted>
  <dcterms:created xsi:type="dcterms:W3CDTF">2021-04-11T19:37:00Z</dcterms:created>
  <dcterms:modified xsi:type="dcterms:W3CDTF">2021-10-08T21:52:00Z</dcterms:modified>
</cp:coreProperties>
</file>