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A1734" w:rsidR="00C7143B" w:rsidRDefault="00C7143B" w:rsidRPr="00E80EAF">
      <w:pPr>
        <w:rPr>
          <w:sz w:val="20"/>
          <w:szCs w:val="20"/>
        </w:rPr>
      </w:pP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ဝင်ငွေခွန်ဥပဒေကို ပြင်ဆင်သည့် ဥပဒေ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(၂၀၁၆ ခုနှစ်၊ ပြည်ထောင်စုလွှတ်တော်ဥပဒေအမှတ် ၃၆။)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၁၃၇၈ ခုနှစ်၊ ဝါခေါင်လပြည့်ကျော် ၁၃ ရက်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(၂၀၁၆ ခုနှစ်၊ ဩဂုတ်လ ၃၁ ရက်)</w:t>
      </w:r>
    </w:p>
    <w:p>
      <w:pPr>
        <w:jc w:val="left"/>
      </w:pPr>
      <w:r>
        <w:rPr>
          <w:rFonts w:ascii="Pyidaungsu" w:hAnsi="Pyidaungsu" w:cs="Pyidaungsu" w:eastAsia="Pyidaungsu"/>
          <w:b w:val="false"/>
          <w:sz w:val="22"/>
        </w:rPr>
        <w:t>ပြည်ထောင်စုလွှတ်တော်သည် ဤဥပဒေကို ပြဋ္ဌာန်းလိုက်သည်။</w:t>
      </w:r>
    </w:p>
    <w:p/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၁။ ဤဥပဒေကို </w:t>
      </w:r>
      <w:r>
        <w:rPr>
          <w:rFonts w:ascii="Pyidaungsu" w:hAnsi="Pyidaungsu" w:cs="Pyidaungsu" w:eastAsia="Pyidaungsu"/>
          <w:b w:val="true"/>
          <w:sz w:val="22"/>
        </w:rPr>
        <w:t>ဝင်ငွေခွန်ဥပဒေကို ပြင်ဆင်သည့် ဥပဒေ</w:t>
      </w:r>
      <w:r>
        <w:rPr>
          <w:rFonts w:ascii="Pyidaungsu" w:hAnsi="Pyidaungsu" w:cs="Pyidaungsu" w:eastAsia="Pyidaungsu"/>
          <w:b w:val="false"/>
          <w:sz w:val="22"/>
        </w:rPr>
        <w:t xml:space="preserve"> ဟု ခေါ်တွင်စေရမည်။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၂။ ဤဥပဒေသည် ၂၀၁၆-၂၀၁၇ ဝင်ငွေနှစ်အတွက်မှ စတင်အကျိုးသက်ရောက်စေရမည်။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၃။ ဝင်ငွေခွန်ဥပဒေတွင်ပါရှိသော “ကုမ္ပဏီများဆိုင်ရာအခွန်ရုံး” ဆိုသည့်စကားရပ်ကို “အလယ်အလတ် အခွန်ထမ်းများဆိုင်ရာ အခွန်ရုံး” ဆိုသည့်စကားရပ်ဖြင့်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၄။ ဝင်ငွေခွန်ဥပဒေ ပုဒ်မ ၃၊  ပုဒ်မခွဲ (န)၊ ပုဒ်မခွဲငယ် (၁) ကို အောက်ပါအတိုင်း အစားထိုးရမည်-</w:t>
        <w:br/>
        <w:t>“(၁) ဤဥပဒေအရ တောင်းခံသည့် သို့မဟုတ် အခွန်ထမ်းကိုယ်တိုင်က ဝင်ငွေကြေညာလွှာနှင့်အတူ စည်းကြပ်မှုခံယူထားသည့် အခွန်အားလုံးကိုဖြစ်စေ၊ တချို့တစ်ဝက်ကိုဖြစ်စေ သတ်မှတ်ထားသည့်  သို့မ ဟုတ် တိုးမြှင့်ပေးထားသည့် အချိန်ကာလအတွင်း ပေးဆောင်ရန် ပျက်ကွက်သူ၊”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၅။ ဝင်ငွေခွန်ဥပဒေ ပုဒ်မ ၅ တွင်-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ပုဒ်မခွဲ (က)၊ ပုဒ်မခွဲငယ် (၃) ကို အောက်ပါအတိုင်း အစားထိုးရမည်-</w:t>
        <w:br/>
        <w:t>“(၃) ပင်စင်၊ ပင်စင်မှ ပြောင်းလဲ၍ ရရှိသောငွေနှင့် လုပ်သက်ဆုငွေ  (Gratuity)၊”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ပုဒ်မခွဲ (ဃ) ကို အောက်ပါအတိုင်း အစားထိုးရမည်-</w:t>
        <w:br/>
        <w:t>“(ဃ) ကုလသမဂ္ဂ၊ သံတမန်၊ ကောင်းစစ်ရေးရာ၊ အပြည်ပြည်ဆိုင်ရာအဖွဲ့အစည်းများ၊ ရင်းနှီးမြှုပ်နှံမှု နှင့် အထူးစီးပွားရေးဇုန်ဆိုင်ရာဥပဒေတစ်ရပ်ရပ်နှင့် အဆောင်အယောင်များဆိုင်ရာ ဥပဒေတစ်ရပ်ရပ်တို့တွင် ဝင်ငွေခွန်နှင့် သက်ဆိုင်သည့် အကျိုးခံစားခွင့်များ ပြဋ္ဌာန်းပါရှိလျှင် ယင်းပြဋ္ဌာန်းချက်များနှင့်အညီ ခံစား ခွင့်ရှိစေရမည်။ ယင်းဥပဒေများမှ တစ်ပါး အခြားဥပဒေတစ်ရပ်ရပ်တွင် ဝင်ငွေခွန်နှင့် သက်ဆိုင် သည့် အကျိုးခံစားခွင့်ကို မည်သို့ပင်ပြဋ္ဌာန်းပါရှိစေကာမူ ပြည်ထောင်စု၏ အခွန်အကောက်ဥပဒေနှင့် ဝင်ငွေ ခွန်ဥပဒေတို့ပါ ပြဋ္ဌာန်းချက်အတိုင်း လိုက်နာဆောင်ရွက်ရမည်။”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၆။ ဝင်ငွေခွန်ဥပဒေ ပုဒ်မ ၆၊ ပုဒ်မခွဲ (က)၊ ပုဒ်မခွဲငယ် (၂) နှင့် ပုဒ်မခွဲ (ဂ)၊ ပုဒ်မခွဲငယ် (၂)၊ ပုဒ်မခွဲငယ် စိတ် (ခခ) တို့တွင်ပါရှိသော “အခွန်ထမ်း၏ အိမ်ထောင်ဖက်နှင့် သားသမီးများ” ဆိုသည့်စကားရပ်ကို “နည်းဥပဒေပါ သတ်မှတ်ချက်များနှင့်ကိုက်ညီသည့် အခွန်ထမ်း၏ အတူနေမိဘ၊ အိမ်ထောင်ဖက်နှင့် သားသမီးများ” ဆိုသည့်စကားရပ်ဖြင့်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၇။ ဝင်ငွေခွန်ဥပဒေ ပုဒ်မ ၈တွင်-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ပုဒ်မခွဲ (က)၊ ပုဒ်မခွဲငယ် (၄) ၌ပါရှိသော “ပစ္စည်း” ဆိုသည့်စကားရပ်ကို “ပစ္စည်းငှားရမ်းခ” ဆိုသည့် စကားရပ်ဖြင့် အစားထိုးရမည်။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ပုဒ်မခွဲ (ခ) ၌ပါရှိသော “လစာမှဝင်ငွေ၊ အသက်မွေးဝမ်းကျောင်းပညာလုပ်ငန်းမှဝင်ငွေ၊ ပစ္စည်းမှဝင် ငွေ” ဆိုသည့် စကားရပ်ကို “အသက်မွေးဝမ်းကျောင်းပညာလုပ်ငန်းမှ ဝင်ငွေ” ဆိုသည့်စကားရပ်ဖြင့်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၈။ ဝင်ငွေခွန်ဥပဒေ ပုဒ်မ ၉ ကို အောက်ပါအတိုင်း အစားထိုးရမည်-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/>
      </w:r>
      <w:r>
        <w:rPr>
          <w:rFonts w:ascii="Pyidaungsu" w:hAnsi="Pyidaungsu" w:cs="Pyidaungsu" w:eastAsia="Pyidaungsu"/>
          <w:b w:val="true"/>
          <w:sz w:val="22"/>
        </w:rPr>
        <w:t>လစာ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“၉။ မည်သူမဆို အလုပ်ရှင်ထံမှ မိမိရရှိသည့် သို့မဟုတ် ရရန်ရှိသည့်လစာ၊ လုပ်ခ၊ နှစ်စဉ်ကြေး၊ ဆုကြေး၊ ချီးမြှင့်ငွေ၊ လစာနှင့်လုပ်ခအစား သို့မဟုတ် ယင်းတို့အပြင် ထပ်ဆောင်းရရှိသည့်အခကြေးငွေ၊ ကော်မရှင်တို့အတွက် လစာခေါင်းစဉ်ဖြင့် အခွန်ထမ်းဆောင်ရမည်။”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၉။ ဝင်ငွေခွန်ဥပဒေ ပုဒ်မ ၁၁၊ ပုဒ်မခွဲ (ခ)၊ ပုဒ်မခွဲငယ်(၃) ကို အောက်ပါအတိုင်း အစားထိုးရမည်-</w:t>
        <w:br/>
        <w:t>“(၃) လုပ်ငန်းပမာဏနှင့် မမျှအောင်များသည့်စရိတ်၊ မဆီလျော်သည့်စရိတ်၊ ထိုဝင်ငွေရရန်ကုန်ကျခြင်း မဟုတ်သည့် စရိတ်၊”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၁၀။ ဝင်ငွေခွန်ဥပဒေ ပုဒ်မ ၁၂ ၏ ဘေးခေါင်းစဉ်၌ပါရှိသော “ပစ္စည်း” ဆိုသည့်စကားရပ်ကို “ပစ္စည်း ငှားရမ်းခ” ဆိုသည့် စကားရပ်ဖြင့်လည်းကောင်း၊ ဝင်ငွေခွန်ဥပဒေ ပုဒ်မ ၁၂၊ ပုဒ်မခွဲ (က) တွင်ပါရှိသော “ပစ္စည်းခေါင်းစဉ်ဖြင့်” ဆိုသည့် စကားရပ်ကို “ပစ္စည်းငှားရမ်းခခေါင်းစဉ်ဖြင့်” ဆိုသည့် စကားရပ်ဖြင့် လည်းကောင်း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၁၁။ ဝင်ငွေခွန်ဥပဒေ ပုဒ်မ ၁၆-က တွင် ပုဒ်မခွဲ (က) နှင့် ပုဒ်မခွဲ (ခ) တို့ကို အောက်ပါအတိုင်း အစားထိုး ရမည်-</w:t>
        <w:br/>
        <w:t>“(က) ပုဒ်မ ၁၅ အရ ပေးဆောင်ရမည့်အခွန်သည် ထိုနှစ်အတွင်း မိမိရရှိမည့် စုစုပေါင်းဝင်ငွေကို ခန့်မှန်း တွက်ချက်၍ ယင်းအပေါ်တွင် ကျသင့်သည့်အခွန်ဖြစ်ရမည်။ ယင်းအခွန်ကို-</w:t>
        <w:br/>
        <w:t>(၁) သုံးလတစ်ကြိမ်ပေးသွင်းရမည်ဖြစ်ပြီး သုံးလပြည့်မြောက်သည့်နေ့ရက်မှ ၁၀ ရက်အတွင်း သတ်မှတ် သည့်နည်းလမ်းများအတိုင်း ပေးသွင်းရမည်။</w:t>
        <w:br/>
        <w:t>(၂) ပုဒ်မခွဲငယ် (၁) အရ သတ်မှတ်ရက်အတွင်း ပေးသွင်းလျှင် သက်ဆိုင်ရာဝင်ငွေနှစ်အတွက် ပေးသွင်း သည့် အခွန်အဖြစ်ဟု မှတ်ယူရမည်။</w:t>
        <w:br/>
        <w:t>(ခ) အခြေပစ္စည်းမှ မြတ်စွန်းငွေဖြစ်ပါက အခြေပစ္စည်းကို ရောင်းချခြင်း၊ လဲလှယ်ခြင်း၊ အခြားတစ်နည်း နည်းဖြင့် လွှဲပြောင်းခြင်းပြုသည့် နေ့ရက်မှ ရက်ပေါင်း ၃၀ အတွင်း အခြေပစ္စည်းမှ မြတ်စွန်းငွေအပေါ် ကျသင့်သည့်အခွန်ကို ခန့်မှန်းတွက်ချက် ပေးသွင်းရမည်။”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၁၂။ ဝင်ငွေခွန်ဥပဒေပုဒ်မ ၁၇၊ ပုဒ်မခွဲ (က) ကို အောက်ပါအတိုင်း အစားထိုးရမည်-</w:t>
        <w:br/>
        <w:t>“(က) မည်သူမဆို ဝင်ငွေနှစ်အတွင်း ဝင်ငွေခွန်စည်းကြပ်ထိုက်သည့် စုစုပေါင်းဝင်ငွေရရှိလျှင် ထိုဝင်ငွေနှစ် အတွက် မိမိ၏ဝင်ငွေကြေညာလွှာကိုလည်းကောင်း၊ ဘာသာရေး သို့မဟုတ် ကုသိုလ်ရေး အဖွဲ့အစည်း များမှအပ ကုမ္ပဏီအပါအဝင် မည်သည့်ပုဂ္ဂိုလ်စုမဆို ထိုဝင်ငွေနှစ်အတွက် မြတ်စွန်းငွေရှိသည်ဖြစ်စေ၊ မရှိသည်ဖြစ်စေ ဝင်ငွေကြေညာလွှာကိုလည်းကောင်း စည်းမျဉ်းများဖြင့် ပြဋ္ဌာန်းထားသည့်အတိုင်း ဝင်ငွေ နှစ်ကုန်ဆုံးပြီး သုံးလအတွင်း ပေးပို့ရမည်။ သို့ရာတွင် လစာခေါင်းစဉ်မှ ဝင်ငွေသာရရှိသူဖြစ်လျှင် ယင်း သို့ပေးပို့ရန် မလို၊”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၁၃။ ဝင်ငွေခွန်ဥပဒေ ပုဒ်မ ၃၀၊  ပုဒ်မခွဲ(က)၊ ပုဒ်မခွဲငယ် (၅)၏ နောက်တွင် ပုဒ်မခွဲငယ် (၆) ကို အောက်ပါအတိုင်း ဖြည့်စွက်ရမည်-</w:t>
        <w:br/>
        <w:t>“(၆) ဖြစ်ထွန်းရရှိသည့် မိမိ၏ဝင်ငွေအပေါ် ကျသင့်အခွန်ကို ကိုယ်တိုင်တွက်ချက် စည်းကြပ်ပေးဆောင် စေရန်  ဤဥပဒေအရ ခွင့်ပြုထားသူ။”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၁၄။ ဝင်ငွေခွန်ဥပဒေ ပုဒ်မ ၃၁၊ ပုဒ်မခွဲ (က) ကို အောက်ပါအတိုင်း အစားထိုးရမည်-</w:t>
        <w:br/>
        <w:t>“(က) အခြားနိုင်ငံတစ်ခုခု သို့မဟုတ် အပြည်ပြည်ဆိုင်ရာ အဖွဲ့အစည်းတစ်ခုခုနှင့် ဝင်ငွေခွန် ကိစ္စပါဝင်သော အခွန်နှစ်ထပ် စည်းကြပ်ကောက်ခံမှုရှောင်ရှားရေး သဘောတူစာချုပ် သို့မဟုတ် အခွန်ဆိုင်ရာ သတင်းအချက်အလက်များ အပြန်အလှန်လဲလှယ်ရေး သဘောတူစာချုပ် သို့မဟုတ် သက်သာသောအ တိုးနှုန်းဖြင့် ချေးငွေရယူခြင်းဆိုင်ရာ သဘောတူစာချုပ်စသည့် သဘောတူစာချုပ် တစ်ရပ်ချုပ်ဆိုပါက ဤဥပဒေပါ အခြားပြဋ္ဌာန်းချက်များတွင် မည်သို့ပင်ပါရှိစေကာမူ ယင်းစာချုပ်ပါ သဘောတူညီချက်များ နှင့်အညီ လိုက်နာဆောင်ရွက်ရမည်။”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၁၅။ ဝင်ငွေခွန်ဥပဒေ ပုဒ်မ ၃၂၊ ပုဒ်မခွဲ (ဂ)၊ ပုဒ်မခွဲငယ် (၂) ကို အောက်ပါအတိုင်း အစားထိုးရမည်-</w:t>
        <w:br/>
        <w:t>“(၂) ပြည်ထောင်စုနယ်မြေ အခွန်ဦးစီးဌာနမှူး သို့မဟုတ် တိုင်းဒေသကြီး သို့မဟုတ် ပြည်နယ် အခွန်ဦး စီးဌာနမှူး သို့မဟုတ် အလယ်အလတ် အခွန်ထမ်းများဆိုင်ရာ အခွန်ရုံးဌာနမှူး သို့မဟုတ် အခွန်ထမ်း ကြီးများဆိုင်ရာ အခွန်ရုံးဌာနမှူးထံ လျှောက်ထား၍ ယင်းကဆုံးဖြတ်သည့်အတိုင်း လိုက်နာဆောင်ရွက် ခြင်း။”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၁၆။ ဝင်ငွေခွန်ဥပဒေ ပုဒ်မ ၃၄ ပါ “ပြည်သူ့တရားသူကြီးအဖွဲ့” ဆိုသည့် စကားရပ်များကို “ပြည် ထောင်စုတရားလွှတ်တော်ချုပ်” ဆိုသည့် စကားရပ်ဖြင့်လည်းကောင်း၊ ဝင်ငွေခွန်ဥပဒေပုဒ်မ ၃၄၊ ပုဒ်မခွဲ (ဃ) ပါ “ယင်းတရားသူကြီးအဖွဲ့” ဆိုသည့် စကားရပ်ကို “ယင်းတရားလွှတ်တော်ချုပ်” ဆို သည့် စကားရပ်ဖြင့် လည်းကောင်း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၁၇။ ဝင်ငွေခွန်ဥပဒေ ပုဒ်မ ၃၇၊ ပုဒ်မခွဲ (ခ) ၏ နောက်တွင် ပုဒ်မခွဲ(ဂ) ကို အောက်ပါအတိုင်း ဖြည့်စွက်ရ မည်-</w:t>
        <w:br/>
        <w:t>“(ဂ) အခွန်ထမ်းက မိမိရရှိမည့် ပြန်အမ်းငွေနှင့်စပ်လျဉ်း၍ ဝင်ငွေခွန်စည်းကြပ်မှုတစ်ရပ်ရပ်အရ ပေး ဆောင်ရမည့် အခွန်ငွေတွင်  ခုနှိမ်ပေးရန် သို့မဟုတ် လက်ရှိဝင်ငွေနှစ်အတွက် ကြိုတင်ပေးသွင်းရမည့် ဝင်ငွေခွန်အဖြစ် သတ်မှတ်ပေးရန်တင်ပြပါက မြို့နယ်အခွန်ဦးစီးဌာနမှူးသည် အခွန်ထမ်း၏ တင်ပြ ချက်နှင့်အညီ ဆောင်ရွက်ပေးနိုင်သည်။”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၁၈။ ဝင်ငွေခွန်ဥပဒေ ပုဒ်မ ၄၂ နှင့် ပုဒ်မ ၄၄ တို့တွင်ပါရှိသော “ပုဒ်မ ၇ အရ မြို့နယ်အခွန်ဦးစီးဌာနမှူး” ဆိုသည့် စကားရပ်ကို “မြို့နယ်အခွန်ဦးစီးဌာနမှူး” ဆိုသည့် စကားရပ်ဖြင့် အစားထိုးရမည်-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၁၉။ ဝင်ငွေခွန်ဥပဒေ ပုဒ်မ ၄၄၊ ပုဒ်မခွဲ (ခ) ကို အောက်ပါအတိုင်း အစားထိုးရမည်-</w:t>
        <w:br/>
        <w:t>“(ခ) ပုဒ်မခွဲ (က) အရ ဝင်ရောက်ကြည့်ရှု စစ်ဆေးရာ၌ တွေ့ရှိသော မည်သည့်နည်းစနစ်ဖြင့်မဆို ထိန်းသိမ်းထားရှိသော စာရင်းများ၊ စာရွက်စာတမ်းများကို ကြည့်ရှုစစ်ဆေးခွင့်၊ ယင်းတို့ကို မှတ်မိစေရန် တံ ဆိပ်အမှတ်အသား ရိုက်နှိပ်ခွင့်၊ မှတ်သားခွင့်၊ စနစ်တစ်ခုလုံးကိုဖြစ်စေ၊ ယင်းတို့မှ ကောက်နုတ်ထား ချက်များကိုဖြစ်စေ ထုတ်ယူခွင့်၊ မိတ္တူကူးယူခွင့်၊ လုပ်ငန်းဆောင်ရွက်နေမှုများနှင့် သက်ဆိုင်သည့် ဓာတ် ပုံ၊ ဗီဒီယိုမှတ်တမ်းရယူခွင့်။”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၂၀။ ဝင်ငွေခွန်ဥပဒေ ပုဒ်မ ၄၄ ၏နောက်တွင် ပုဒ်မ ၄၄-က ကို အောက်ပါအတိုင်း ဖြည့်စွက်ရမည်-</w:t>
        <w:br/>
        <w:t>“၄၄-က။ ပုဒ်မ ၄၄၊ ပုဒ်မခွဲ (က) နှင့် ပုဒ်မခွဲ (ခ) တို့ပါ အခွင့်အာဏာကျင့်သုံးခြင်းခံရသော ဥပစာနေရာ ၏ ပိုင်ရှင် သို့မဟုတ် ဥပဒေနှင့်အညီ နေထိုသူက ယင်းပုဒ်မခွဲ (က) နှင့် ပုဒ်မခွဲ (ခ) တို့နှင့်အညီပြုလုပ်ပိုင် ခွင့်ရှိသူ သို့မဟုတ် ပြုလုပ်ခွင့်ရှိသည့်အဖွဲ့က ဥပစာနေရာသို့ ဝင်ရောက်ကြည့်ရှုစစ်ဆေးစဉ်လိုအပ်သည့် အကူအညီများကို ပေးအပ်ရမည်။”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၂၁။ ဝင်ငွေခွန်ဥပဒေ ပုဒ်မ ၄၇၊ ပုဒ်မခွဲ (ခ) တွင်ပါရှိသော “ထိမ်ချန်ခြင်းကြောင့် ပိုမိုကျသင့်သည့်အခွန် ၏ငါးဆယ်ရာခိုင်နှုန်း နှင့် ညီမျှသော ဒဏ်ငွေ” ဆိုသည့်စကားရပ်ကို “ထိမ်ချန်ခြင်းကြောင့် ပိုမိုကျသင့်သည့်အခွန်၏တစ်ဆနှင့်ညီမျှသောဒဏ်ငွေ” ဆိုသည့် စကားရပ်ဖြင့်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၂၂။ ဝင်ငွေခွန်ဥပဒေ ပုဒ်မ ၅၁ ကိုအောက်ပါအတိုင်း အစားထိုးရမည်-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/>
      </w:r>
      <w:r>
        <w:rPr>
          <w:rFonts w:ascii="Pyidaungsu" w:hAnsi="Pyidaungsu" w:cs="Pyidaungsu" w:eastAsia="Pyidaungsu"/>
          <w:b w:val="true"/>
          <w:sz w:val="22"/>
        </w:rPr>
        <w:t>နည်းဥပဒေများ၊ စည်းမျဉ်းများ စသည်တို့ ပြုလုပ်ပိုင်ခွင့်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“၅၁။ ဤဥပဒေပါ ပြဋ္ဌာန်းချက်များကို အကောင်အထည်ဖော်ဆောင်ရွက်ရာတွင်-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စီမံကိန်းနှင့်ဘဏ္ဍာရေးဝန်ကြီးဌာနသည် ပြည်ထောင်စုအစိုးရအဖွဲ့၏ သဘောတူညီချက်ဖြင့် နည်း ဥပဒေ၊ စည်းမျဉ်းနှင့် စည်းကမ်းများကို ထုတ်ပြန်နိုင်သည်။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စီမံကိန်းနှင့်ဘဏ္ဍာရေးဝန်ကြီးဌာနသည် အမိန့်ကြော်ငြာစာ၊ အမိန့်၊ ညွှန်ကြားချက်နှင့်လုပ်ထုံးလုပ် နည်းများကို ထုတ်ပြန်နိုင်သည်။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ပြည်တွင်းအခွန်များဦးစီးဌာနသည် စီမံကိန်းနှင့်ဘဏ္ဍာရေးဝန်ကြီးဌာန၏ သဘောတူညီချက်ဖြင့် ညွှန်ကြားချက်နှင့် လုပ်ထုံးလုပ်နည်းများကို ထုတ်ပြန်နိုင်သည်။”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၂၃။ ဝင်ငွေခွန်ဥပဒေ ပုဒ်မ ၅၅ကို အောက်ပါအတိုင်း အစားထိုးရမည်-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/>
      </w:r>
      <w:r>
        <w:rPr>
          <w:rFonts w:ascii="Pyidaungsu" w:hAnsi="Pyidaungsu" w:cs="Pyidaungsu" w:eastAsia="Pyidaungsu"/>
          <w:b w:val="true"/>
          <w:sz w:val="22"/>
        </w:rPr>
        <w:t>အကြောင်းကြားစာအတည်ပြုခြင်း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“၅၅။ (က) ဤဥပဒေအရအကြောင်းကြားစာ သို့မဟုတ် ဆင့်စာကို ထိုစာတွင် အမည်ဖော်ပြထားသူ အားလည်းကောင်း၊ အကယ်၍ ပုဂ္ဂိုလ်စုဖြစ်လျှင် ယင်းပုဂ္ဂိုလ်စု၏ အရွယ်ရောက်သူ အဖွဲ့ဝင်တစ်ဦးဦး၊ သို့မဟုတ် ဒါရိုက်တာတစ်ဦးဦး၊ သို့မဟုတ် အုပ်ချုပ်သူ၊ သို့မဟုတ် အတွင်းရေးမှူးအားလည်းကောင်း စာတိုက်မှဖြစ်စေ၊ အီလက်ထရောနစ်နည်းဖြင့်ဖြစ်စေ ပေးပို့အတည်ပြုခြင်း သို့မဟုတ် တရားစီရင်ရေး အဖွဲ့မှ တရားမကိစ္စအတွက် ထုတ်ဆင့်သည့် သမ္မန်စာဖြစ်ဘိသကဲ့သို့ အတည်ပြုခြင်း ပြုနိုင်သည်။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ပုဒ်မခွဲ (က) နှင့်အညီ စာတိုက်မှဖြစ်စေ၊ အီလက်ထရောနစ်နည်းဖြင့်ဖြစ်စေ အကြောင်းကြားစာ သို့မဟုတ် ဆင့်စာပေးပို့ဆောင်ရွက်ခြင်းသည် တရားဝင်အတည်ပြုခြင်းဖြစ်သည်ဟု မှတ်ယူရမည်။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အခွန်ထမ်းသည် အကြောင်းကြားစာ သို့မဟုတ် ဆင့်စာကို လက်ခံရရှိကြောင်း အကြောင်းကြား ပြန်ခြင်းကို ပုဒ်မခွဲ (က) ပါနည်းများဖြင့် ပြန်လည်ပေးပို့နိုင်သည်။”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၂၄။ ဝင်ငွေခွန်ဥပဒေ ပုဒ်မ ၅၉ ကို အောက်ပါအတိုင်း အစားထိုးရမည်-</w:t>
        <w:br/>
        <w:t>“၅၉။ တိုင်းဒေသကြီး သို့မဟုတ် ပြည်နယ်အလိုက် ပုဂ္ဂိုလ်တစ်ဦးချင်းထံမှ ကောက်ခံရရှိသည့် အခွန်ငွေ များထဲမှ ပြည်ထောင်စုအစိုးရအဖွဲ့က တိုင်းဒေသကြီး သို့မဟုတ် ပြည်နယ်အလိုက် သတ်မှတ် ပေးသော ရာခိုင်နှုန်း အချိုးအတိုင်း သက်ဆိုင်ရာတိုင်းဒေသကြီး သို့မဟုတ် ပြည်နယ် ဘဏ္ဍာရန်ပုံငွေသို့ လွှဲပြောင်း ပေးသွင်းနိုင်သည်။”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ပြည်ထောင်စုသမ္မတမြန်မာနိုင်ငံတော် ဖွဲ့စည်းပုံအခြေခံဥပဒေအရ ကျွန်ုပ် လက်မှတ်ရေးထိုးသည်။</w:t>
      </w:r>
    </w:p>
    <w:p/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(ပုံ) ထင်ကျော်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နိုင်ငံတော်သမ္မတ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ပြည်ထောင်စုသမ္မတမြန်မာနိုင်ငံတော်</w:t>
      </w:r>
    </w:p>
    <w:sectPr w:rsidR="00C7143B" w:rsidRPr="00E80EAF" w:rsidSect="00F90691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4" w:w="11909"/>
      <w:pgMar w:bottom="720" w:footer="720" w:gutter="0" w:header="720" w:left="1008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EF" w:rsidRDefault="00A96FEF" w:rsidP="00DA0A17">
      <w:pPr>
        <w:spacing w:line="240" w:lineRule="auto"/>
      </w:pPr>
      <w:r>
        <w:separator/>
      </w:r>
    </w:p>
  </w:endnote>
  <w:endnote w:type="continuationSeparator" w:id="0">
    <w:p w:rsidR="00A96FEF" w:rsidRDefault="00A96FEF" w:rsidP="00DA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anmar3">
    <w:altName w:val="Kokila"/>
    <w:panose1 w:val="02020603050405020304"/>
    <w:charset w:val="00"/>
    <w:family w:val="roman"/>
    <w:pitch w:val="variable"/>
    <w:sig w:usb0="E593AAFF" w:usb1="C200FDFF" w:usb2="03501F28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0635DC">
    <w:pPr>
      <w:pStyle w:val="a5"/>
      <w:jc w:val="center"/>
      <w:rPr>
        <w:sz w:val="20"/>
        <w:szCs w:val="20"/>
      </w:rPr>
    </w:pPr>
    <w:bookmarkStart w:id="0" w:name="_GoBack"/>
    <w:bookmarkEnd w:id="0"/>
    <w:r>
      <w:rPr>
        <w:rFonts w:ascii="Pyidaungsu" w:hAnsi="Pyidaungsu" w:cs="Pyidaungsu" w:eastAsia="Pyidaungsu"/>
        <w:b w:val="true"/>
        <w:sz w:val="18"/>
      </w:rPr>
      <w:t xml:space="preserve">Page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PAGE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  <w:r>
      <w:rPr>
        <w:rFonts w:ascii="Pyidaungsu" w:hAnsi="Pyidaungsu" w:cs="Pyidaungsu" w:eastAsia="Pyidaungsu"/>
        <w:b w:val="true"/>
        <w:sz w:val="18"/>
      </w:rPr>
      <w:t xml:space="preserve"> of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NUMPAGES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DA0A17" w:rsidR="00A96FEF" w:rsidRDefault="00A96FEF">
      <w:pPr>
        <w:spacing w:line="240" w:lineRule="auto"/>
      </w:pPr>
      <w:r>
        <w:separator/>
      </w:r>
    </w:p>
  </w:footnote>
  <w:footnote w:id="0" w:type="continuationSeparator">
    <w:p w:rsidP="00DA0A17" w:rsidR="00A96FEF" w:rsidRDefault="00A96FEF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DA0A17">
    <w:pPr>
      <w:pStyle w:val="a4"/>
      <w:jc w:val="right"/>
      <w:rPr>
        <w:sz w:val="20"/>
        <w:szCs w:val="20"/>
      </w:rPr>
    </w:pPr>
    <w:r>
      <w:rPr>
        <w:rFonts w:ascii="Pyidaungsu" w:hAnsi="Pyidaungsu" w:cs="Pyidaungsu" w:eastAsia="Pyidaungsu"/>
        <w:sz w:val="18"/>
      </w:rPr>
      <w:t>ဝင်ငွေခွန်ဥပဒေကို ပြင်ဆင်သည့် ဥပဒေ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69"/>
    <w:rsid w:val="0001309C"/>
    <w:rsid w:val="000309BD"/>
    <w:rsid w:val="00032D4E"/>
    <w:rsid w:val="000347D0"/>
    <w:rsid w:val="0004165F"/>
    <w:rsid w:val="00063291"/>
    <w:rsid w:val="000635DC"/>
    <w:rsid w:val="0009075E"/>
    <w:rsid w:val="000E506A"/>
    <w:rsid w:val="001263C1"/>
    <w:rsid w:val="00136281"/>
    <w:rsid w:val="00144714"/>
    <w:rsid w:val="00181AF9"/>
    <w:rsid w:val="001950C5"/>
    <w:rsid w:val="00206847"/>
    <w:rsid w:val="00252FAB"/>
    <w:rsid w:val="00256A6F"/>
    <w:rsid w:val="002A574B"/>
    <w:rsid w:val="002E033E"/>
    <w:rsid w:val="0036067A"/>
    <w:rsid w:val="00361390"/>
    <w:rsid w:val="00391086"/>
    <w:rsid w:val="00393FEB"/>
    <w:rsid w:val="003B3057"/>
    <w:rsid w:val="003C50E6"/>
    <w:rsid w:val="003C6A7D"/>
    <w:rsid w:val="00454954"/>
    <w:rsid w:val="004A2B7E"/>
    <w:rsid w:val="004B3A0F"/>
    <w:rsid w:val="004D5F44"/>
    <w:rsid w:val="00516C60"/>
    <w:rsid w:val="00551E6B"/>
    <w:rsid w:val="005D4608"/>
    <w:rsid w:val="0064690C"/>
    <w:rsid w:val="00655F75"/>
    <w:rsid w:val="0068181C"/>
    <w:rsid w:val="006D4A0F"/>
    <w:rsid w:val="006F376C"/>
    <w:rsid w:val="00700F50"/>
    <w:rsid w:val="007152B6"/>
    <w:rsid w:val="00726D69"/>
    <w:rsid w:val="00745586"/>
    <w:rsid w:val="00751B31"/>
    <w:rsid w:val="00823413"/>
    <w:rsid w:val="0085466B"/>
    <w:rsid w:val="00867ABF"/>
    <w:rsid w:val="00892E1F"/>
    <w:rsid w:val="009128B3"/>
    <w:rsid w:val="009156CD"/>
    <w:rsid w:val="00974DBD"/>
    <w:rsid w:val="009D5ACD"/>
    <w:rsid w:val="009D6FD2"/>
    <w:rsid w:val="00A123FC"/>
    <w:rsid w:val="00A162D5"/>
    <w:rsid w:val="00A20598"/>
    <w:rsid w:val="00A23298"/>
    <w:rsid w:val="00A41385"/>
    <w:rsid w:val="00A522E0"/>
    <w:rsid w:val="00A52FD2"/>
    <w:rsid w:val="00A96FEF"/>
    <w:rsid w:val="00AC1773"/>
    <w:rsid w:val="00AC3977"/>
    <w:rsid w:val="00AE5241"/>
    <w:rsid w:val="00AF7FCC"/>
    <w:rsid w:val="00B214BB"/>
    <w:rsid w:val="00B56147"/>
    <w:rsid w:val="00BB2616"/>
    <w:rsid w:val="00BD3B89"/>
    <w:rsid w:val="00BD48B4"/>
    <w:rsid w:val="00C230AC"/>
    <w:rsid w:val="00C7143B"/>
    <w:rsid w:val="00C80A69"/>
    <w:rsid w:val="00CA32E6"/>
    <w:rsid w:val="00CA3A3A"/>
    <w:rsid w:val="00CB110E"/>
    <w:rsid w:val="00CB693B"/>
    <w:rsid w:val="00CD1D9B"/>
    <w:rsid w:val="00D0475C"/>
    <w:rsid w:val="00D15A86"/>
    <w:rsid w:val="00D34DE6"/>
    <w:rsid w:val="00D53673"/>
    <w:rsid w:val="00D91EC4"/>
    <w:rsid w:val="00D92FF5"/>
    <w:rsid w:val="00DA0A17"/>
    <w:rsid w:val="00DA1734"/>
    <w:rsid w:val="00DA5645"/>
    <w:rsid w:val="00DB6172"/>
    <w:rsid w:val="00DB719F"/>
    <w:rsid w:val="00DC2B8A"/>
    <w:rsid w:val="00DC3A3F"/>
    <w:rsid w:val="00DF190F"/>
    <w:rsid w:val="00E5408C"/>
    <w:rsid w:val="00E64515"/>
    <w:rsid w:val="00E67CE0"/>
    <w:rsid w:val="00E67DC0"/>
    <w:rsid w:val="00E80EAF"/>
    <w:rsid w:val="00EA02B7"/>
    <w:rsid w:val="00F1070F"/>
    <w:rsid w:val="00F40F77"/>
    <w:rsid w:val="00F67953"/>
    <w:rsid w:val="00F712F3"/>
    <w:rsid w:val="00F90691"/>
    <w:rsid w:val="00F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anmar3" w:cs="Times New Roman" w:eastAsiaTheme="minorEastAsia" w:hAnsi="Myanmar3"/>
        <w:sz w:val="26"/>
        <w:szCs w:val="22"/>
        <w:lang w:bidi="ar-SA" w:eastAsia="en-US" w:val="en-US"/>
        <w14:ligatures w14:val="all"/>
      </w:rPr>
    </w:rPrDefault>
    <w:pPrDefault>
      <w:pPr>
        <w:spacing w:line="480" w:lineRule="atLeast"/>
        <w:jc w:val="both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cs="Tahoma" w:hAnsi="Tahoma"/>
      <w:sz w:val="16"/>
      <w:szCs w:val="16"/>
    </w:rPr>
  </w:style>
  <w:style w:customStyle="1" w:styleId="Char" w:type="character">
    <w:name w:val="풍선 도움말 텍스트 Char"/>
    <w:basedOn w:val="a0"/>
    <w:link w:val="a3"/>
    <w:uiPriority w:val="99"/>
    <w:semiHidden/>
    <w:rsid w:val="00AC3977"/>
    <w:rPr>
      <w:rFonts w:ascii="Tahoma" w:cs="Tahoma" w:hAnsi="Tahoma"/>
      <w:sz w:val="16"/>
      <w:szCs w:val="16"/>
    </w:rPr>
  </w:style>
  <w:style w:styleId="a4" w:type="paragraph">
    <w:name w:val="header"/>
    <w:basedOn w:val="a"/>
    <w:link w:val="Char0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4"/>
    <w:uiPriority w:val="99"/>
    <w:rsid w:val="00DA0A17"/>
  </w:style>
  <w:style w:styleId="a5" w:type="paragraph">
    <w:name w:val="footer"/>
    <w:basedOn w:val="a"/>
    <w:link w:val="Char1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5"/>
    <w:uiPriority w:val="99"/>
    <w:rsid w:val="00DA0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anmar3" w:eastAsiaTheme="minorEastAsia" w:hAnsi="Myanmar3" w:cs="Times New Roman"/>
        <w:sz w:val="26"/>
        <w:szCs w:val="22"/>
        <w:lang w:val="en-US" w:eastAsia="en-US" w:bidi="ar-SA"/>
        <w14:ligatures w14:val="al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AC397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A0A17"/>
  </w:style>
  <w:style w:type="paragraph" w:styleId="a5">
    <w:name w:val="footer"/>
    <w:basedOn w:val="a"/>
    <w:link w:val="Char1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A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7689F-02EF-47A8-BD74-F9451BA1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4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2017-11-06T15:08:00Z</dcterms:created>
  <dc:creator>Pc-39</dc:creator>
  <cp:lastModifiedBy>Windows User</cp:lastModifiedBy>
  <cp:lastPrinted>2017-10-07T21:50:00Z</cp:lastPrinted>
  <dcterms:modified xsi:type="dcterms:W3CDTF">2018-01-11T07:13:00Z</dcterms:modified>
  <cp:revision>7</cp:revision>
</cp:coreProperties>
</file>