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72C" w:rsidRPr="00C2272C" w:rsidRDefault="00C2272C" w:rsidP="00C2272C">
      <w:pPr>
        <w:spacing w:after="0" w:line="630" w:lineRule="atLeast"/>
        <w:outlineLvl w:val="1"/>
        <w:rPr>
          <w:rFonts w:ascii="Arial" w:eastAsia="Times New Roman" w:hAnsi="Arial" w:cs="Arial"/>
          <w:color w:val="000000"/>
          <w:sz w:val="63"/>
          <w:szCs w:val="63"/>
          <w:lang w:eastAsia="en-ZA"/>
        </w:rPr>
      </w:pPr>
      <w:r w:rsidRPr="00C2272C">
        <w:rPr>
          <w:rFonts w:ascii="Arial" w:eastAsia="Times New Roman" w:hAnsi="Arial" w:cs="Arial"/>
          <w:b/>
          <w:bCs/>
          <w:color w:val="000000"/>
          <w:sz w:val="63"/>
          <w:szCs w:val="63"/>
          <w:lang w:eastAsia="en-ZA"/>
        </w:rPr>
        <w:t>About</w:t>
      </w:r>
      <w:r w:rsidRPr="00C2272C">
        <w:rPr>
          <w:rFonts w:ascii="Arial" w:eastAsia="Times New Roman" w:hAnsi="Arial" w:cs="Arial"/>
          <w:color w:val="000000"/>
          <w:sz w:val="63"/>
          <w:szCs w:val="63"/>
          <w:lang w:eastAsia="en-ZA"/>
        </w:rPr>
        <w:t> Us</w:t>
      </w:r>
    </w:p>
    <w:p w:rsidR="00C2272C" w:rsidRPr="00C2272C" w:rsidRDefault="00C2272C" w:rsidP="00C2272C">
      <w:pPr>
        <w:shd w:val="clear" w:color="auto" w:fill="FFFFFF"/>
        <w:spacing w:after="0" w:line="240" w:lineRule="auto"/>
        <w:rPr>
          <w:rFonts w:ascii="Arial" w:eastAsia="Times New Roman" w:hAnsi="Arial" w:cs="Arial"/>
          <w:color w:val="363A47"/>
          <w:sz w:val="23"/>
          <w:szCs w:val="23"/>
          <w:lang w:eastAsia="en-ZA"/>
        </w:rPr>
      </w:pPr>
      <w:r w:rsidRPr="00C2272C">
        <w:rPr>
          <w:rFonts w:ascii="Arial" w:eastAsia="Times New Roman" w:hAnsi="Arial" w:cs="Arial"/>
          <w:color w:val="363A47"/>
          <w:sz w:val="23"/>
          <w:szCs w:val="23"/>
          <w:lang w:eastAsia="en-ZA"/>
        </w:rPr>
        <w:t>During 2008 the Skills Development Act, Act 97 of 1998, was amended to strengthen national policy that governs artisan development in South Africa. One of the critical outcomes of the amendment was the establishment of a NAMB on 30th November 2010 in the DHET. The NAMB is established in terms of Section 26A (1</w:t>
      </w:r>
      <w:proofErr w:type="gramStart"/>
      <w:r w:rsidRPr="00C2272C">
        <w:rPr>
          <w:rFonts w:ascii="Arial" w:eastAsia="Times New Roman" w:hAnsi="Arial" w:cs="Arial"/>
          <w:color w:val="363A47"/>
          <w:sz w:val="23"/>
          <w:szCs w:val="23"/>
          <w:lang w:eastAsia="en-ZA"/>
        </w:rPr>
        <w:t>)(</w:t>
      </w:r>
      <w:proofErr w:type="gramEnd"/>
      <w:r w:rsidRPr="00C2272C">
        <w:rPr>
          <w:rFonts w:ascii="Arial" w:eastAsia="Times New Roman" w:hAnsi="Arial" w:cs="Arial"/>
          <w:color w:val="363A47"/>
          <w:sz w:val="23"/>
          <w:szCs w:val="23"/>
          <w:lang w:eastAsia="en-ZA"/>
        </w:rPr>
        <w:t>a) of the Skills Development Act , Act 97 of 1998 as an operational unit within the Department of Higher Education and Training with statutory functions. The NAMB is an integral part of the DHET and not a public entity or a state owned company.</w:t>
      </w:r>
    </w:p>
    <w:p w:rsidR="00C2272C" w:rsidRDefault="00C2272C" w:rsidP="00C2272C">
      <w:pPr>
        <w:shd w:val="clear" w:color="auto" w:fill="FFFFFF"/>
        <w:spacing w:after="0" w:line="240" w:lineRule="auto"/>
        <w:rPr>
          <w:rFonts w:ascii="Arial" w:eastAsia="Times New Roman" w:hAnsi="Arial" w:cs="Arial"/>
          <w:color w:val="363A47"/>
          <w:sz w:val="23"/>
          <w:szCs w:val="23"/>
          <w:lang w:eastAsia="en-ZA"/>
        </w:rPr>
      </w:pPr>
      <w:r w:rsidRPr="00C2272C">
        <w:rPr>
          <w:rFonts w:ascii="Arial" w:eastAsia="Times New Roman" w:hAnsi="Arial" w:cs="Arial"/>
          <w:color w:val="363A47"/>
          <w:sz w:val="23"/>
          <w:szCs w:val="23"/>
          <w:lang w:eastAsia="en-ZA"/>
        </w:rPr>
        <w:t>The Director-General of the DHET has implemented the process to operationalise the NAMB by allocating the NAMB to the National Artisan Development (INDLELA) Chief Directorate which is a Chief Directorate located at Olifantsfontein, Gauteng and falls within the Skills Branch of the DHET.</w:t>
      </w:r>
    </w:p>
    <w:p w:rsidR="00C2272C" w:rsidRPr="00C2272C" w:rsidRDefault="00C2272C" w:rsidP="00C2272C">
      <w:pPr>
        <w:shd w:val="clear" w:color="auto" w:fill="FFFFFF"/>
        <w:spacing w:after="0" w:line="240" w:lineRule="auto"/>
        <w:rPr>
          <w:rFonts w:ascii="Arial" w:eastAsia="Times New Roman" w:hAnsi="Arial" w:cs="Arial"/>
          <w:color w:val="363A47"/>
          <w:sz w:val="23"/>
          <w:szCs w:val="23"/>
          <w:lang w:eastAsia="en-ZA"/>
        </w:rPr>
      </w:pPr>
    </w:p>
    <w:p w:rsidR="00C2272C" w:rsidRPr="00C2272C" w:rsidRDefault="00C2272C" w:rsidP="00C2272C">
      <w:pPr>
        <w:shd w:val="clear" w:color="auto" w:fill="FFFFFF"/>
        <w:spacing w:after="0" w:line="312" w:lineRule="atLeast"/>
        <w:outlineLvl w:val="3"/>
        <w:rPr>
          <w:rFonts w:ascii="Arial" w:eastAsia="Times New Roman" w:hAnsi="Arial" w:cs="Arial"/>
          <w:b/>
          <w:bCs/>
          <w:color w:val="363A47"/>
          <w:sz w:val="29"/>
          <w:szCs w:val="29"/>
          <w:lang w:eastAsia="en-ZA"/>
        </w:rPr>
      </w:pPr>
      <w:r w:rsidRPr="00C2272C">
        <w:rPr>
          <w:rFonts w:ascii="Arial" w:eastAsia="Times New Roman" w:hAnsi="Arial" w:cs="Arial"/>
          <w:b/>
          <w:bCs/>
          <w:color w:val="363A47"/>
          <w:sz w:val="29"/>
          <w:szCs w:val="29"/>
          <w:lang w:eastAsia="en-ZA"/>
        </w:rPr>
        <w:t>The National Artisan Moderation Body is required by Section 26A (2) of the SDA to perform the following statutory functions:</w:t>
      </w:r>
    </w:p>
    <w:p w:rsidR="00C2272C" w:rsidRPr="00C2272C" w:rsidRDefault="00C2272C" w:rsidP="00C2272C">
      <w:pPr>
        <w:numPr>
          <w:ilvl w:val="0"/>
          <w:numId w:val="1"/>
        </w:numPr>
        <w:shd w:val="clear" w:color="auto" w:fill="FFFFFF"/>
        <w:spacing w:after="150" w:line="300" w:lineRule="atLeast"/>
        <w:ind w:left="150"/>
        <w:rPr>
          <w:rFonts w:ascii="Arial" w:eastAsia="Times New Roman" w:hAnsi="Arial" w:cs="Arial"/>
          <w:color w:val="363A47"/>
          <w:sz w:val="23"/>
          <w:szCs w:val="23"/>
          <w:lang w:eastAsia="en-ZA"/>
        </w:rPr>
      </w:pPr>
      <w:r w:rsidRPr="00C2272C">
        <w:rPr>
          <w:rFonts w:ascii="Arial" w:eastAsia="Times New Roman" w:hAnsi="Arial" w:cs="Arial"/>
          <w:color w:val="363A47"/>
          <w:sz w:val="23"/>
          <w:szCs w:val="23"/>
          <w:lang w:eastAsia="en-ZA"/>
        </w:rPr>
        <w:t>Monitor the performance of accredited artisan trade test centres;</w:t>
      </w:r>
    </w:p>
    <w:p w:rsidR="00C2272C" w:rsidRPr="00C2272C" w:rsidRDefault="00C2272C" w:rsidP="00C2272C">
      <w:pPr>
        <w:numPr>
          <w:ilvl w:val="0"/>
          <w:numId w:val="1"/>
        </w:numPr>
        <w:shd w:val="clear" w:color="auto" w:fill="FFFFFF"/>
        <w:spacing w:after="150" w:line="300" w:lineRule="atLeast"/>
        <w:ind w:left="150"/>
        <w:rPr>
          <w:rFonts w:ascii="Arial" w:eastAsia="Times New Roman" w:hAnsi="Arial" w:cs="Arial"/>
          <w:color w:val="363A47"/>
          <w:sz w:val="23"/>
          <w:szCs w:val="23"/>
          <w:lang w:eastAsia="en-ZA"/>
        </w:rPr>
      </w:pPr>
      <w:r w:rsidRPr="00C2272C">
        <w:rPr>
          <w:rFonts w:ascii="Arial" w:eastAsia="Times New Roman" w:hAnsi="Arial" w:cs="Arial"/>
          <w:color w:val="363A47"/>
          <w:sz w:val="23"/>
          <w:szCs w:val="23"/>
          <w:lang w:eastAsia="en-ZA"/>
        </w:rPr>
        <w:t>Moderate artisan trade tests;</w:t>
      </w:r>
    </w:p>
    <w:p w:rsidR="00C2272C" w:rsidRPr="00C2272C" w:rsidRDefault="00C2272C" w:rsidP="00C2272C">
      <w:pPr>
        <w:numPr>
          <w:ilvl w:val="0"/>
          <w:numId w:val="1"/>
        </w:numPr>
        <w:shd w:val="clear" w:color="auto" w:fill="FFFFFF"/>
        <w:spacing w:after="150" w:line="300" w:lineRule="atLeast"/>
        <w:ind w:left="150"/>
        <w:rPr>
          <w:rFonts w:ascii="Arial" w:eastAsia="Times New Roman" w:hAnsi="Arial" w:cs="Arial"/>
          <w:color w:val="363A47"/>
          <w:sz w:val="23"/>
          <w:szCs w:val="23"/>
          <w:lang w:eastAsia="en-ZA"/>
        </w:rPr>
      </w:pPr>
      <w:r w:rsidRPr="00C2272C">
        <w:rPr>
          <w:rFonts w:ascii="Arial" w:eastAsia="Times New Roman" w:hAnsi="Arial" w:cs="Arial"/>
          <w:color w:val="363A47"/>
          <w:sz w:val="23"/>
          <w:szCs w:val="23"/>
          <w:lang w:eastAsia="en-ZA"/>
        </w:rPr>
        <w:t>Develop, maintain and apply a national data-bank of instruments for assessment and moderation of artisan trade tests;</w:t>
      </w:r>
    </w:p>
    <w:p w:rsidR="00C2272C" w:rsidRPr="00C2272C" w:rsidRDefault="00C2272C" w:rsidP="00C2272C">
      <w:pPr>
        <w:numPr>
          <w:ilvl w:val="0"/>
          <w:numId w:val="1"/>
        </w:numPr>
        <w:shd w:val="clear" w:color="auto" w:fill="FFFFFF"/>
        <w:spacing w:after="150" w:line="300" w:lineRule="atLeast"/>
        <w:ind w:left="150"/>
        <w:rPr>
          <w:rFonts w:ascii="Arial" w:eastAsia="Times New Roman" w:hAnsi="Arial" w:cs="Arial"/>
          <w:color w:val="363A47"/>
          <w:sz w:val="23"/>
          <w:szCs w:val="23"/>
          <w:lang w:eastAsia="en-ZA"/>
        </w:rPr>
      </w:pPr>
      <w:r w:rsidRPr="00C2272C">
        <w:rPr>
          <w:rFonts w:ascii="Arial" w:eastAsia="Times New Roman" w:hAnsi="Arial" w:cs="Arial"/>
          <w:color w:val="363A47"/>
          <w:sz w:val="23"/>
          <w:szCs w:val="23"/>
          <w:lang w:eastAsia="en-ZA"/>
        </w:rPr>
        <w:t>Develop and maintain a national data-base of registered artisan trade assessors and moderators;</w:t>
      </w:r>
    </w:p>
    <w:p w:rsidR="00C2272C" w:rsidRPr="00C2272C" w:rsidRDefault="00C2272C" w:rsidP="00C2272C">
      <w:pPr>
        <w:numPr>
          <w:ilvl w:val="0"/>
          <w:numId w:val="1"/>
        </w:numPr>
        <w:shd w:val="clear" w:color="auto" w:fill="FFFFFF"/>
        <w:spacing w:after="150" w:line="300" w:lineRule="atLeast"/>
        <w:ind w:left="150"/>
        <w:rPr>
          <w:rFonts w:ascii="Arial" w:eastAsia="Times New Roman" w:hAnsi="Arial" w:cs="Arial"/>
          <w:color w:val="363A47"/>
          <w:sz w:val="23"/>
          <w:szCs w:val="23"/>
          <w:lang w:eastAsia="en-ZA"/>
        </w:rPr>
      </w:pPr>
      <w:r w:rsidRPr="00C2272C">
        <w:rPr>
          <w:rFonts w:ascii="Arial" w:eastAsia="Times New Roman" w:hAnsi="Arial" w:cs="Arial"/>
          <w:color w:val="363A47"/>
          <w:sz w:val="23"/>
          <w:szCs w:val="23"/>
          <w:lang w:eastAsia="en-ZA"/>
        </w:rPr>
        <w:t>Record artisan achievements;</w:t>
      </w:r>
    </w:p>
    <w:p w:rsidR="00C2272C" w:rsidRPr="00C2272C" w:rsidRDefault="00C2272C" w:rsidP="00C2272C">
      <w:pPr>
        <w:numPr>
          <w:ilvl w:val="0"/>
          <w:numId w:val="1"/>
        </w:numPr>
        <w:shd w:val="clear" w:color="auto" w:fill="FFFFFF"/>
        <w:spacing w:after="150" w:line="300" w:lineRule="atLeast"/>
        <w:ind w:left="150"/>
        <w:rPr>
          <w:rFonts w:ascii="Arial" w:eastAsia="Times New Roman" w:hAnsi="Arial" w:cs="Arial"/>
          <w:color w:val="363A47"/>
          <w:sz w:val="23"/>
          <w:szCs w:val="23"/>
          <w:lang w:eastAsia="en-ZA"/>
        </w:rPr>
      </w:pPr>
      <w:r w:rsidRPr="00C2272C">
        <w:rPr>
          <w:rFonts w:ascii="Arial" w:eastAsia="Times New Roman" w:hAnsi="Arial" w:cs="Arial"/>
          <w:color w:val="363A47"/>
          <w:sz w:val="23"/>
          <w:szCs w:val="23"/>
          <w:lang w:eastAsia="en-ZA"/>
        </w:rPr>
        <w:t>Determine appeals against assessment decisions;</w:t>
      </w:r>
    </w:p>
    <w:p w:rsidR="00C2272C" w:rsidRPr="00C2272C" w:rsidRDefault="00C2272C" w:rsidP="00C2272C">
      <w:pPr>
        <w:numPr>
          <w:ilvl w:val="0"/>
          <w:numId w:val="1"/>
        </w:numPr>
        <w:shd w:val="clear" w:color="auto" w:fill="FFFFFF"/>
        <w:spacing w:after="150" w:line="300" w:lineRule="atLeast"/>
        <w:ind w:left="150"/>
        <w:rPr>
          <w:rFonts w:ascii="Arial" w:eastAsia="Times New Roman" w:hAnsi="Arial" w:cs="Arial"/>
          <w:color w:val="363A47"/>
          <w:sz w:val="23"/>
          <w:szCs w:val="23"/>
          <w:lang w:eastAsia="en-ZA"/>
        </w:rPr>
      </w:pPr>
      <w:r w:rsidRPr="00C2272C">
        <w:rPr>
          <w:rFonts w:ascii="Arial" w:eastAsia="Times New Roman" w:hAnsi="Arial" w:cs="Arial"/>
          <w:color w:val="363A47"/>
          <w:sz w:val="23"/>
          <w:szCs w:val="23"/>
          <w:lang w:eastAsia="en-ZA"/>
        </w:rPr>
        <w:t>Recommend the certification of artisans to the QCTO; and</w:t>
      </w:r>
    </w:p>
    <w:p w:rsidR="00C2272C" w:rsidRPr="00C2272C" w:rsidRDefault="00C2272C" w:rsidP="00C2272C">
      <w:pPr>
        <w:numPr>
          <w:ilvl w:val="0"/>
          <w:numId w:val="1"/>
        </w:numPr>
        <w:shd w:val="clear" w:color="auto" w:fill="FFFFFF"/>
        <w:spacing w:after="150" w:line="300" w:lineRule="atLeast"/>
        <w:ind w:left="150"/>
        <w:rPr>
          <w:rFonts w:ascii="Arial" w:eastAsia="Times New Roman" w:hAnsi="Arial" w:cs="Arial"/>
          <w:color w:val="363A47"/>
          <w:sz w:val="23"/>
          <w:szCs w:val="23"/>
          <w:lang w:eastAsia="en-ZA"/>
        </w:rPr>
      </w:pPr>
      <w:r w:rsidRPr="00C2272C">
        <w:rPr>
          <w:rFonts w:ascii="Arial" w:eastAsia="Times New Roman" w:hAnsi="Arial" w:cs="Arial"/>
          <w:color w:val="363A47"/>
          <w:sz w:val="23"/>
          <w:szCs w:val="23"/>
          <w:lang w:eastAsia="en-ZA"/>
        </w:rPr>
        <w:t>Perform any other prescribed function.</w:t>
      </w:r>
    </w:p>
    <w:p w:rsidR="00E44A7F" w:rsidRDefault="00C2272C" w:rsidP="00C2272C">
      <w:r w:rsidRPr="00C2272C">
        <w:rPr>
          <w:rFonts w:ascii="Times New Roman" w:eastAsia="Times New Roman" w:hAnsi="Times New Roman" w:cs="Times New Roman"/>
          <w:noProof/>
          <w:sz w:val="24"/>
          <w:szCs w:val="24"/>
          <w:lang w:eastAsia="en-ZA"/>
        </w:rPr>
        <w:lastRenderedPageBreak/>
        <mc:AlternateContent>
          <mc:Choice Requires="wps">
            <w:drawing>
              <wp:inline distT="0" distB="0" distL="0" distR="0" wp14:anchorId="1E852BD5" wp14:editId="6EEACA94">
                <wp:extent cx="304800" cy="304800"/>
                <wp:effectExtent l="0" t="0" r="0" b="0"/>
                <wp:docPr id="1" name="AutoShape 1" descr="https://nadsc.dhet.gov.za/images/NAMB%20nutshel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AC9DB" id="AutoShape 1" o:spid="_x0000_s1026" alt="https://nadsc.dhet.gov.za/images/NAMB%20nutshel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FOTwFtoCAAD0BQAADgAAAAAAAAAAAAAAAAAuAgAAZHJzL2Uy&#10;b0RvYy54bWxQSwECLQAUAAYACAAAACEATKDpLNgAAAADAQAADwAAAAAAAAAAAAAAAAA0BQAAZHJz&#10;L2Rvd25yZXYueG1sUEsFBgAAAAAEAAQA8wAAADkGAAAAAA==&#10;" filled="f" stroked="f">
                <o:lock v:ext="edit" aspectratio="t"/>
                <w10:anchorlock/>
              </v:rect>
            </w:pict>
          </mc:Fallback>
        </mc:AlternateContent>
      </w:r>
      <w:r>
        <w:rPr>
          <w:noProof/>
          <w:lang w:eastAsia="en-ZA"/>
        </w:rPr>
        <mc:AlternateContent>
          <mc:Choice Requires="wps">
            <w:drawing>
              <wp:inline distT="0" distB="0" distL="0" distR="0" wp14:anchorId="5356E1C9" wp14:editId="09C0226F">
                <wp:extent cx="304800" cy="304800"/>
                <wp:effectExtent l="0" t="0" r="0" b="0"/>
                <wp:docPr id="2" name="AutoShape 2" descr="https://nadsc.dhet.gov.za/images/NAMB%20nutshel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039BD" id="AutoShape 2" o:spid="_x0000_s1026" alt="https://nadsc.dhet.gov.za/images/NAMB%20nutshel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qRuJj3AIAAPQFAAAOAAAAAAAAAAAAAAAAAC4CAABkcnMv&#10;ZTJvRG9jLnhtbFBLAQItABQABgAIAAAAIQBMoOks2AAAAAMBAAAPAAAAAAAAAAAAAAAAADYFAABk&#10;cnMvZG93bnJldi54bWxQSwUGAAAAAAQABADzAAAAOwYAAAAA&#10;" filled="f" stroked="f">
                <o:lock v:ext="edit" aspectratio="t"/>
                <w10:anchorlock/>
              </v:rect>
            </w:pict>
          </mc:Fallback>
        </mc:AlternateContent>
      </w:r>
      <w:r>
        <w:rPr>
          <w:noProof/>
          <w:lang w:eastAsia="en-ZA"/>
        </w:rPr>
        <mc:AlternateContent>
          <mc:Choice Requires="wps">
            <w:drawing>
              <wp:inline distT="0" distB="0" distL="0" distR="0" wp14:anchorId="1B076E28" wp14:editId="7E6697E4">
                <wp:extent cx="304800" cy="304800"/>
                <wp:effectExtent l="0" t="0" r="0" b="0"/>
                <wp:docPr id="4" name="AutoShape 5" descr="https://nadsc.dhet.gov.za/images/NAMB%20nutshel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71848" id="AutoShape 5" o:spid="_x0000_s1026" alt="https://nadsc.dhet.gov.za/images/NAMB%20nutshel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RnsGl90CAAD0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C2272C">
        <w:rPr>
          <w:noProof/>
          <w:lang w:eastAsia="en-ZA"/>
        </w:rPr>
        <w:drawing>
          <wp:inline distT="0" distB="0" distL="0" distR="0">
            <wp:extent cx="5327650" cy="4933950"/>
            <wp:effectExtent l="0" t="0" r="6350" b="0"/>
            <wp:docPr id="3" name="Picture 3" descr="C:\Users\mafikeng.k\Documents\KELE\NAMB nutsh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fikeng.k\Documents\KELE\NAMB nutshel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7650" cy="4933950"/>
                    </a:xfrm>
                    <a:prstGeom prst="rect">
                      <a:avLst/>
                    </a:prstGeom>
                    <a:noFill/>
                    <a:ln>
                      <a:noFill/>
                    </a:ln>
                  </pic:spPr>
                </pic:pic>
              </a:graphicData>
            </a:graphic>
          </wp:inline>
        </w:drawing>
      </w:r>
      <w:bookmarkStart w:id="0" w:name="_GoBack"/>
      <w:bookmarkEnd w:id="0"/>
    </w:p>
    <w:sectPr w:rsidR="00E44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1E4CC7"/>
    <w:multiLevelType w:val="multilevel"/>
    <w:tmpl w:val="654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72C"/>
    <w:rsid w:val="00C2272C"/>
    <w:rsid w:val="00E44A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BB2C0-8163-4AB9-B799-3B0B72A4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491700">
      <w:bodyDiv w:val="1"/>
      <w:marLeft w:val="0"/>
      <w:marRight w:val="0"/>
      <w:marTop w:val="0"/>
      <w:marBottom w:val="0"/>
      <w:divBdr>
        <w:top w:val="none" w:sz="0" w:space="0" w:color="auto"/>
        <w:left w:val="none" w:sz="0" w:space="0" w:color="auto"/>
        <w:bottom w:val="none" w:sz="0" w:space="0" w:color="auto"/>
        <w:right w:val="none" w:sz="0" w:space="0" w:color="auto"/>
      </w:divBdr>
      <w:divsChild>
        <w:div w:id="212012575">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Mafikeng.K</dc:creator>
  <cp:keywords/>
  <dc:description/>
  <cp:lastModifiedBy>Mafikeng.K</cp:lastModifiedBy>
  <cp:revision>1</cp:revision>
  <dcterms:created xsi:type="dcterms:W3CDTF">2019-08-19T13:36:00Z</dcterms:created>
  <dcterms:modified xsi:type="dcterms:W3CDTF">2019-08-19T13:38:00Z</dcterms:modified>
</cp:coreProperties>
</file>