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3628" w14:textId="77777777" w:rsidR="005966BC" w:rsidRPr="00194338" w:rsidRDefault="005966BC" w:rsidP="0065674F">
      <w:pPr>
        <w:pStyle w:val="ListParagraph"/>
        <w:numPr>
          <w:ilvl w:val="0"/>
          <w:numId w:val="9"/>
        </w:numPr>
        <w:spacing w:before="60" w:after="0" w:line="240" w:lineRule="exact"/>
        <w:contextualSpacing w:val="0"/>
        <w:rPr>
          <w:sz w:val="16"/>
          <w:szCs w:val="16"/>
        </w:rPr>
      </w:pPr>
      <w:r w:rsidRPr="00194338">
        <w:rPr>
          <w:sz w:val="16"/>
          <w:szCs w:val="16"/>
        </w:rPr>
        <w:t xml:space="preserve">Asking ChatGPT to write the prompts </w:t>
      </w:r>
    </w:p>
    <w:p w14:paraId="3D8309CD" w14:textId="7561E9C6" w:rsidR="005966BC" w:rsidRPr="00194338" w:rsidRDefault="005966BC" w:rsidP="0065674F">
      <w:pPr>
        <w:spacing w:before="60" w:after="0" w:line="240" w:lineRule="exact"/>
        <w:rPr>
          <w:sz w:val="16"/>
          <w:szCs w:val="16"/>
        </w:rPr>
      </w:pPr>
      <w:r w:rsidRPr="00194338">
        <w:rPr>
          <w:sz w:val="16"/>
          <w:szCs w:val="16"/>
        </w:rPr>
        <w:t>Write a prompt that instructs ChatGPT to …</w:t>
      </w:r>
    </w:p>
    <w:p w14:paraId="2F9D1618" w14:textId="5AE926D1" w:rsidR="005966BC" w:rsidRPr="00194338" w:rsidRDefault="005966BC" w:rsidP="0065674F">
      <w:pPr>
        <w:spacing w:before="60" w:after="0" w:line="240" w:lineRule="exact"/>
        <w:rPr>
          <w:sz w:val="16"/>
          <w:szCs w:val="16"/>
        </w:rPr>
      </w:pPr>
      <w:r w:rsidRPr="00194338">
        <w:rPr>
          <w:sz w:val="16"/>
          <w:szCs w:val="16"/>
        </w:rPr>
        <w:t xml:space="preserve">analyze the attached document and map it to the benefit “defensible” for an audience of IT Professionals. ChatGPT will present the information in headers and bullet points, rather than long narrative. The reading level will be sixth grade and acronyms will be explained. </w:t>
      </w:r>
    </w:p>
    <w:p w14:paraId="4296D603" w14:textId="77777777" w:rsidR="005966BC" w:rsidRDefault="005966BC" w:rsidP="0065674F">
      <w:pPr>
        <w:spacing w:before="60" w:after="0" w:line="240" w:lineRule="exact"/>
        <w:ind w:left="360" w:hanging="360"/>
      </w:pPr>
    </w:p>
    <w:p w14:paraId="7A9F79AA" w14:textId="2268B0A9" w:rsidR="005966BC" w:rsidRPr="00DF3983" w:rsidRDefault="005966BC" w:rsidP="0065674F">
      <w:pPr>
        <w:spacing w:before="60" w:after="0" w:line="240" w:lineRule="exact"/>
        <w:rPr>
          <w:rFonts w:ascii="Century Schoolbook" w:hAnsi="Century Schoolbook"/>
          <w:b/>
          <w:bCs/>
          <w:u w:val="single"/>
        </w:rPr>
      </w:pPr>
      <w:r w:rsidRPr="00DF3983">
        <w:rPr>
          <w:rFonts w:ascii="Century Schoolbook" w:hAnsi="Century Schoolbook"/>
          <w:b/>
          <w:bCs/>
          <w:highlight w:val="yellow"/>
          <w:u w:val="single"/>
        </w:rPr>
        <w:t>Defensible x IT Professionals</w:t>
      </w:r>
    </w:p>
    <w:p w14:paraId="354CCFD8" w14:textId="77777777" w:rsidR="0065674F" w:rsidRPr="00546521" w:rsidRDefault="0065674F" w:rsidP="0065674F">
      <w:pPr>
        <w:spacing w:before="120" w:after="120" w:line="240" w:lineRule="exact"/>
        <w:rPr>
          <w:rFonts w:ascii="Arial" w:hAnsi="Arial" w:cs="Arial"/>
          <w:sz w:val="20"/>
          <w:szCs w:val="20"/>
        </w:rPr>
      </w:pPr>
      <w:bookmarkStart w:id="0" w:name="_Hlk217825669"/>
      <w:r w:rsidRPr="00546521">
        <w:rPr>
          <w:rFonts w:ascii="Arial" w:hAnsi="Arial" w:cs="Arial"/>
          <w:sz w:val="20"/>
          <w:szCs w:val="20"/>
          <w:highlight w:val="yellow"/>
        </w:rPr>
        <w:t>2a. Prompt (Holy Grail document x above)</w:t>
      </w:r>
    </w:p>
    <w:bookmarkEnd w:id="0"/>
    <w:p w14:paraId="1D87B9E5"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You are ChatGPT. Analyze the ATTACHED document and map its content to the benefit “Defensible” for an audience of IT Professionals.</w:t>
      </w:r>
    </w:p>
    <w:p w14:paraId="7AF34BCC" w14:textId="77777777" w:rsidR="00E43211" w:rsidRPr="0065674F" w:rsidRDefault="00E43211" w:rsidP="00E47F32">
      <w:pPr>
        <w:spacing w:before="60" w:afterLines="20" w:after="48" w:line="240" w:lineRule="atLeast"/>
        <w:rPr>
          <w:rFonts w:ascii="Century Schoolbook" w:hAnsi="Century Schoolbook"/>
          <w:sz w:val="18"/>
          <w:szCs w:val="18"/>
        </w:rPr>
      </w:pPr>
    </w:p>
    <w:p w14:paraId="62AFC77F"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Output rules</w:t>
      </w:r>
    </w:p>
    <w:p w14:paraId="0C852CAE"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Use clear headers and bullet points. No long paragraphs.</w:t>
      </w:r>
    </w:p>
    <w:p w14:paraId="6C0FC502"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Write at a 6th-grade reading level (short sentences, simple words).</w:t>
      </w:r>
    </w:p>
    <w:p w14:paraId="3405C79A"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Explain every acronym the first time you use it (example: “SIEM (Security Information and Event Management)”).</w:t>
      </w:r>
    </w:p>
    <w:p w14:paraId="5CC72BBF"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Use only information from the document. Do not add outside facts.</w:t>
      </w:r>
    </w:p>
    <w:p w14:paraId="5FE61F31"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If something is missing, say: “Not stated in the document.”</w:t>
      </w:r>
    </w:p>
    <w:p w14:paraId="1A478EB8"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Be practical for real IT work.</w:t>
      </w:r>
    </w:p>
    <w:p w14:paraId="463ADC3F" w14:textId="77777777" w:rsidR="00E43211" w:rsidRPr="0065674F" w:rsidRDefault="00E43211" w:rsidP="00E47F32">
      <w:pPr>
        <w:spacing w:before="60" w:afterLines="20" w:after="48" w:line="240" w:lineRule="atLeast"/>
        <w:rPr>
          <w:rFonts w:ascii="Century Schoolbook" w:hAnsi="Century Schoolbook"/>
          <w:sz w:val="18"/>
          <w:szCs w:val="18"/>
        </w:rPr>
      </w:pPr>
    </w:p>
    <w:p w14:paraId="5B202797"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What “Defensible” means in this task</w:t>
      </w:r>
    </w:p>
    <w:p w14:paraId="7B9BA95D"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Treat “Defensible” as:</w:t>
      </w:r>
    </w:p>
    <w:p w14:paraId="1DBD4900"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Easy to prove and explain</w:t>
      </w:r>
    </w:p>
    <w:p w14:paraId="01A6545A"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Easy to audit</w:t>
      </w:r>
    </w:p>
    <w:p w14:paraId="64FEC1E2"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Clear traceability from requirement → control → evidence</w:t>
      </w:r>
    </w:p>
    <w:p w14:paraId="1C60D5FE"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Uses objective evidence (not opinions)</w:t>
      </w:r>
    </w:p>
    <w:p w14:paraId="49FE3CE0"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Reduces disputes because proof is documented</w:t>
      </w:r>
    </w:p>
    <w:p w14:paraId="397241C8" w14:textId="77777777" w:rsidR="00E43211" w:rsidRPr="0065674F" w:rsidRDefault="00E43211" w:rsidP="00E47F32">
      <w:pPr>
        <w:spacing w:before="60" w:afterLines="20" w:after="48" w:line="240" w:lineRule="atLeast"/>
        <w:rPr>
          <w:rFonts w:ascii="Century Schoolbook" w:hAnsi="Century Schoolbook"/>
          <w:sz w:val="18"/>
          <w:szCs w:val="18"/>
        </w:rPr>
      </w:pPr>
    </w:p>
    <w:p w14:paraId="6F52586A"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Deliverable format</w:t>
      </w:r>
    </w:p>
    <w:p w14:paraId="4516D4A4" w14:textId="77777777" w:rsidR="00E43211" w:rsidRPr="0065674F" w:rsidRDefault="00E43211" w:rsidP="00E47F32">
      <w:pPr>
        <w:spacing w:before="60" w:afterLines="20" w:after="48" w:line="240" w:lineRule="atLeast"/>
        <w:rPr>
          <w:rFonts w:ascii="Century Schoolbook" w:hAnsi="Century Schoolbook"/>
          <w:sz w:val="18"/>
          <w:szCs w:val="18"/>
        </w:rPr>
      </w:pPr>
    </w:p>
    <w:p w14:paraId="17E8746B"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1) Document snapshot</w:t>
      </w:r>
    </w:p>
    <w:p w14:paraId="4BC6E25F"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What this document is (1–2 bullets)</w:t>
      </w:r>
    </w:p>
    <w:p w14:paraId="27E72484"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Who it is for (bullets)</w:t>
      </w:r>
    </w:p>
    <w:p w14:paraId="697092CC"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Key themes (bullets)</w:t>
      </w:r>
    </w:p>
    <w:p w14:paraId="1EBC9AD1" w14:textId="77777777" w:rsidR="00E43211" w:rsidRPr="0065674F" w:rsidRDefault="00E43211" w:rsidP="00E47F32">
      <w:pPr>
        <w:spacing w:before="60" w:afterLines="20" w:after="48" w:line="240" w:lineRule="atLeast"/>
        <w:rPr>
          <w:rFonts w:ascii="Century Schoolbook" w:hAnsi="Century Schoolbook"/>
          <w:sz w:val="18"/>
          <w:szCs w:val="18"/>
        </w:rPr>
      </w:pPr>
    </w:p>
    <w:p w14:paraId="448BFD52"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2) Defensible mapping (main section)</w:t>
      </w:r>
    </w:p>
    <w:p w14:paraId="498211DF"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Create these subsections and fill each with bullets supported by the document:</w:t>
      </w:r>
    </w:p>
    <w:p w14:paraId="1DF4851C" w14:textId="77777777" w:rsidR="00E43211" w:rsidRPr="0065674F" w:rsidRDefault="00E43211" w:rsidP="00E47F32">
      <w:pPr>
        <w:spacing w:before="60" w:afterLines="20" w:after="48" w:line="240" w:lineRule="atLeast"/>
        <w:rPr>
          <w:rFonts w:ascii="Century Schoolbook" w:hAnsi="Century Schoolbook"/>
          <w:sz w:val="18"/>
          <w:szCs w:val="18"/>
        </w:rPr>
      </w:pPr>
    </w:p>
    <w:p w14:paraId="48A348A1"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helps us prove what happened</w:t>
      </w:r>
    </w:p>
    <w:p w14:paraId="3B2630F0"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helps with audits and compliance</w:t>
      </w:r>
    </w:p>
    <w:p w14:paraId="433048F8"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supports policies, controls, and enforcement</w:t>
      </w:r>
    </w:p>
    <w:p w14:paraId="2E6C2D82"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improves visibility and reporting</w:t>
      </w:r>
    </w:p>
    <w:p w14:paraId="071A9EC9"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reduces risk and prevents gaps</w:t>
      </w:r>
    </w:p>
    <w:p w14:paraId="234A2E3B"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How this prevents disputes and finger-pointing</w:t>
      </w:r>
    </w:p>
    <w:p w14:paraId="6FDC6386" w14:textId="77777777" w:rsidR="00E43211" w:rsidRPr="0065674F" w:rsidRDefault="00E43211" w:rsidP="00E47F32">
      <w:pPr>
        <w:spacing w:before="60" w:afterLines="20" w:after="48" w:line="240" w:lineRule="atLeast"/>
        <w:rPr>
          <w:rFonts w:ascii="Century Schoolbook" w:hAnsi="Century Schoolbook"/>
          <w:sz w:val="18"/>
          <w:szCs w:val="18"/>
        </w:rPr>
      </w:pPr>
    </w:p>
    <w:p w14:paraId="74E30091"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For each bullet, include:</w:t>
      </w:r>
    </w:p>
    <w:p w14:paraId="4399A24D"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Document point: (paraphrase what the document says)</w:t>
      </w:r>
    </w:p>
    <w:p w14:paraId="77F445E7"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Why it’s defensible: (simple link to proof/audit/traceability)</w:t>
      </w:r>
    </w:p>
    <w:p w14:paraId="712A9844"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xml:space="preserve">- Who cares: (IT role like Security Analyst, </w:t>
      </w:r>
      <w:proofErr w:type="spellStart"/>
      <w:r w:rsidRPr="0065674F">
        <w:rPr>
          <w:rFonts w:ascii="Century Schoolbook" w:hAnsi="Century Schoolbook"/>
          <w:sz w:val="18"/>
          <w:szCs w:val="18"/>
        </w:rPr>
        <w:t>SysAdmin</w:t>
      </w:r>
      <w:proofErr w:type="spellEnd"/>
      <w:r w:rsidRPr="0065674F">
        <w:rPr>
          <w:rFonts w:ascii="Century Schoolbook" w:hAnsi="Century Schoolbook"/>
          <w:sz w:val="18"/>
          <w:szCs w:val="18"/>
        </w:rPr>
        <w:t>, CIO, Auditor)</w:t>
      </w:r>
    </w:p>
    <w:p w14:paraId="0A205188"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Evidence artifact: (what proof exists—only if stated or clearly implied)</w:t>
      </w:r>
    </w:p>
    <w:p w14:paraId="14E48661"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Document location: (page/section/heading if available)</w:t>
      </w:r>
    </w:p>
    <w:p w14:paraId="1E040504" w14:textId="77777777" w:rsidR="00E43211" w:rsidRPr="0065674F" w:rsidRDefault="00E43211" w:rsidP="00E47F32">
      <w:pPr>
        <w:spacing w:before="60" w:afterLines="20" w:after="48" w:line="240" w:lineRule="atLeast"/>
        <w:rPr>
          <w:rFonts w:ascii="Century Schoolbook" w:hAnsi="Century Schoolbook"/>
          <w:sz w:val="18"/>
          <w:szCs w:val="18"/>
        </w:rPr>
      </w:pPr>
    </w:p>
    <w:p w14:paraId="1B4132C3"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3) Defensible outcomes (quick list)</w:t>
      </w:r>
    </w:p>
    <w:p w14:paraId="2F45212E"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- 5–10 bullets starting with action verbs: “Proves…”, “Shows…”, “Documents…”, “Traces…”, “Reduces disputes…”</w:t>
      </w:r>
    </w:p>
    <w:p w14:paraId="0A16C059" w14:textId="77777777" w:rsidR="00E43211" w:rsidRPr="0065674F" w:rsidRDefault="00E43211" w:rsidP="00E47F32">
      <w:pPr>
        <w:spacing w:before="60" w:afterLines="20" w:after="48" w:line="240" w:lineRule="atLeast"/>
        <w:rPr>
          <w:rFonts w:ascii="Century Schoolbook" w:hAnsi="Century Schoolbook"/>
          <w:sz w:val="18"/>
          <w:szCs w:val="18"/>
        </w:rPr>
      </w:pPr>
    </w:p>
    <w:p w14:paraId="25DDD99F"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4) Gaps and questions</w:t>
      </w:r>
    </w:p>
    <w:p w14:paraId="4AF26095"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Bullets labeled “Not stated in the document” for anything needed to be truly defensible (examples: retention period, logging scope, ownership, review cadence, incident process, exception handling)</w:t>
      </w:r>
    </w:p>
    <w:p w14:paraId="4F701A55" w14:textId="77777777" w:rsidR="00E43211" w:rsidRPr="0065674F" w:rsidRDefault="00E43211" w:rsidP="00E47F32">
      <w:pPr>
        <w:spacing w:before="60" w:afterLines="20" w:after="48" w:line="240" w:lineRule="atLeast"/>
        <w:rPr>
          <w:rFonts w:ascii="Century Schoolbook" w:hAnsi="Century Schoolbook"/>
          <w:sz w:val="18"/>
          <w:szCs w:val="18"/>
        </w:rPr>
      </w:pPr>
    </w:p>
    <w:p w14:paraId="1AAEFF6E"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5) One-slide summary (bullets only)</w:t>
      </w:r>
    </w:p>
    <w:p w14:paraId="4689DC8D"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Title</w:t>
      </w:r>
    </w:p>
    <w:p w14:paraId="31DEF2E7"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- 5 bullets max</w:t>
      </w:r>
    </w:p>
    <w:p w14:paraId="51194E0D"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 One simple “why it matters” sentence</w:t>
      </w:r>
    </w:p>
    <w:p w14:paraId="52D42329" w14:textId="77777777" w:rsidR="00E43211" w:rsidRPr="0065674F" w:rsidRDefault="00E43211" w:rsidP="00E47F32">
      <w:pPr>
        <w:spacing w:before="60" w:afterLines="20" w:after="48" w:line="240" w:lineRule="atLeast"/>
        <w:rPr>
          <w:rFonts w:ascii="Century Schoolbook" w:hAnsi="Century Schoolbook"/>
          <w:sz w:val="18"/>
          <w:szCs w:val="18"/>
        </w:rPr>
      </w:pPr>
    </w:p>
    <w:p w14:paraId="0664EA0A" w14:textId="77777777" w:rsidR="00E43211" w:rsidRPr="0065674F" w:rsidRDefault="00E43211" w:rsidP="00E47F32">
      <w:pPr>
        <w:spacing w:before="60" w:afterLines="20" w:after="48" w:line="240" w:lineRule="atLeast"/>
        <w:rPr>
          <w:rFonts w:ascii="Century Schoolbook" w:hAnsi="Century Schoolbook"/>
          <w:sz w:val="18"/>
          <w:szCs w:val="18"/>
        </w:rPr>
      </w:pPr>
      <w:r w:rsidRPr="0065674F">
        <w:rPr>
          <w:rFonts w:ascii="Century Schoolbook" w:hAnsi="Century Schoolbook"/>
          <w:sz w:val="18"/>
          <w:szCs w:val="18"/>
        </w:rPr>
        <w:t>Before you write, scan the document and pull the points that relate to evidence, audit testing, traceability, governance, logging, monitoring, and accountability. Then produce the sections above.</w:t>
      </w:r>
    </w:p>
    <w:p w14:paraId="2633CB92" w14:textId="77777777" w:rsidR="00E43211" w:rsidRPr="0065674F" w:rsidRDefault="00E43211" w:rsidP="0065674F">
      <w:pPr>
        <w:spacing w:before="60" w:after="0" w:line="240" w:lineRule="exact"/>
        <w:rPr>
          <w:rFonts w:ascii="Century Schoolbook" w:hAnsi="Century Schoolbook"/>
          <w:sz w:val="18"/>
          <w:szCs w:val="18"/>
        </w:rPr>
      </w:pPr>
    </w:p>
    <w:p w14:paraId="74B514A2" w14:textId="77777777" w:rsidR="00E47F32" w:rsidRDefault="00E47F32">
      <w:pPr>
        <w:rPr>
          <w:rFonts w:ascii="Arial" w:hAnsi="Arial" w:cs="Arial"/>
          <w:b/>
          <w:bCs/>
          <w:sz w:val="20"/>
          <w:szCs w:val="20"/>
          <w:highlight w:val="yellow"/>
        </w:rPr>
      </w:pPr>
      <w:r>
        <w:rPr>
          <w:rFonts w:ascii="Arial" w:hAnsi="Arial" w:cs="Arial"/>
          <w:b/>
          <w:bCs/>
          <w:sz w:val="20"/>
          <w:szCs w:val="20"/>
          <w:highlight w:val="yellow"/>
        </w:rPr>
        <w:br w:type="page"/>
      </w:r>
    </w:p>
    <w:p w14:paraId="0ED84076" w14:textId="39B1CA92" w:rsidR="00DF3983" w:rsidRPr="00E47A0A" w:rsidRDefault="00DF3983" w:rsidP="0065674F">
      <w:pPr>
        <w:spacing w:before="60" w:after="0" w:line="240" w:lineRule="exact"/>
        <w:rPr>
          <w:rFonts w:ascii="Arial" w:hAnsi="Arial" w:cs="Arial"/>
          <w:b/>
          <w:bCs/>
          <w:sz w:val="20"/>
          <w:szCs w:val="20"/>
          <w:highlight w:val="yellow"/>
        </w:rPr>
      </w:pPr>
      <w:r w:rsidRPr="00E47A0A">
        <w:rPr>
          <w:rFonts w:ascii="Arial" w:hAnsi="Arial" w:cs="Arial"/>
          <w:b/>
          <w:bCs/>
          <w:sz w:val="20"/>
          <w:szCs w:val="20"/>
          <w:highlight w:val="yellow"/>
        </w:rPr>
        <w:lastRenderedPageBreak/>
        <w:t xml:space="preserve">1a. </w:t>
      </w:r>
      <w:r w:rsidR="0065674F">
        <w:rPr>
          <w:rFonts w:ascii="Arial" w:hAnsi="Arial" w:cs="Arial"/>
          <w:b/>
          <w:bCs/>
          <w:sz w:val="20"/>
          <w:szCs w:val="20"/>
          <w:highlight w:val="yellow"/>
        </w:rPr>
        <w:t>Output</w:t>
      </w:r>
    </w:p>
    <w:p w14:paraId="192DB1C8"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1) Document snapshot</w:t>
      </w:r>
    </w:p>
    <w:p w14:paraId="090A0101" w14:textId="77777777" w:rsidR="00DF3983" w:rsidRPr="00FF1FCA" w:rsidRDefault="00DF3983" w:rsidP="0065674F">
      <w:pPr>
        <w:numPr>
          <w:ilvl w:val="0"/>
          <w:numId w:val="19"/>
        </w:numPr>
        <w:spacing w:before="60" w:after="0" w:line="240" w:lineRule="exact"/>
        <w:rPr>
          <w:rFonts w:ascii="Arial" w:hAnsi="Arial" w:cs="Arial"/>
          <w:sz w:val="20"/>
          <w:szCs w:val="20"/>
        </w:rPr>
      </w:pPr>
      <w:r w:rsidRPr="00FF1FCA">
        <w:rPr>
          <w:rFonts w:ascii="Arial" w:hAnsi="Arial" w:cs="Arial"/>
          <w:b/>
          <w:bCs/>
          <w:sz w:val="20"/>
          <w:szCs w:val="20"/>
        </w:rPr>
        <w:t>What this document is</w:t>
      </w:r>
    </w:p>
    <w:p w14:paraId="5FD53171" w14:textId="77777777" w:rsidR="00DF3983" w:rsidRPr="00FF1FCA" w:rsidRDefault="00DF3983" w:rsidP="0065674F">
      <w:pPr>
        <w:numPr>
          <w:ilvl w:val="1"/>
          <w:numId w:val="19"/>
        </w:numPr>
        <w:tabs>
          <w:tab w:val="clear" w:pos="1440"/>
          <w:tab w:val="left" w:pos="1116"/>
        </w:tabs>
        <w:spacing w:before="60" w:after="0" w:line="240" w:lineRule="exact"/>
        <w:ind w:left="1080"/>
        <w:rPr>
          <w:rFonts w:ascii="Arial" w:hAnsi="Arial" w:cs="Arial"/>
          <w:sz w:val="20"/>
          <w:szCs w:val="20"/>
        </w:rPr>
      </w:pPr>
      <w:r w:rsidRPr="00FF1FCA">
        <w:rPr>
          <w:rFonts w:ascii="Arial" w:hAnsi="Arial" w:cs="Arial"/>
          <w:sz w:val="20"/>
          <w:szCs w:val="20"/>
        </w:rPr>
        <w:t xml:space="preserve">A white paper that explains </w:t>
      </w:r>
      <w:r w:rsidRPr="00FF1FCA">
        <w:rPr>
          <w:rFonts w:ascii="Arial" w:hAnsi="Arial" w:cs="Arial"/>
          <w:sz w:val="20"/>
          <w:szCs w:val="20"/>
          <w:highlight w:val="yellow"/>
        </w:rPr>
        <w:t xml:space="preserve">the </w:t>
      </w:r>
      <w:r w:rsidRPr="00FF1FCA">
        <w:rPr>
          <w:rFonts w:ascii="Arial" w:hAnsi="Arial" w:cs="Arial"/>
          <w:b/>
          <w:bCs/>
          <w:sz w:val="20"/>
          <w:szCs w:val="20"/>
          <w:highlight w:val="yellow"/>
        </w:rPr>
        <w:t>COMPLY</w:t>
      </w:r>
      <w:r w:rsidRPr="00FF1FCA">
        <w:rPr>
          <w:rFonts w:ascii="Arial" w:hAnsi="Arial" w:cs="Arial"/>
          <w:sz w:val="20"/>
          <w:szCs w:val="20"/>
          <w:highlight w:val="yellow"/>
        </w:rPr>
        <w:t xml:space="preserve"> model for </w:t>
      </w:r>
      <w:r w:rsidRPr="00E47A0A">
        <w:rPr>
          <w:rFonts w:ascii="Arial" w:hAnsi="Arial" w:cs="Arial"/>
          <w:sz w:val="20"/>
          <w:szCs w:val="20"/>
          <w:highlight w:val="yellow"/>
        </w:rPr>
        <w:t xml:space="preserve">security </w:t>
      </w:r>
      <w:r w:rsidRPr="00FF1FCA">
        <w:rPr>
          <w:rFonts w:ascii="Arial" w:hAnsi="Arial" w:cs="Arial"/>
          <w:sz w:val="20"/>
          <w:szCs w:val="20"/>
          <w:highlight w:val="yellow"/>
        </w:rPr>
        <w:t xml:space="preserve">compliance and audit </w:t>
      </w:r>
      <w:r w:rsidRPr="00E47A0A">
        <w:rPr>
          <w:rFonts w:ascii="Arial" w:hAnsi="Arial" w:cs="Arial"/>
          <w:sz w:val="20"/>
          <w:szCs w:val="20"/>
          <w:highlight w:val="yellow"/>
        </w:rPr>
        <w:t>proof</w:t>
      </w:r>
      <w:r w:rsidRPr="00FF1FCA">
        <w:rPr>
          <w:rFonts w:ascii="Arial" w:hAnsi="Arial" w:cs="Arial"/>
          <w:sz w:val="20"/>
          <w:szCs w:val="20"/>
        </w:rPr>
        <w:t>.</w:t>
      </w:r>
    </w:p>
    <w:p w14:paraId="10D6B118" w14:textId="77777777" w:rsidR="00DF3983" w:rsidRPr="00FF1FCA" w:rsidRDefault="00DF3983" w:rsidP="0065674F">
      <w:pPr>
        <w:numPr>
          <w:ilvl w:val="1"/>
          <w:numId w:val="19"/>
        </w:numPr>
        <w:tabs>
          <w:tab w:val="clear" w:pos="1440"/>
          <w:tab w:val="left" w:pos="1116"/>
        </w:tabs>
        <w:spacing w:before="60" w:after="0" w:line="240" w:lineRule="exact"/>
        <w:ind w:left="1080"/>
        <w:rPr>
          <w:rFonts w:ascii="Arial" w:hAnsi="Arial" w:cs="Arial"/>
          <w:sz w:val="20"/>
          <w:szCs w:val="20"/>
          <w:highlight w:val="yellow"/>
        </w:rPr>
      </w:pPr>
      <w:r w:rsidRPr="00FF1FCA">
        <w:rPr>
          <w:rFonts w:ascii="Arial" w:hAnsi="Arial" w:cs="Arial"/>
          <w:sz w:val="20"/>
          <w:szCs w:val="20"/>
          <w:highlight w:val="yellow"/>
        </w:rPr>
        <w:t xml:space="preserve">It is a </w:t>
      </w:r>
      <w:r w:rsidRPr="00FF1FCA">
        <w:rPr>
          <w:rFonts w:ascii="Arial" w:hAnsi="Arial" w:cs="Arial"/>
          <w:b/>
          <w:bCs/>
          <w:sz w:val="20"/>
          <w:szCs w:val="20"/>
          <w:highlight w:val="yellow"/>
        </w:rPr>
        <w:t>framework-agnostic</w:t>
      </w:r>
      <w:r w:rsidRPr="00FF1FCA">
        <w:rPr>
          <w:rFonts w:ascii="Arial" w:hAnsi="Arial" w:cs="Arial"/>
          <w:sz w:val="20"/>
          <w:szCs w:val="20"/>
          <w:highlight w:val="yellow"/>
        </w:rPr>
        <w:t xml:space="preserve"> control model (works across many standards).</w:t>
      </w:r>
    </w:p>
    <w:p w14:paraId="17548E8F" w14:textId="77777777" w:rsidR="00DF3983" w:rsidRPr="00FF1FCA" w:rsidRDefault="00DF3983" w:rsidP="0065674F">
      <w:pPr>
        <w:numPr>
          <w:ilvl w:val="0"/>
          <w:numId w:val="19"/>
        </w:numPr>
        <w:spacing w:before="60" w:after="0" w:line="240" w:lineRule="exact"/>
        <w:rPr>
          <w:rFonts w:ascii="Arial" w:hAnsi="Arial" w:cs="Arial"/>
          <w:sz w:val="20"/>
          <w:szCs w:val="20"/>
        </w:rPr>
      </w:pPr>
      <w:r w:rsidRPr="00FF1FCA">
        <w:rPr>
          <w:rFonts w:ascii="Arial" w:hAnsi="Arial" w:cs="Arial"/>
          <w:b/>
          <w:bCs/>
          <w:sz w:val="20"/>
          <w:szCs w:val="20"/>
        </w:rPr>
        <w:t>Who it is for</w:t>
      </w:r>
    </w:p>
    <w:p w14:paraId="21EDB734" w14:textId="77777777" w:rsidR="00DF3983" w:rsidRPr="00FF1FCA" w:rsidRDefault="00DF3983" w:rsidP="0065674F">
      <w:pPr>
        <w:numPr>
          <w:ilvl w:val="1"/>
          <w:numId w:val="19"/>
        </w:numPr>
        <w:tabs>
          <w:tab w:val="clear" w:pos="1440"/>
        </w:tabs>
        <w:spacing w:before="60" w:after="0" w:line="240" w:lineRule="exact"/>
        <w:ind w:left="1080"/>
        <w:rPr>
          <w:rFonts w:ascii="Arial" w:hAnsi="Arial" w:cs="Arial"/>
          <w:sz w:val="20"/>
          <w:szCs w:val="20"/>
          <w:highlight w:val="yellow"/>
        </w:rPr>
      </w:pPr>
      <w:r w:rsidRPr="00FF1FCA">
        <w:rPr>
          <w:rFonts w:ascii="Arial" w:hAnsi="Arial" w:cs="Arial"/>
          <w:sz w:val="20"/>
          <w:szCs w:val="20"/>
          <w:highlight w:val="yellow"/>
        </w:rPr>
        <w:t>Teams in regulated environments who must meet many standards (security, privacy, resilience).</w:t>
      </w:r>
    </w:p>
    <w:p w14:paraId="379A02A9" w14:textId="77777777" w:rsidR="00DF3983" w:rsidRPr="00FF1FCA" w:rsidRDefault="00DF3983" w:rsidP="0065674F">
      <w:pPr>
        <w:numPr>
          <w:ilvl w:val="1"/>
          <w:numId w:val="19"/>
        </w:numPr>
        <w:tabs>
          <w:tab w:val="clear" w:pos="1440"/>
        </w:tabs>
        <w:spacing w:before="60" w:after="0" w:line="240" w:lineRule="exact"/>
        <w:ind w:left="1080"/>
        <w:rPr>
          <w:rFonts w:ascii="Arial" w:hAnsi="Arial" w:cs="Arial"/>
          <w:sz w:val="20"/>
          <w:szCs w:val="20"/>
        </w:rPr>
      </w:pPr>
      <w:r w:rsidRPr="00FF1FCA">
        <w:rPr>
          <w:rFonts w:ascii="Arial" w:hAnsi="Arial" w:cs="Arial"/>
          <w:sz w:val="20"/>
          <w:szCs w:val="20"/>
        </w:rPr>
        <w:t>People involved in audits and assurance (auditors are mentioned often).</w:t>
      </w:r>
    </w:p>
    <w:p w14:paraId="2A64CCC9" w14:textId="77777777" w:rsidR="00DF3983" w:rsidRPr="00FF1FCA" w:rsidRDefault="00DF3983" w:rsidP="0065674F">
      <w:pPr>
        <w:numPr>
          <w:ilvl w:val="0"/>
          <w:numId w:val="19"/>
        </w:numPr>
        <w:spacing w:before="60" w:after="0" w:line="240" w:lineRule="exact"/>
        <w:rPr>
          <w:rFonts w:ascii="Arial" w:hAnsi="Arial" w:cs="Arial"/>
          <w:sz w:val="20"/>
          <w:szCs w:val="20"/>
        </w:rPr>
      </w:pPr>
      <w:r w:rsidRPr="00FF1FCA">
        <w:rPr>
          <w:rFonts w:ascii="Arial" w:hAnsi="Arial" w:cs="Arial"/>
          <w:b/>
          <w:bCs/>
          <w:sz w:val="20"/>
          <w:szCs w:val="20"/>
        </w:rPr>
        <w:t>Key themes</w:t>
      </w:r>
    </w:p>
    <w:p w14:paraId="7811081E" w14:textId="77777777" w:rsidR="00DF3983" w:rsidRPr="00FF1FCA" w:rsidRDefault="00DF3983" w:rsidP="0065674F">
      <w:pPr>
        <w:numPr>
          <w:ilvl w:val="1"/>
          <w:numId w:val="19"/>
        </w:numPr>
        <w:tabs>
          <w:tab w:val="clear" w:pos="1440"/>
        </w:tabs>
        <w:spacing w:before="60" w:after="0" w:line="240" w:lineRule="exact"/>
        <w:ind w:left="1080"/>
        <w:rPr>
          <w:rFonts w:ascii="Arial" w:hAnsi="Arial" w:cs="Arial"/>
          <w:sz w:val="20"/>
          <w:szCs w:val="20"/>
          <w:highlight w:val="yellow"/>
        </w:rPr>
      </w:pPr>
      <w:r w:rsidRPr="00FF1FCA">
        <w:rPr>
          <w:rFonts w:ascii="Arial" w:hAnsi="Arial" w:cs="Arial"/>
          <w:sz w:val="20"/>
          <w:szCs w:val="20"/>
          <w:highlight w:val="yellow"/>
        </w:rPr>
        <w:t xml:space="preserve">A big problem is </w:t>
      </w:r>
      <w:r w:rsidRPr="00FF1FCA">
        <w:rPr>
          <w:rFonts w:ascii="Arial" w:hAnsi="Arial" w:cs="Arial"/>
          <w:b/>
          <w:bCs/>
          <w:sz w:val="20"/>
          <w:szCs w:val="20"/>
          <w:highlight w:val="yellow"/>
        </w:rPr>
        <w:t>no single, defensible, auditable way</w:t>
      </w:r>
      <w:r w:rsidRPr="00FF1FCA">
        <w:rPr>
          <w:rFonts w:ascii="Arial" w:hAnsi="Arial" w:cs="Arial"/>
          <w:sz w:val="20"/>
          <w:szCs w:val="20"/>
          <w:highlight w:val="yellow"/>
        </w:rPr>
        <w:t xml:space="preserve"> to prove controls work across standards.</w:t>
      </w:r>
    </w:p>
    <w:p w14:paraId="40716394" w14:textId="77777777" w:rsidR="00DF3983" w:rsidRPr="00FF1FCA" w:rsidRDefault="00DF3983" w:rsidP="0065674F">
      <w:pPr>
        <w:numPr>
          <w:ilvl w:val="1"/>
          <w:numId w:val="19"/>
        </w:numPr>
        <w:tabs>
          <w:tab w:val="clear" w:pos="1440"/>
        </w:tabs>
        <w:spacing w:before="60" w:after="0" w:line="240" w:lineRule="exact"/>
        <w:ind w:left="1080"/>
        <w:rPr>
          <w:rFonts w:ascii="Arial" w:hAnsi="Arial" w:cs="Arial"/>
          <w:sz w:val="20"/>
          <w:szCs w:val="20"/>
          <w:highlight w:val="yellow"/>
        </w:rPr>
      </w:pPr>
      <w:r w:rsidRPr="00FF1FCA">
        <w:rPr>
          <w:rFonts w:ascii="Arial" w:hAnsi="Arial" w:cs="Arial"/>
          <w:sz w:val="20"/>
          <w:szCs w:val="20"/>
          <w:highlight w:val="yellow"/>
        </w:rPr>
        <w:t>The model uses 3 parts:</w:t>
      </w:r>
    </w:p>
    <w:p w14:paraId="59060832"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Unified Controls</w:t>
      </w:r>
      <w:r w:rsidRPr="00FF1FCA">
        <w:rPr>
          <w:rFonts w:ascii="Arial" w:hAnsi="Arial" w:cs="Arial"/>
          <w:sz w:val="20"/>
          <w:szCs w:val="20"/>
          <w:highlight w:val="yellow"/>
        </w:rPr>
        <w:t xml:space="preserve"> (one “main” control set)</w:t>
      </w:r>
    </w:p>
    <w:p w14:paraId="5775416D"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UCC (Universal Control Criteria)</w:t>
      </w:r>
      <w:r w:rsidRPr="00FF1FCA">
        <w:rPr>
          <w:rFonts w:ascii="Arial" w:hAnsi="Arial" w:cs="Arial"/>
          <w:sz w:val="20"/>
          <w:szCs w:val="20"/>
          <w:highlight w:val="yellow"/>
        </w:rPr>
        <w:t xml:space="preserve"> (fixed rules for “complete” controls)</w:t>
      </w:r>
    </w:p>
    <w:p w14:paraId="485BD594"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COMPLY Artifacts</w:t>
      </w:r>
      <w:r w:rsidRPr="00FF1FCA">
        <w:rPr>
          <w:rFonts w:ascii="Arial" w:hAnsi="Arial" w:cs="Arial"/>
          <w:sz w:val="20"/>
          <w:szCs w:val="20"/>
          <w:highlight w:val="yellow"/>
        </w:rPr>
        <w:t xml:space="preserve"> (evidence items that prove the control)</w:t>
      </w:r>
    </w:p>
    <w:p w14:paraId="061D6696" w14:textId="77777777" w:rsidR="00DF3983" w:rsidRPr="00FF1FCA" w:rsidRDefault="00DF3983" w:rsidP="0065674F">
      <w:pPr>
        <w:numPr>
          <w:ilvl w:val="1"/>
          <w:numId w:val="19"/>
        </w:numPr>
        <w:tabs>
          <w:tab w:val="clear" w:pos="1440"/>
        </w:tabs>
        <w:spacing w:before="60" w:after="0" w:line="240" w:lineRule="exact"/>
        <w:ind w:left="1080"/>
        <w:rPr>
          <w:rFonts w:ascii="Arial" w:hAnsi="Arial" w:cs="Arial"/>
          <w:sz w:val="20"/>
          <w:szCs w:val="20"/>
          <w:highlight w:val="yellow"/>
        </w:rPr>
      </w:pPr>
      <w:r w:rsidRPr="00FF1FCA">
        <w:rPr>
          <w:rFonts w:ascii="Arial" w:hAnsi="Arial" w:cs="Arial"/>
          <w:sz w:val="20"/>
          <w:szCs w:val="20"/>
          <w:highlight w:val="yellow"/>
        </w:rPr>
        <w:t>Proof is checked in 3 ways:</w:t>
      </w:r>
    </w:p>
    <w:p w14:paraId="30F53779"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Design Adequacy</w:t>
      </w:r>
      <w:r w:rsidRPr="00FF1FCA">
        <w:rPr>
          <w:rFonts w:ascii="Arial" w:hAnsi="Arial" w:cs="Arial"/>
          <w:sz w:val="20"/>
          <w:szCs w:val="20"/>
          <w:highlight w:val="yellow"/>
        </w:rPr>
        <w:t xml:space="preserve"> (built right)</w:t>
      </w:r>
    </w:p>
    <w:p w14:paraId="4A5DF286"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Existence / Implementation</w:t>
      </w:r>
      <w:r w:rsidRPr="00FF1FCA">
        <w:rPr>
          <w:rFonts w:ascii="Arial" w:hAnsi="Arial" w:cs="Arial"/>
          <w:sz w:val="20"/>
          <w:szCs w:val="20"/>
          <w:highlight w:val="yellow"/>
        </w:rPr>
        <w:t xml:space="preserve"> (exists in real systems)</w:t>
      </w:r>
    </w:p>
    <w:p w14:paraId="112DE928" w14:textId="77777777" w:rsidR="00DF3983" w:rsidRPr="00FF1FCA" w:rsidRDefault="00DF3983" w:rsidP="0065674F">
      <w:pPr>
        <w:numPr>
          <w:ilvl w:val="2"/>
          <w:numId w:val="19"/>
        </w:numPr>
        <w:tabs>
          <w:tab w:val="clear" w:pos="2160"/>
          <w:tab w:val="num" w:pos="1800"/>
        </w:tabs>
        <w:spacing w:before="60" w:after="0" w:line="240" w:lineRule="exact"/>
        <w:ind w:left="1476"/>
        <w:rPr>
          <w:rFonts w:ascii="Arial" w:hAnsi="Arial" w:cs="Arial"/>
          <w:sz w:val="20"/>
          <w:szCs w:val="20"/>
          <w:highlight w:val="yellow"/>
        </w:rPr>
      </w:pPr>
      <w:r w:rsidRPr="00FF1FCA">
        <w:rPr>
          <w:rFonts w:ascii="Arial" w:hAnsi="Arial" w:cs="Arial"/>
          <w:b/>
          <w:bCs/>
          <w:sz w:val="20"/>
          <w:szCs w:val="20"/>
          <w:highlight w:val="yellow"/>
        </w:rPr>
        <w:t>Operational Effectiveness</w:t>
      </w:r>
      <w:r w:rsidRPr="00FF1FCA">
        <w:rPr>
          <w:rFonts w:ascii="Arial" w:hAnsi="Arial" w:cs="Arial"/>
          <w:sz w:val="20"/>
          <w:szCs w:val="20"/>
          <w:highlight w:val="yellow"/>
        </w:rPr>
        <w:t xml:space="preserve"> (works over time)</w:t>
      </w:r>
    </w:p>
    <w:p w14:paraId="29565B48"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3FD9D2A9">
          <v:rect id="_x0000_i1025" style="width:0;height:1.5pt" o:hralign="center" o:hrstd="t" o:hr="t" fillcolor="#a0a0a0" stroked="f"/>
        </w:pict>
      </w:r>
    </w:p>
    <w:p w14:paraId="70F89206"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2) “Defensible” mapping (main section)</w:t>
      </w:r>
    </w:p>
    <w:p w14:paraId="0B06EB37"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Acronyms used in this mapping (explained once)</w:t>
      </w:r>
    </w:p>
    <w:p w14:paraId="237A5A59"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UCC (Universal Control Criteria)</w:t>
      </w:r>
    </w:p>
    <w:p w14:paraId="27E8D91B"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SOC 2 (Service Organization Control 2)</w:t>
      </w:r>
    </w:p>
    <w:p w14:paraId="2ADDB34E"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ISO/IEC (International Organization for Standardization / International Electrotechnical Commission)</w:t>
      </w:r>
    </w:p>
    <w:p w14:paraId="163490A7"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NIST (National Institute of Standards and Technology)</w:t>
      </w:r>
    </w:p>
    <w:p w14:paraId="799E1DEC"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CSF (Cybersecurity Framework)</w:t>
      </w:r>
    </w:p>
    <w:p w14:paraId="41EEDCF9"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DORA (Digital Operational Resilience Act)</w:t>
      </w:r>
    </w:p>
    <w:p w14:paraId="03A00837"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GDPR (General Data Protection Regulation)</w:t>
      </w:r>
    </w:p>
    <w:p w14:paraId="2D67CB99"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CIS (Center for Internet Security) Controls</w:t>
      </w:r>
    </w:p>
    <w:p w14:paraId="01FA671B" w14:textId="77777777" w:rsidR="00DF3983" w:rsidRPr="00FF1FCA" w:rsidRDefault="00DF3983" w:rsidP="0065674F">
      <w:pPr>
        <w:numPr>
          <w:ilvl w:val="0"/>
          <w:numId w:val="20"/>
        </w:numPr>
        <w:spacing w:before="60" w:after="0" w:line="240" w:lineRule="exact"/>
        <w:rPr>
          <w:rFonts w:ascii="Arial" w:hAnsi="Arial" w:cs="Arial"/>
          <w:sz w:val="20"/>
          <w:szCs w:val="20"/>
        </w:rPr>
      </w:pPr>
      <w:proofErr w:type="spellStart"/>
      <w:r w:rsidRPr="00FF1FCA">
        <w:rPr>
          <w:rFonts w:ascii="Arial" w:hAnsi="Arial" w:cs="Arial"/>
          <w:sz w:val="20"/>
          <w:szCs w:val="20"/>
        </w:rPr>
        <w:t>SoA</w:t>
      </w:r>
      <w:proofErr w:type="spellEnd"/>
      <w:r w:rsidRPr="00FF1FCA">
        <w:rPr>
          <w:rFonts w:ascii="Arial" w:hAnsi="Arial" w:cs="Arial"/>
          <w:sz w:val="20"/>
          <w:szCs w:val="20"/>
        </w:rPr>
        <w:t xml:space="preserve"> (Statement of Applicability)</w:t>
      </w:r>
    </w:p>
    <w:p w14:paraId="7E5224F6"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KPIs (Key Performance Indicators)</w:t>
      </w:r>
    </w:p>
    <w:p w14:paraId="3060ED61"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SIEM (Security Information and Event Management)</w:t>
      </w:r>
    </w:p>
    <w:p w14:paraId="117F5DF6"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RBAC (Role-Based Access Control)</w:t>
      </w:r>
    </w:p>
    <w:p w14:paraId="5E4450ED" w14:textId="77777777" w:rsidR="00DF3983" w:rsidRPr="00FF1FCA" w:rsidRDefault="00DF3983" w:rsidP="0065674F">
      <w:pPr>
        <w:numPr>
          <w:ilvl w:val="0"/>
          <w:numId w:val="20"/>
        </w:numPr>
        <w:spacing w:before="60" w:after="0" w:line="240" w:lineRule="exact"/>
        <w:rPr>
          <w:rFonts w:ascii="Arial" w:hAnsi="Arial" w:cs="Arial"/>
          <w:sz w:val="20"/>
          <w:szCs w:val="20"/>
        </w:rPr>
      </w:pPr>
      <w:r w:rsidRPr="00FF1FCA">
        <w:rPr>
          <w:rFonts w:ascii="Arial" w:hAnsi="Arial" w:cs="Arial"/>
          <w:sz w:val="20"/>
          <w:szCs w:val="20"/>
        </w:rPr>
        <w:t>WORM (Write Once Read Many)</w:t>
      </w:r>
    </w:p>
    <w:p w14:paraId="7DE17487"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2273816D">
          <v:rect id="_x0000_i1026" style="width:0;height:1.5pt" o:hralign="center" o:hrstd="t" o:hr="t" fillcolor="#a0a0a0" stroked="f"/>
        </w:pict>
      </w:r>
    </w:p>
    <w:p w14:paraId="4D40567A"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How this helps us prove what happened</w:t>
      </w:r>
    </w:p>
    <w:p w14:paraId="384274D7" w14:textId="77777777" w:rsidR="00DF3983" w:rsidRPr="00FF1FCA" w:rsidRDefault="00DF3983" w:rsidP="0065674F">
      <w:pPr>
        <w:numPr>
          <w:ilvl w:val="0"/>
          <w:numId w:val="21"/>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w:t>
      </w:r>
      <w:r w:rsidRPr="00FF1FCA">
        <w:rPr>
          <w:rFonts w:ascii="Arial" w:hAnsi="Arial" w:cs="Arial"/>
          <w:sz w:val="20"/>
          <w:szCs w:val="20"/>
          <w:highlight w:val="yellow"/>
        </w:rPr>
        <w:t xml:space="preserve">Controls must be </w:t>
      </w:r>
      <w:r w:rsidRPr="00E47A0A">
        <w:rPr>
          <w:rFonts w:ascii="Arial" w:hAnsi="Arial" w:cs="Arial"/>
          <w:sz w:val="20"/>
          <w:szCs w:val="20"/>
          <w:highlight w:val="yellow"/>
        </w:rPr>
        <w:t>proven</w:t>
      </w:r>
      <w:r w:rsidRPr="00FF1FCA">
        <w:rPr>
          <w:rFonts w:ascii="Arial" w:hAnsi="Arial" w:cs="Arial"/>
          <w:sz w:val="20"/>
          <w:szCs w:val="20"/>
          <w:highlight w:val="yellow"/>
        </w:rPr>
        <w:t xml:space="preserve"> with </w:t>
      </w:r>
      <w:r w:rsidRPr="00FF1FCA">
        <w:rPr>
          <w:rFonts w:ascii="Arial" w:hAnsi="Arial" w:cs="Arial"/>
          <w:b/>
          <w:bCs/>
          <w:sz w:val="20"/>
          <w:szCs w:val="20"/>
          <w:highlight w:val="yellow"/>
        </w:rPr>
        <w:t>objective evidence</w:t>
      </w:r>
      <w:r w:rsidRPr="00FF1FCA">
        <w:rPr>
          <w:rFonts w:ascii="Arial" w:hAnsi="Arial" w:cs="Arial"/>
          <w:sz w:val="20"/>
          <w:szCs w:val="20"/>
          <w:highlight w:val="yellow"/>
        </w:rPr>
        <w:t xml:space="preserve"> and mapped artifacts, not just text.</w:t>
      </w:r>
    </w:p>
    <w:p w14:paraId="688932DF"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w:t>
      </w:r>
      <w:r w:rsidRPr="00FF1FCA">
        <w:rPr>
          <w:rFonts w:ascii="Arial" w:hAnsi="Arial" w:cs="Arial"/>
          <w:sz w:val="20"/>
          <w:szCs w:val="20"/>
          <w:highlight w:val="yellow"/>
        </w:rPr>
        <w:t>Auditors can see real proof, not “we say we do it.”</w:t>
      </w:r>
    </w:p>
    <w:p w14:paraId="72717BE3"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Security Analyst, Auditor, Compliance Lead</w:t>
      </w:r>
    </w:p>
    <w:p w14:paraId="06AA9C5E"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w:t>
      </w:r>
      <w:r w:rsidRPr="00FF1FCA">
        <w:rPr>
          <w:rFonts w:ascii="Arial" w:hAnsi="Arial" w:cs="Arial"/>
          <w:sz w:val="20"/>
          <w:szCs w:val="20"/>
          <w:highlight w:val="yellow"/>
        </w:rPr>
        <w:t>Logs, alerts, tickets (listed as artifact types).</w:t>
      </w:r>
    </w:p>
    <w:p w14:paraId="5A3D8103"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lastRenderedPageBreak/>
        <w:t>Document location:</w:t>
      </w:r>
      <w:r w:rsidRPr="00FF1FCA">
        <w:rPr>
          <w:rFonts w:ascii="Arial" w:hAnsi="Arial" w:cs="Arial"/>
          <w:sz w:val="20"/>
          <w:szCs w:val="20"/>
        </w:rPr>
        <w:t xml:space="preserve"> Section “COMPLY Artifacts: Evidence as First-Class Objects”</w:t>
      </w:r>
    </w:p>
    <w:p w14:paraId="048B3925" w14:textId="77777777" w:rsidR="00DF3983" w:rsidRPr="00FF1FCA" w:rsidRDefault="00DF3983" w:rsidP="0065674F">
      <w:pPr>
        <w:numPr>
          <w:ilvl w:val="0"/>
          <w:numId w:val="21"/>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w:t>
      </w:r>
      <w:r w:rsidRPr="00FF1FCA">
        <w:rPr>
          <w:rFonts w:ascii="Arial" w:hAnsi="Arial" w:cs="Arial"/>
          <w:sz w:val="20"/>
          <w:szCs w:val="20"/>
          <w:highlight w:val="yellow"/>
        </w:rPr>
        <w:t xml:space="preserve">Evidence must show </w:t>
      </w:r>
      <w:r w:rsidRPr="00FF1FCA">
        <w:rPr>
          <w:rFonts w:ascii="Arial" w:hAnsi="Arial" w:cs="Arial"/>
          <w:b/>
          <w:bCs/>
          <w:sz w:val="20"/>
          <w:szCs w:val="20"/>
          <w:highlight w:val="yellow"/>
          <w:u w:val="single"/>
        </w:rPr>
        <w:t>Operational Effectiveness</w:t>
      </w:r>
      <w:r w:rsidRPr="00FF1FCA">
        <w:rPr>
          <w:rFonts w:ascii="Arial" w:hAnsi="Arial" w:cs="Arial"/>
          <w:sz w:val="20"/>
          <w:szCs w:val="20"/>
          <w:highlight w:val="yellow"/>
        </w:rPr>
        <w:t xml:space="preserve"> (works over time and is corrected when it fails).</w:t>
      </w:r>
    </w:p>
    <w:p w14:paraId="6C1BE6E1"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w:t>
      </w:r>
      <w:r w:rsidRPr="00FF1FCA">
        <w:rPr>
          <w:rFonts w:ascii="Arial" w:hAnsi="Arial" w:cs="Arial"/>
          <w:sz w:val="20"/>
          <w:szCs w:val="20"/>
          <w:highlight w:val="yellow"/>
        </w:rPr>
        <w:t>It proves the control is not one-time or fake.</w:t>
      </w:r>
    </w:p>
    <w:p w14:paraId="0575268D"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SOC 2 Tester, IT Manager, Security Operations</w:t>
      </w:r>
    </w:p>
    <w:p w14:paraId="7A549668"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w:t>
      </w:r>
      <w:r w:rsidRPr="00FF1FCA">
        <w:rPr>
          <w:rFonts w:ascii="Arial" w:hAnsi="Arial" w:cs="Arial"/>
          <w:sz w:val="20"/>
          <w:szCs w:val="20"/>
          <w:highlight w:val="yellow"/>
        </w:rPr>
        <w:t>Access &amp; Activity Logs” and “Security Event Tickets” are examples of ongoing proof items.</w:t>
      </w:r>
    </w:p>
    <w:p w14:paraId="1A1B13E9"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“Assurance Dimensions” + Examples section</w:t>
      </w:r>
    </w:p>
    <w:p w14:paraId="1BD79C80" w14:textId="77777777" w:rsidR="00DF3983" w:rsidRPr="00FF1FCA" w:rsidRDefault="00DF3983" w:rsidP="0065674F">
      <w:pPr>
        <w:numPr>
          <w:ilvl w:val="0"/>
          <w:numId w:val="21"/>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model gives an end-to-end chain: </w:t>
      </w:r>
      <w:r w:rsidRPr="00FF1FCA">
        <w:rPr>
          <w:rFonts w:ascii="Arial" w:hAnsi="Arial" w:cs="Arial"/>
          <w:b/>
          <w:bCs/>
          <w:sz w:val="20"/>
          <w:szCs w:val="20"/>
        </w:rPr>
        <w:t>Framework requirement → Control → UCC → Artifacts → Evidence → Audit conclusion</w:t>
      </w:r>
      <w:r w:rsidRPr="00FF1FCA">
        <w:rPr>
          <w:rFonts w:ascii="Arial" w:hAnsi="Arial" w:cs="Arial"/>
          <w:sz w:val="20"/>
          <w:szCs w:val="20"/>
        </w:rPr>
        <w:t>.</w:t>
      </w:r>
    </w:p>
    <w:p w14:paraId="399B9F96"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w:t>
      </w:r>
      <w:r w:rsidRPr="00FF1FCA">
        <w:rPr>
          <w:rFonts w:ascii="Arial" w:hAnsi="Arial" w:cs="Arial"/>
          <w:sz w:val="20"/>
          <w:szCs w:val="20"/>
          <w:highlight w:val="yellow"/>
        </w:rPr>
        <w:t>You can show exactly how you got to the audit result.</w:t>
      </w:r>
    </w:p>
    <w:p w14:paraId="2246031A"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Auditor, GRC (Governance, Risk, and Compliance) Lead, CIO</w:t>
      </w:r>
    </w:p>
    <w:p w14:paraId="72F1CC77"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“Mapped COMPLY Artifacts” tied to the chain.</w:t>
      </w:r>
    </w:p>
    <w:p w14:paraId="413DF122" w14:textId="77777777" w:rsidR="00DF3983" w:rsidRPr="00FF1FCA" w:rsidRDefault="00DF3983" w:rsidP="0065674F">
      <w:pPr>
        <w:numPr>
          <w:ilvl w:val="1"/>
          <w:numId w:val="21"/>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“End-to-End Traceability Model”</w:t>
      </w:r>
    </w:p>
    <w:p w14:paraId="00588198"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4438F8E1">
          <v:rect id="_x0000_i1027" style="width:0;height:1.5pt" o:hralign="center" o:hrstd="t" o:hr="t" fillcolor="#a0a0a0" stroked="f"/>
        </w:pict>
      </w:r>
    </w:p>
    <w:p w14:paraId="5E704855"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highlight w:val="yellow"/>
        </w:rPr>
        <w:t>How this helps us reduce risk</w:t>
      </w:r>
    </w:p>
    <w:p w14:paraId="1493D3DA" w14:textId="77777777" w:rsidR="00DF3983" w:rsidRPr="00FF1FCA" w:rsidRDefault="00DF3983" w:rsidP="0065674F">
      <w:pPr>
        <w:numPr>
          <w:ilvl w:val="0"/>
          <w:numId w:val="22"/>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model targets a common failure: “Controls are documented but not operational.”</w:t>
      </w:r>
    </w:p>
    <w:p w14:paraId="06331470"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If controls truly run, risk is lower and you can prove it.</w:t>
      </w:r>
    </w:p>
    <w:p w14:paraId="70A3AFAD"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Security Lead, IT Operations, Risk Owner</w:t>
      </w:r>
    </w:p>
    <w:p w14:paraId="52977961"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Operational artifacts like logs and tickets (listed).</w:t>
      </w:r>
    </w:p>
    <w:p w14:paraId="1818700F"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“Root Cause of Compliance Failures” + “COMPLY Artifacts”</w:t>
      </w:r>
    </w:p>
    <w:p w14:paraId="7C8F9F8D" w14:textId="77777777" w:rsidR="00DF3983" w:rsidRPr="00FF1FCA" w:rsidRDefault="00DF3983" w:rsidP="0065674F">
      <w:pPr>
        <w:numPr>
          <w:ilvl w:val="0"/>
          <w:numId w:val="22"/>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UCC asks: “Does it exist in reality?” and “Does it operate consistently over time?”</w:t>
      </w:r>
    </w:p>
    <w:p w14:paraId="2CE8D597"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Those checks prevent “paper controls” that do not reduce risk.</w:t>
      </w:r>
    </w:p>
    <w:p w14:paraId="7B56D4F3"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w:t>
      </w:r>
      <w:proofErr w:type="spellStart"/>
      <w:r w:rsidRPr="00FF1FCA">
        <w:rPr>
          <w:rFonts w:ascii="Arial" w:hAnsi="Arial" w:cs="Arial"/>
          <w:sz w:val="20"/>
          <w:szCs w:val="20"/>
        </w:rPr>
        <w:t>SysAdmin</w:t>
      </w:r>
      <w:proofErr w:type="spellEnd"/>
      <w:r w:rsidRPr="00FF1FCA">
        <w:rPr>
          <w:rFonts w:ascii="Arial" w:hAnsi="Arial" w:cs="Arial"/>
          <w:sz w:val="20"/>
          <w:szCs w:val="20"/>
        </w:rPr>
        <w:t>, Security Engineer, Auditor</w:t>
      </w:r>
    </w:p>
    <w:p w14:paraId="4D3458FA"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Implementation evidence (configs) + operating evidence (reports).</w:t>
      </w:r>
    </w:p>
    <w:p w14:paraId="6C463B78"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Section 3.2 “Purpose of the UCC”</w:t>
      </w:r>
    </w:p>
    <w:p w14:paraId="5D6463D4" w14:textId="77777777" w:rsidR="00DF3983" w:rsidRPr="00FF1FCA" w:rsidRDefault="00DF3983" w:rsidP="0065674F">
      <w:pPr>
        <w:numPr>
          <w:ilvl w:val="0"/>
          <w:numId w:val="22"/>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system uses a loop: </w:t>
      </w:r>
      <w:r w:rsidRPr="00FF1FCA">
        <w:rPr>
          <w:rFonts w:ascii="Arial" w:hAnsi="Arial" w:cs="Arial"/>
          <w:b/>
          <w:bCs/>
          <w:sz w:val="20"/>
          <w:szCs w:val="20"/>
        </w:rPr>
        <w:t xml:space="preserve">Risk reassessment → control review → artifact validation → </w:t>
      </w:r>
      <w:proofErr w:type="spellStart"/>
      <w:r w:rsidRPr="00FF1FCA">
        <w:rPr>
          <w:rFonts w:ascii="Arial" w:hAnsi="Arial" w:cs="Arial"/>
          <w:b/>
          <w:bCs/>
          <w:sz w:val="20"/>
          <w:szCs w:val="20"/>
        </w:rPr>
        <w:t>SoA</w:t>
      </w:r>
      <w:proofErr w:type="spellEnd"/>
      <w:r w:rsidRPr="00FF1FCA">
        <w:rPr>
          <w:rFonts w:ascii="Arial" w:hAnsi="Arial" w:cs="Arial"/>
          <w:b/>
          <w:bCs/>
          <w:sz w:val="20"/>
          <w:szCs w:val="20"/>
        </w:rPr>
        <w:t xml:space="preserve"> update</w:t>
      </w:r>
      <w:r w:rsidRPr="00FF1FCA">
        <w:rPr>
          <w:rFonts w:ascii="Arial" w:hAnsi="Arial" w:cs="Arial"/>
          <w:sz w:val="20"/>
          <w:szCs w:val="20"/>
        </w:rPr>
        <w:t>.</w:t>
      </w:r>
    </w:p>
    <w:p w14:paraId="6F5691F5"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It helps catch drift and keep risk controls current.</w:t>
      </w:r>
    </w:p>
    <w:p w14:paraId="672A4AF4"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Risk Owner, Control Owner, Internal Audit</w:t>
      </w:r>
    </w:p>
    <w:p w14:paraId="5C8A62A8"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Versioning, review frequency, retention, and integrity are required for artifacts.</w:t>
      </w:r>
    </w:p>
    <w:p w14:paraId="43F7B613" w14:textId="77777777" w:rsidR="00DF3983" w:rsidRPr="00FF1FCA" w:rsidRDefault="00DF3983" w:rsidP="0065674F">
      <w:pPr>
        <w:numPr>
          <w:ilvl w:val="1"/>
          <w:numId w:val="22"/>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“Artifact Lifecycle Governance” + “Continuous Feedback Loop”</w:t>
      </w:r>
    </w:p>
    <w:p w14:paraId="1110D816"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58B0B81D">
          <v:rect id="_x0000_i1028" style="width:0;height:1.5pt" o:hralign="center" o:hrstd="t" o:hr="t" fillcolor="#a0a0a0" stroked="f"/>
        </w:pict>
      </w:r>
    </w:p>
    <w:p w14:paraId="4E3E8E05"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How this helps with audits and compliance</w:t>
      </w:r>
    </w:p>
    <w:p w14:paraId="50DB4156" w14:textId="77777777" w:rsidR="00DF3983" w:rsidRPr="00FF1FCA" w:rsidRDefault="00DF3983" w:rsidP="0065674F">
      <w:pPr>
        <w:numPr>
          <w:ilvl w:val="0"/>
          <w:numId w:val="23"/>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One big gap today is no “unified, defensible, auditable mechanism” across many frameworks.</w:t>
      </w:r>
    </w:p>
    <w:p w14:paraId="06667330"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One system supports many audits, with the same proof.</w:t>
      </w:r>
    </w:p>
    <w:p w14:paraId="235D9DFB"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Compliance Lead, Audit Manager, IT Leadership</w:t>
      </w:r>
    </w:p>
    <w:p w14:paraId="598259BC"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“A single artifact can satisfy multiple frameworks.”</w:t>
      </w:r>
    </w:p>
    <w:p w14:paraId="78B959EF"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Executive Summary + “Artifact Reuse and Deduplication”</w:t>
      </w:r>
    </w:p>
    <w:p w14:paraId="79BC2174" w14:textId="77777777" w:rsidR="00DF3983" w:rsidRPr="00FF1FCA" w:rsidRDefault="00DF3983" w:rsidP="0065674F">
      <w:pPr>
        <w:numPr>
          <w:ilvl w:val="0"/>
          <w:numId w:val="23"/>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UCC is a </w:t>
      </w:r>
      <w:r w:rsidRPr="00FF1FCA">
        <w:rPr>
          <w:rFonts w:ascii="Arial" w:hAnsi="Arial" w:cs="Arial"/>
          <w:b/>
          <w:bCs/>
          <w:sz w:val="20"/>
          <w:szCs w:val="20"/>
        </w:rPr>
        <w:t>mandatory, fixed set</w:t>
      </w:r>
      <w:r w:rsidRPr="00FF1FCA">
        <w:rPr>
          <w:rFonts w:ascii="Arial" w:hAnsi="Arial" w:cs="Arial"/>
          <w:sz w:val="20"/>
          <w:szCs w:val="20"/>
        </w:rPr>
        <w:t xml:space="preserve"> that defines what “complete control implementation” means.</w:t>
      </w:r>
    </w:p>
    <w:p w14:paraId="415C5441"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lastRenderedPageBreak/>
        <w:t>Why it’s defensible:</w:t>
      </w:r>
      <w:r w:rsidRPr="00FF1FCA">
        <w:rPr>
          <w:rFonts w:ascii="Arial" w:hAnsi="Arial" w:cs="Arial"/>
          <w:sz w:val="20"/>
          <w:szCs w:val="20"/>
        </w:rPr>
        <w:t xml:space="preserve"> It reduces arguments about what is “enough” for an audit.</w:t>
      </w:r>
    </w:p>
    <w:p w14:paraId="0E1917DC"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Auditors, Control Owners, Compliance / Audit team</w:t>
      </w:r>
    </w:p>
    <w:p w14:paraId="73B50904"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UCC requires “objective evidence.”</w:t>
      </w:r>
    </w:p>
    <w:p w14:paraId="0327E434"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Section 3 “Universal Control Criteria (UCC)”</w:t>
      </w:r>
    </w:p>
    <w:p w14:paraId="2C6A5B36" w14:textId="77777777" w:rsidR="00DF3983" w:rsidRPr="00FF1FCA" w:rsidRDefault="00DF3983" w:rsidP="0065674F">
      <w:pPr>
        <w:numPr>
          <w:ilvl w:val="0"/>
          <w:numId w:val="23"/>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model says audit benefits include </w:t>
      </w:r>
      <w:r w:rsidRPr="00FF1FCA">
        <w:rPr>
          <w:rFonts w:ascii="Arial" w:hAnsi="Arial" w:cs="Arial"/>
          <w:b/>
          <w:bCs/>
          <w:sz w:val="20"/>
          <w:szCs w:val="20"/>
        </w:rPr>
        <w:t>clear traceability</w:t>
      </w:r>
      <w:r w:rsidRPr="00FF1FCA">
        <w:rPr>
          <w:rFonts w:ascii="Arial" w:hAnsi="Arial" w:cs="Arial"/>
          <w:sz w:val="20"/>
          <w:szCs w:val="20"/>
        </w:rPr>
        <w:t xml:space="preserve"> and </w:t>
      </w:r>
      <w:r w:rsidRPr="00FF1FCA">
        <w:rPr>
          <w:rFonts w:ascii="Arial" w:hAnsi="Arial" w:cs="Arial"/>
          <w:b/>
          <w:bCs/>
          <w:sz w:val="20"/>
          <w:szCs w:val="20"/>
        </w:rPr>
        <w:t>reduced ambiguity</w:t>
      </w:r>
      <w:r w:rsidRPr="00FF1FCA">
        <w:rPr>
          <w:rFonts w:ascii="Arial" w:hAnsi="Arial" w:cs="Arial"/>
          <w:sz w:val="20"/>
          <w:szCs w:val="20"/>
        </w:rPr>
        <w:t>.</w:t>
      </w:r>
    </w:p>
    <w:p w14:paraId="0739E291"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Clear links make audit results easier to support.</w:t>
      </w:r>
    </w:p>
    <w:p w14:paraId="52B584C7"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Audit Manager, External Auditor, Security Program Manager</w:t>
      </w:r>
    </w:p>
    <w:p w14:paraId="18B3B7AA"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Traceability chain and mapped artifacts.</w:t>
      </w:r>
    </w:p>
    <w:p w14:paraId="4199A16A" w14:textId="77777777" w:rsidR="00DF3983" w:rsidRPr="00FF1FCA" w:rsidRDefault="00DF3983" w:rsidP="0065674F">
      <w:pPr>
        <w:numPr>
          <w:ilvl w:val="1"/>
          <w:numId w:val="23"/>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Section 8.3 “Audit Benefits” + Section 6 “Traceability”</w:t>
      </w:r>
    </w:p>
    <w:p w14:paraId="3DD2433D"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0E940B5A">
          <v:rect id="_x0000_i1029" style="width:0;height:1.5pt" o:hralign="center" o:hrstd="t" o:hr="t" fillcolor="#a0a0a0" stroked="f"/>
        </w:pict>
      </w:r>
    </w:p>
    <w:p w14:paraId="466A4BEF"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How this supports policies, controls, and enforcement</w:t>
      </w:r>
    </w:p>
    <w:p w14:paraId="76EFE251" w14:textId="77777777" w:rsidR="00DF3983" w:rsidRPr="00FF1FCA" w:rsidRDefault="00DF3983" w:rsidP="0065674F">
      <w:pPr>
        <w:numPr>
          <w:ilvl w:val="0"/>
          <w:numId w:val="24"/>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w:t>
      </w:r>
      <w:r w:rsidRPr="00FF1FCA">
        <w:rPr>
          <w:rFonts w:ascii="Arial" w:hAnsi="Arial" w:cs="Arial"/>
          <w:b/>
          <w:bCs/>
          <w:sz w:val="20"/>
          <w:szCs w:val="20"/>
        </w:rPr>
        <w:t>Unified Controls</w:t>
      </w:r>
      <w:r w:rsidRPr="00FF1FCA">
        <w:rPr>
          <w:rFonts w:ascii="Arial" w:hAnsi="Arial" w:cs="Arial"/>
          <w:sz w:val="20"/>
          <w:szCs w:val="20"/>
        </w:rPr>
        <w:t xml:space="preserve"> are a single, normalized control layer that maps back to many frameworks.</w:t>
      </w:r>
    </w:p>
    <w:p w14:paraId="6BCA3D1A"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One control statement reduces mismatch and missed intent.</w:t>
      </w:r>
    </w:p>
    <w:p w14:paraId="4896FC11"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Security / Compliance, Control Owners, IT Architects</w:t>
      </w:r>
    </w:p>
    <w:p w14:paraId="6350E81F"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Cross-mapping is required (“mappable back”).</w:t>
      </w:r>
    </w:p>
    <w:p w14:paraId="31E5E632"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Section 2 “Unified Controls”</w:t>
      </w:r>
    </w:p>
    <w:p w14:paraId="5BBCEC72" w14:textId="77777777" w:rsidR="00DF3983" w:rsidRPr="00FF1FCA" w:rsidRDefault="00DF3983" w:rsidP="0065674F">
      <w:pPr>
        <w:numPr>
          <w:ilvl w:val="0"/>
          <w:numId w:val="24"/>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A control is “not compliant” unless all applicable UCC criteria are met.</w:t>
      </w:r>
    </w:p>
    <w:p w14:paraId="79C7BAE9"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It blocks partial controls and weak proof.</w:t>
      </w:r>
    </w:p>
    <w:p w14:paraId="7E5A7341"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Control Owner, Auditor, Security Lead</w:t>
      </w:r>
    </w:p>
    <w:p w14:paraId="6F047321"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UCC-driven artifact mapping (artifacts must map to criteria).</w:t>
      </w:r>
    </w:p>
    <w:p w14:paraId="18C1B632"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UCC definition + “Artifact Creation Must Be Criterion-Driven”</w:t>
      </w:r>
    </w:p>
    <w:p w14:paraId="5A7763B8" w14:textId="77777777" w:rsidR="00DF3983" w:rsidRPr="00FF1FCA" w:rsidRDefault="00DF3983" w:rsidP="0065674F">
      <w:pPr>
        <w:numPr>
          <w:ilvl w:val="0"/>
          <w:numId w:val="24"/>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Artifacts must have governance items like ownership, review, versioning, retention, and integrity.</w:t>
      </w:r>
    </w:p>
    <w:p w14:paraId="31397598"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You can show who owns the control and that it stays current.</w:t>
      </w:r>
    </w:p>
    <w:p w14:paraId="04610357"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IT Manager, Compliance / Audit, Internal Audit</w:t>
      </w:r>
    </w:p>
    <w:p w14:paraId="18C9E026"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Approval history and review cycles are required.</w:t>
      </w:r>
    </w:p>
    <w:p w14:paraId="13A8C67B" w14:textId="77777777" w:rsidR="00DF3983" w:rsidRPr="00FF1FCA" w:rsidRDefault="00DF3983" w:rsidP="0065674F">
      <w:pPr>
        <w:numPr>
          <w:ilvl w:val="1"/>
          <w:numId w:val="24"/>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“Artifact Lifecycle Governance” + “Ownership Model”</w:t>
      </w:r>
    </w:p>
    <w:p w14:paraId="4CD32AC2"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608434DD">
          <v:rect id="_x0000_i1030" style="width:0;height:1.5pt" o:hralign="center" o:hrstd="t" o:hr="t" fillcolor="#a0a0a0" stroked="f"/>
        </w:pict>
      </w:r>
    </w:p>
    <w:p w14:paraId="5C1C38A8"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How this improves visibility and reporting</w:t>
      </w:r>
    </w:p>
    <w:p w14:paraId="41B65940" w14:textId="77777777" w:rsidR="00DF3983" w:rsidRPr="00FF1FCA" w:rsidRDefault="00DF3983" w:rsidP="0065674F">
      <w:pPr>
        <w:numPr>
          <w:ilvl w:val="0"/>
          <w:numId w:val="25"/>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model calls for metrics and KPIs (Key Performance Indicators), plus periodic effectiveness checks.</w:t>
      </w:r>
    </w:p>
    <w:p w14:paraId="0B8ACC63"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Measured controls are easier to defend in audits.</w:t>
      </w:r>
    </w:p>
    <w:p w14:paraId="66CFA729"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CIO, Security Program Manager, Auditor</w:t>
      </w:r>
    </w:p>
    <w:p w14:paraId="474CCEBF"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“Metrics and dashboards” and “Review records.”</w:t>
      </w:r>
    </w:p>
    <w:p w14:paraId="68A46314"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“Governance, Oversight, and Continuous Compliance”</w:t>
      </w:r>
    </w:p>
    <w:p w14:paraId="0579F37A" w14:textId="77777777" w:rsidR="00DF3983" w:rsidRPr="00FF1FCA" w:rsidRDefault="00DF3983" w:rsidP="0065674F">
      <w:pPr>
        <w:numPr>
          <w:ilvl w:val="0"/>
          <w:numId w:val="25"/>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Example artifacts include “metrics &amp; KPIs” and “management review minutes.”</w:t>
      </w:r>
    </w:p>
    <w:p w14:paraId="327E3071"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It shows leaders review results and take action.</w:t>
      </w:r>
    </w:p>
    <w:p w14:paraId="2E151D78"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IT Leadership, Auditor, Risk Owner</w:t>
      </w:r>
    </w:p>
    <w:p w14:paraId="7B1843D4"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Management review minutes; internal audit reports.</w:t>
      </w:r>
    </w:p>
    <w:p w14:paraId="6CEF27E8" w14:textId="77777777" w:rsidR="00DF3983" w:rsidRPr="00FF1FCA" w:rsidRDefault="00DF3983" w:rsidP="0065674F">
      <w:pPr>
        <w:numPr>
          <w:ilvl w:val="1"/>
          <w:numId w:val="25"/>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Example 3 “Oversight, Review, and Improvement Evidence”</w:t>
      </w:r>
    </w:p>
    <w:p w14:paraId="2DDACDEB"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4AECF2D4">
          <v:rect id="_x0000_i1031" style="width:0;height:1.5pt" o:hralign="center" o:hrstd="t" o:hr="t" fillcolor="#a0a0a0" stroked="f"/>
        </w:pict>
      </w:r>
    </w:p>
    <w:p w14:paraId="3E1A73BB"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How this prevents disputes and finger-pointing</w:t>
      </w:r>
    </w:p>
    <w:p w14:paraId="17D6B217" w14:textId="77777777" w:rsidR="00DF3983" w:rsidRPr="00FF1FCA" w:rsidRDefault="00DF3983" w:rsidP="0065674F">
      <w:pPr>
        <w:numPr>
          <w:ilvl w:val="0"/>
          <w:numId w:val="26"/>
        </w:numPr>
        <w:spacing w:before="60" w:after="0" w:line="240" w:lineRule="exact"/>
        <w:rPr>
          <w:rFonts w:ascii="Arial" w:hAnsi="Arial" w:cs="Arial"/>
          <w:sz w:val="20"/>
          <w:szCs w:val="20"/>
        </w:rPr>
      </w:pPr>
      <w:r w:rsidRPr="00FF1FCA">
        <w:rPr>
          <w:rFonts w:ascii="Arial" w:hAnsi="Arial" w:cs="Arial"/>
          <w:b/>
          <w:bCs/>
          <w:sz w:val="20"/>
          <w:szCs w:val="20"/>
        </w:rPr>
        <w:lastRenderedPageBreak/>
        <w:t>Document point:</w:t>
      </w:r>
      <w:r w:rsidRPr="00FF1FCA">
        <w:rPr>
          <w:rFonts w:ascii="Arial" w:hAnsi="Arial" w:cs="Arial"/>
          <w:sz w:val="20"/>
          <w:szCs w:val="20"/>
        </w:rPr>
        <w:t xml:space="preserve"> The model requires clear “ownership and accountability” for artifacts.</w:t>
      </w:r>
    </w:p>
    <w:p w14:paraId="227AD813"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You can show who owns the evidence and the control.</w:t>
      </w:r>
    </w:p>
    <w:p w14:paraId="5DC021D3"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Control Owner, IT Manager, Auditor</w:t>
      </w:r>
    </w:p>
    <w:p w14:paraId="2EDE7C16"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Ownership model: artifacts owned by the Control Owner.</w:t>
      </w:r>
    </w:p>
    <w:p w14:paraId="284B2911"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Section 7 “Continuous Compliance” + “Ownership Model”</w:t>
      </w:r>
    </w:p>
    <w:p w14:paraId="6673392E" w14:textId="77777777" w:rsidR="00DF3983" w:rsidRPr="00FF1FCA" w:rsidRDefault="00DF3983" w:rsidP="0065674F">
      <w:pPr>
        <w:numPr>
          <w:ilvl w:val="0"/>
          <w:numId w:val="26"/>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model warns against “evidence collected just for audit.”</w:t>
      </w:r>
    </w:p>
    <w:p w14:paraId="6D6588E7"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Evidence is tied to purpose and criteria, so it is less arguable.</w:t>
      </w:r>
    </w:p>
    <w:p w14:paraId="6B41F509"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Security Team, Audit Team, IT Ops</w:t>
      </w:r>
    </w:p>
    <w:p w14:paraId="5C62427E"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Every artifact must map to UCC and Unified Controls.</w:t>
      </w:r>
    </w:p>
    <w:p w14:paraId="409DCF17"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“What to Avoid” + “Artifact Creation Must Be Criterion-Driven”</w:t>
      </w:r>
    </w:p>
    <w:p w14:paraId="011E6DBE" w14:textId="77777777" w:rsidR="00DF3983" w:rsidRPr="00FF1FCA" w:rsidRDefault="00DF3983" w:rsidP="0065674F">
      <w:pPr>
        <w:numPr>
          <w:ilvl w:val="0"/>
          <w:numId w:val="26"/>
        </w:numPr>
        <w:spacing w:before="60" w:after="0" w:line="240" w:lineRule="exact"/>
        <w:rPr>
          <w:rFonts w:ascii="Arial" w:hAnsi="Arial" w:cs="Arial"/>
          <w:sz w:val="20"/>
          <w:szCs w:val="20"/>
        </w:rPr>
      </w:pPr>
      <w:r w:rsidRPr="00FF1FCA">
        <w:rPr>
          <w:rFonts w:ascii="Arial" w:hAnsi="Arial" w:cs="Arial"/>
          <w:b/>
          <w:bCs/>
          <w:sz w:val="20"/>
          <w:szCs w:val="20"/>
        </w:rPr>
        <w:t>Document point:</w:t>
      </w:r>
      <w:r w:rsidRPr="00FF1FCA">
        <w:rPr>
          <w:rFonts w:ascii="Arial" w:hAnsi="Arial" w:cs="Arial"/>
          <w:sz w:val="20"/>
          <w:szCs w:val="20"/>
        </w:rPr>
        <w:t xml:space="preserve"> The document says each linkage must be explicit, documented, and human-defensible for auditors.</w:t>
      </w:r>
    </w:p>
    <w:p w14:paraId="0764B0F9"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Why it’s defensible:</w:t>
      </w:r>
      <w:r w:rsidRPr="00FF1FCA">
        <w:rPr>
          <w:rFonts w:ascii="Arial" w:hAnsi="Arial" w:cs="Arial"/>
          <w:sz w:val="20"/>
          <w:szCs w:val="20"/>
        </w:rPr>
        <w:t xml:space="preserve"> It reduces “he said / she said” in audits and incidents.</w:t>
      </w:r>
    </w:p>
    <w:p w14:paraId="3CE5F49C"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Who cares:</w:t>
      </w:r>
      <w:r w:rsidRPr="00FF1FCA">
        <w:rPr>
          <w:rFonts w:ascii="Arial" w:hAnsi="Arial" w:cs="Arial"/>
          <w:sz w:val="20"/>
          <w:szCs w:val="20"/>
        </w:rPr>
        <w:t xml:space="preserve"> Incident Manager, Auditor, Security Lead</w:t>
      </w:r>
    </w:p>
    <w:p w14:paraId="5CE5D3D5"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Evidence artifact:</w:t>
      </w:r>
      <w:r w:rsidRPr="00FF1FCA">
        <w:rPr>
          <w:rFonts w:ascii="Arial" w:hAnsi="Arial" w:cs="Arial"/>
          <w:sz w:val="20"/>
          <w:szCs w:val="20"/>
        </w:rPr>
        <w:t xml:space="preserve"> Traceability links between criteria and artifacts.</w:t>
      </w:r>
    </w:p>
    <w:p w14:paraId="77FC7BBA" w14:textId="77777777" w:rsidR="00DF3983" w:rsidRPr="00FF1FCA" w:rsidRDefault="00DF3983" w:rsidP="0065674F">
      <w:pPr>
        <w:numPr>
          <w:ilvl w:val="1"/>
          <w:numId w:val="26"/>
        </w:numPr>
        <w:tabs>
          <w:tab w:val="clear" w:pos="1440"/>
        </w:tabs>
        <w:spacing w:before="60" w:after="0" w:line="240" w:lineRule="exact"/>
        <w:ind w:left="1080"/>
        <w:rPr>
          <w:rFonts w:ascii="Arial" w:hAnsi="Arial" w:cs="Arial"/>
          <w:sz w:val="20"/>
          <w:szCs w:val="20"/>
        </w:rPr>
      </w:pPr>
      <w:r w:rsidRPr="00FF1FCA">
        <w:rPr>
          <w:rFonts w:ascii="Arial" w:hAnsi="Arial" w:cs="Arial"/>
          <w:b/>
          <w:bCs/>
          <w:sz w:val="20"/>
          <w:szCs w:val="20"/>
        </w:rPr>
        <w:t>Document location:</w:t>
      </w:r>
      <w:r w:rsidRPr="00FF1FCA">
        <w:rPr>
          <w:rFonts w:ascii="Arial" w:hAnsi="Arial" w:cs="Arial"/>
          <w:sz w:val="20"/>
          <w:szCs w:val="20"/>
        </w:rPr>
        <w:t xml:space="preserve"> “Evidence Traceability Model”</w:t>
      </w:r>
    </w:p>
    <w:p w14:paraId="2C23773F"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7F2C821C">
          <v:rect id="_x0000_i1032" style="width:0;height:1.5pt" o:hralign="center" o:hrstd="t" o:hr="t" fillcolor="#a0a0a0" stroked="f"/>
        </w:pict>
      </w:r>
    </w:p>
    <w:p w14:paraId="67A27C48"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3) Defensible outcomes (quick list)</w:t>
      </w:r>
    </w:p>
    <w:p w14:paraId="5F86D289"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Proves</w:t>
      </w:r>
      <w:r w:rsidRPr="00FF1FCA">
        <w:rPr>
          <w:rFonts w:ascii="Arial" w:hAnsi="Arial" w:cs="Arial"/>
          <w:sz w:val="20"/>
          <w:szCs w:val="20"/>
        </w:rPr>
        <w:t xml:space="preserve"> controls are designed, implemented, and operating across frameworks.</w:t>
      </w:r>
    </w:p>
    <w:p w14:paraId="5247BFB0"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Shows</w:t>
      </w:r>
      <w:r w:rsidRPr="00FF1FCA">
        <w:rPr>
          <w:rFonts w:ascii="Arial" w:hAnsi="Arial" w:cs="Arial"/>
          <w:sz w:val="20"/>
          <w:szCs w:val="20"/>
        </w:rPr>
        <w:t xml:space="preserve"> objective evidence that auditors expect to see.</w:t>
      </w:r>
    </w:p>
    <w:p w14:paraId="2591AEB0"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Reduces</w:t>
      </w:r>
      <w:r w:rsidRPr="00FF1FCA">
        <w:rPr>
          <w:rFonts w:ascii="Arial" w:hAnsi="Arial" w:cs="Arial"/>
          <w:sz w:val="20"/>
          <w:szCs w:val="20"/>
        </w:rPr>
        <w:t xml:space="preserve"> duplicate evidence work by reusing artifacts across standards.</w:t>
      </w:r>
    </w:p>
    <w:p w14:paraId="60E7510E"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Creates</w:t>
      </w:r>
      <w:r w:rsidRPr="00FF1FCA">
        <w:rPr>
          <w:rFonts w:ascii="Arial" w:hAnsi="Arial" w:cs="Arial"/>
          <w:sz w:val="20"/>
          <w:szCs w:val="20"/>
        </w:rPr>
        <w:t xml:space="preserve"> clear traceability from control needs to audit conclusions.</w:t>
      </w:r>
    </w:p>
    <w:p w14:paraId="251D6BFE"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Prevents</w:t>
      </w:r>
      <w:r w:rsidRPr="00FF1FCA">
        <w:rPr>
          <w:rFonts w:ascii="Arial" w:hAnsi="Arial" w:cs="Arial"/>
          <w:sz w:val="20"/>
          <w:szCs w:val="20"/>
        </w:rPr>
        <w:t xml:space="preserve"> policy-only and tool-only compliance.</w:t>
      </w:r>
    </w:p>
    <w:p w14:paraId="74C4A3F2"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Enforces</w:t>
      </w:r>
      <w:r w:rsidRPr="00FF1FCA">
        <w:rPr>
          <w:rFonts w:ascii="Arial" w:hAnsi="Arial" w:cs="Arial"/>
          <w:sz w:val="20"/>
          <w:szCs w:val="20"/>
        </w:rPr>
        <w:t xml:space="preserve"> completeness using UCC (Universal Control Criteria).</w:t>
      </w:r>
    </w:p>
    <w:p w14:paraId="36D26F5B"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Improves</w:t>
      </w:r>
      <w:r w:rsidRPr="00FF1FCA">
        <w:rPr>
          <w:rFonts w:ascii="Arial" w:hAnsi="Arial" w:cs="Arial"/>
          <w:sz w:val="20"/>
          <w:szCs w:val="20"/>
        </w:rPr>
        <w:t xml:space="preserve"> oversight using metrics, reviews, and internal audit checks.</w:t>
      </w:r>
    </w:p>
    <w:p w14:paraId="4206B406" w14:textId="77777777" w:rsidR="00DF3983" w:rsidRPr="00FF1FCA" w:rsidRDefault="00DF3983" w:rsidP="0065674F">
      <w:pPr>
        <w:numPr>
          <w:ilvl w:val="0"/>
          <w:numId w:val="27"/>
        </w:numPr>
        <w:spacing w:before="60" w:after="0" w:line="240" w:lineRule="exact"/>
        <w:rPr>
          <w:rFonts w:ascii="Arial" w:hAnsi="Arial" w:cs="Arial"/>
          <w:sz w:val="20"/>
          <w:szCs w:val="20"/>
        </w:rPr>
      </w:pPr>
      <w:r w:rsidRPr="00FF1FCA">
        <w:rPr>
          <w:rFonts w:ascii="Arial" w:hAnsi="Arial" w:cs="Arial"/>
          <w:b/>
          <w:bCs/>
          <w:sz w:val="20"/>
          <w:szCs w:val="20"/>
        </w:rPr>
        <w:t>Supports</w:t>
      </w:r>
      <w:r w:rsidRPr="00FF1FCA">
        <w:rPr>
          <w:rFonts w:ascii="Arial" w:hAnsi="Arial" w:cs="Arial"/>
          <w:sz w:val="20"/>
          <w:szCs w:val="20"/>
        </w:rPr>
        <w:t xml:space="preserve"> “defensible regulatory posture” as a stated benefit.</w:t>
      </w:r>
    </w:p>
    <w:p w14:paraId="16352C57"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698856DE">
          <v:rect id="_x0000_i1033" style="width:0;height:1.5pt" o:hralign="center" o:hrstd="t" o:hr="t" fillcolor="#a0a0a0" stroked="f"/>
        </w:pict>
      </w:r>
    </w:p>
    <w:p w14:paraId="10F2B723"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4) Gaps and questions</w:t>
      </w:r>
    </w:p>
    <w:p w14:paraId="4A686FAA"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The full list of the </w:t>
      </w:r>
      <w:r w:rsidRPr="00FF1FCA">
        <w:rPr>
          <w:rFonts w:ascii="Arial" w:hAnsi="Arial" w:cs="Arial"/>
          <w:b/>
          <w:bCs/>
          <w:sz w:val="20"/>
          <w:szCs w:val="20"/>
        </w:rPr>
        <w:t>25 UCC criteria</w:t>
      </w:r>
      <w:r w:rsidRPr="00FF1FCA">
        <w:rPr>
          <w:rFonts w:ascii="Arial" w:hAnsi="Arial" w:cs="Arial"/>
          <w:sz w:val="20"/>
          <w:szCs w:val="20"/>
        </w:rPr>
        <w:t xml:space="preserve"> (it says there are 25, but the full list is not shown in the provided excerpts).</w:t>
      </w:r>
    </w:p>
    <w:p w14:paraId="23909E35"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Exact log retention times (days/months/years) for any system.</w:t>
      </w:r>
    </w:p>
    <w:p w14:paraId="7E121BBC"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Exact tool choices (vendor names) for SIEM (Security Information and Event Management), ticketing, or dashboards.</w:t>
      </w:r>
    </w:p>
    <w:p w14:paraId="17BEFC40"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Exact sampling period rules for audits (example: “last 90 days” evidence).</w:t>
      </w:r>
    </w:p>
    <w:p w14:paraId="14DFEDF5"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A required format/schema for “machine-readable” evidence (it mentions machine-readable, but not the exact format).</w:t>
      </w:r>
    </w:p>
    <w:p w14:paraId="6DB88726" w14:textId="77777777" w:rsidR="00DF3983" w:rsidRPr="00FF1FCA" w:rsidRDefault="00DF3983" w:rsidP="0065674F">
      <w:pPr>
        <w:numPr>
          <w:ilvl w:val="0"/>
          <w:numId w:val="28"/>
        </w:numPr>
        <w:spacing w:before="60" w:after="0" w:line="240" w:lineRule="exact"/>
        <w:rPr>
          <w:rFonts w:ascii="Arial" w:hAnsi="Arial" w:cs="Arial"/>
          <w:sz w:val="20"/>
          <w:szCs w:val="20"/>
        </w:rPr>
      </w:pPr>
      <w:r w:rsidRPr="00FF1FCA">
        <w:rPr>
          <w:rFonts w:ascii="Arial" w:hAnsi="Arial" w:cs="Arial"/>
          <w:b/>
          <w:bCs/>
          <w:sz w:val="20"/>
          <w:szCs w:val="20"/>
        </w:rPr>
        <w:t>Not stated in the document:</w:t>
      </w:r>
      <w:r w:rsidRPr="00FF1FCA">
        <w:rPr>
          <w:rFonts w:ascii="Arial" w:hAnsi="Arial" w:cs="Arial"/>
          <w:sz w:val="20"/>
          <w:szCs w:val="20"/>
        </w:rPr>
        <w:t xml:space="preserve"> Who approves exceptions and what the approval workflow is (only that approvals/exception records exist in examples).</w:t>
      </w:r>
    </w:p>
    <w:p w14:paraId="5B25B104" w14:textId="77777777" w:rsidR="00DF3983" w:rsidRPr="00FF1FCA" w:rsidRDefault="00000000" w:rsidP="0065674F">
      <w:pPr>
        <w:spacing w:before="60" w:after="0" w:line="240" w:lineRule="exact"/>
        <w:rPr>
          <w:rFonts w:ascii="Arial" w:hAnsi="Arial" w:cs="Arial"/>
          <w:sz w:val="20"/>
          <w:szCs w:val="20"/>
        </w:rPr>
      </w:pPr>
      <w:r>
        <w:rPr>
          <w:rFonts w:ascii="Arial" w:hAnsi="Arial" w:cs="Arial"/>
          <w:sz w:val="20"/>
          <w:szCs w:val="20"/>
        </w:rPr>
        <w:pict w14:anchorId="2E7975AA">
          <v:rect id="_x0000_i1034" style="width:0;height:1.5pt" o:hralign="center" o:hrstd="t" o:hr="t" fillcolor="#a0a0a0" stroked="f"/>
        </w:pict>
      </w:r>
    </w:p>
    <w:p w14:paraId="5004DC2A" w14:textId="77777777" w:rsidR="00DF3983" w:rsidRPr="00FF1FCA" w:rsidRDefault="00DF3983" w:rsidP="0065674F">
      <w:pPr>
        <w:spacing w:before="60" w:after="0" w:line="240" w:lineRule="exact"/>
        <w:rPr>
          <w:rFonts w:ascii="Arial" w:hAnsi="Arial" w:cs="Arial"/>
          <w:b/>
          <w:bCs/>
          <w:sz w:val="20"/>
          <w:szCs w:val="20"/>
        </w:rPr>
      </w:pPr>
      <w:r w:rsidRPr="00FF1FCA">
        <w:rPr>
          <w:rFonts w:ascii="Arial" w:hAnsi="Arial" w:cs="Arial"/>
          <w:b/>
          <w:bCs/>
          <w:sz w:val="20"/>
          <w:szCs w:val="20"/>
        </w:rPr>
        <w:t>5) One-slide summary (bullets only)</w:t>
      </w:r>
    </w:p>
    <w:p w14:paraId="657F1ECF"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b/>
          <w:bCs/>
          <w:sz w:val="20"/>
          <w:szCs w:val="20"/>
        </w:rPr>
        <w:t>Title:</w:t>
      </w:r>
      <w:r w:rsidRPr="00FF1FCA">
        <w:rPr>
          <w:rFonts w:ascii="Arial" w:hAnsi="Arial" w:cs="Arial"/>
          <w:sz w:val="20"/>
          <w:szCs w:val="20"/>
        </w:rPr>
        <w:t xml:space="preserve"> Defensible Compliance with the COMPLY Model</w:t>
      </w:r>
    </w:p>
    <w:p w14:paraId="58CDC616"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sz w:val="20"/>
          <w:szCs w:val="20"/>
        </w:rPr>
        <w:t>One control set (</w:t>
      </w:r>
      <w:r w:rsidRPr="00FF1FCA">
        <w:rPr>
          <w:rFonts w:ascii="Arial" w:hAnsi="Arial" w:cs="Arial"/>
          <w:b/>
          <w:bCs/>
          <w:sz w:val="20"/>
          <w:szCs w:val="20"/>
        </w:rPr>
        <w:t>Unified Controls</w:t>
      </w:r>
      <w:r w:rsidRPr="00FF1FCA">
        <w:rPr>
          <w:rFonts w:ascii="Arial" w:hAnsi="Arial" w:cs="Arial"/>
          <w:sz w:val="20"/>
          <w:szCs w:val="20"/>
        </w:rPr>
        <w:t>) works across many standards.</w:t>
      </w:r>
    </w:p>
    <w:p w14:paraId="6935207E"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sz w:val="20"/>
          <w:szCs w:val="20"/>
        </w:rPr>
        <w:t>A fixed checklist (</w:t>
      </w:r>
      <w:r w:rsidRPr="00FF1FCA">
        <w:rPr>
          <w:rFonts w:ascii="Arial" w:hAnsi="Arial" w:cs="Arial"/>
          <w:b/>
          <w:bCs/>
          <w:sz w:val="20"/>
          <w:szCs w:val="20"/>
        </w:rPr>
        <w:t>UCC</w:t>
      </w:r>
      <w:r w:rsidRPr="00FF1FCA">
        <w:rPr>
          <w:rFonts w:ascii="Arial" w:hAnsi="Arial" w:cs="Arial"/>
          <w:sz w:val="20"/>
          <w:szCs w:val="20"/>
        </w:rPr>
        <w:t>) defines what “complete” control proof means.</w:t>
      </w:r>
    </w:p>
    <w:p w14:paraId="362C6E32"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sz w:val="20"/>
          <w:szCs w:val="20"/>
        </w:rPr>
        <w:lastRenderedPageBreak/>
        <w:t xml:space="preserve">Evidence is built as </w:t>
      </w:r>
      <w:r w:rsidRPr="00FF1FCA">
        <w:rPr>
          <w:rFonts w:ascii="Arial" w:hAnsi="Arial" w:cs="Arial"/>
          <w:b/>
          <w:bCs/>
          <w:sz w:val="20"/>
          <w:szCs w:val="20"/>
        </w:rPr>
        <w:t>COMPLY Artifacts</w:t>
      </w:r>
      <w:r w:rsidRPr="00FF1FCA">
        <w:rPr>
          <w:rFonts w:ascii="Arial" w:hAnsi="Arial" w:cs="Arial"/>
          <w:sz w:val="20"/>
          <w:szCs w:val="20"/>
        </w:rPr>
        <w:t xml:space="preserve"> (logs, configs, reports, reviews).</w:t>
      </w:r>
    </w:p>
    <w:p w14:paraId="618C47A2"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sz w:val="20"/>
          <w:szCs w:val="20"/>
        </w:rPr>
        <w:t>Proof covers design, real setup, and “works over time.”</w:t>
      </w:r>
    </w:p>
    <w:p w14:paraId="5DA4F907"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sz w:val="20"/>
          <w:szCs w:val="20"/>
        </w:rPr>
        <w:t>Traceability links every requirement to an audit conclusion.</w:t>
      </w:r>
    </w:p>
    <w:p w14:paraId="1CF25FF5" w14:textId="77777777" w:rsidR="00DF3983" w:rsidRPr="00FF1FCA" w:rsidRDefault="00DF3983" w:rsidP="0065674F">
      <w:pPr>
        <w:numPr>
          <w:ilvl w:val="0"/>
          <w:numId w:val="29"/>
        </w:numPr>
        <w:spacing w:before="60" w:after="0" w:line="240" w:lineRule="exact"/>
        <w:rPr>
          <w:rFonts w:ascii="Arial" w:hAnsi="Arial" w:cs="Arial"/>
          <w:sz w:val="20"/>
          <w:szCs w:val="20"/>
        </w:rPr>
      </w:pPr>
      <w:r w:rsidRPr="00FF1FCA">
        <w:rPr>
          <w:rFonts w:ascii="Arial" w:hAnsi="Arial" w:cs="Arial"/>
          <w:b/>
          <w:bCs/>
          <w:sz w:val="20"/>
          <w:szCs w:val="20"/>
        </w:rPr>
        <w:t>Why it matters:</w:t>
      </w:r>
      <w:r w:rsidRPr="00FF1FCA">
        <w:rPr>
          <w:rFonts w:ascii="Arial" w:hAnsi="Arial" w:cs="Arial"/>
          <w:sz w:val="20"/>
          <w:szCs w:val="20"/>
        </w:rPr>
        <w:t xml:space="preserve"> It helps you prove controls are real, working, and ready for audit.</w:t>
      </w:r>
    </w:p>
    <w:p w14:paraId="1957E863" w14:textId="77777777" w:rsidR="00DF3983" w:rsidRPr="00E47A0A" w:rsidRDefault="00DF3983" w:rsidP="0065674F">
      <w:pPr>
        <w:spacing w:before="60" w:after="0" w:line="240" w:lineRule="exact"/>
        <w:rPr>
          <w:rFonts w:ascii="Arial" w:hAnsi="Arial" w:cs="Arial"/>
          <w:sz w:val="20"/>
          <w:szCs w:val="20"/>
        </w:rPr>
      </w:pPr>
    </w:p>
    <w:p w14:paraId="38A6191E" w14:textId="77777777" w:rsidR="00E43211" w:rsidRDefault="00E43211" w:rsidP="0065674F">
      <w:pPr>
        <w:spacing w:before="60" w:after="0" w:line="240" w:lineRule="exact"/>
        <w:rPr>
          <w:rFonts w:ascii="Century Schoolbook" w:hAnsi="Century Schoolbook"/>
          <w:highlight w:val="yellow"/>
          <w:u w:val="single"/>
        </w:rPr>
      </w:pPr>
      <w:r>
        <w:rPr>
          <w:rFonts w:ascii="Century Schoolbook" w:hAnsi="Century Schoolbook"/>
          <w:highlight w:val="yellow"/>
          <w:u w:val="single"/>
        </w:rPr>
        <w:br w:type="page"/>
      </w:r>
    </w:p>
    <w:p w14:paraId="3139FFC1" w14:textId="0AEF1DB2" w:rsidR="0065674F" w:rsidRDefault="00E47F32" w:rsidP="0065674F">
      <w:pPr>
        <w:spacing w:before="120" w:after="120" w:line="240" w:lineRule="exact"/>
        <w:rPr>
          <w:rFonts w:ascii="Arial" w:hAnsi="Arial" w:cs="Arial"/>
          <w:sz w:val="20"/>
          <w:szCs w:val="20"/>
        </w:rPr>
      </w:pPr>
      <w:r>
        <w:rPr>
          <w:rFonts w:ascii="Arial" w:hAnsi="Arial" w:cs="Arial"/>
          <w:sz w:val="20"/>
          <w:szCs w:val="20"/>
          <w:highlight w:val="yellow"/>
        </w:rPr>
        <w:lastRenderedPageBreak/>
        <w:t>1</w:t>
      </w:r>
      <w:r w:rsidR="0065674F">
        <w:rPr>
          <w:rFonts w:ascii="Arial" w:hAnsi="Arial" w:cs="Arial"/>
          <w:sz w:val="20"/>
          <w:szCs w:val="20"/>
          <w:highlight w:val="yellow"/>
        </w:rPr>
        <w:t>b</w:t>
      </w:r>
      <w:r w:rsidR="0065674F" w:rsidRPr="00546521">
        <w:rPr>
          <w:rFonts w:ascii="Arial" w:hAnsi="Arial" w:cs="Arial"/>
          <w:sz w:val="20"/>
          <w:szCs w:val="20"/>
          <w:highlight w:val="yellow"/>
        </w:rPr>
        <w:t>. Prompt (</w:t>
      </w:r>
      <w:r>
        <w:rPr>
          <w:rFonts w:ascii="Arial" w:hAnsi="Arial" w:cs="Arial"/>
          <w:sz w:val="20"/>
          <w:szCs w:val="20"/>
          <w:highlight w:val="yellow"/>
        </w:rPr>
        <w:t>W</w:t>
      </w:r>
      <w:r w:rsidR="0065674F">
        <w:rPr>
          <w:rFonts w:ascii="Arial" w:hAnsi="Arial" w:cs="Arial"/>
          <w:sz w:val="20"/>
          <w:szCs w:val="20"/>
          <w:highlight w:val="yellow"/>
        </w:rPr>
        <w:t>ebsite</w:t>
      </w:r>
      <w:r w:rsidR="0065674F" w:rsidRPr="00546521">
        <w:rPr>
          <w:rFonts w:ascii="Arial" w:hAnsi="Arial" w:cs="Arial"/>
          <w:sz w:val="20"/>
          <w:szCs w:val="20"/>
          <w:highlight w:val="yellow"/>
        </w:rPr>
        <w:t xml:space="preserve"> x above)</w:t>
      </w:r>
    </w:p>
    <w:p w14:paraId="3FED47DB" w14:textId="77777777" w:rsidR="0006094E" w:rsidRDefault="0006094E" w:rsidP="0006094E">
      <w:pPr>
        <w:rPr>
          <w:rFonts w:ascii="Arial" w:hAnsi="Arial" w:cs="Arial"/>
          <w:color w:val="0070C0"/>
          <w:sz w:val="20"/>
          <w:szCs w:val="20"/>
        </w:rPr>
      </w:pPr>
      <w:r w:rsidRPr="00A03060">
        <w:rPr>
          <w:rFonts w:ascii="Arial" w:hAnsi="Arial" w:cs="Arial"/>
          <w:color w:val="0070C0"/>
          <w:sz w:val="20"/>
          <w:szCs w:val="20"/>
        </w:rPr>
        <w:t xml:space="preserve">Write a prompt that instructs ChatGPT </w:t>
      </w:r>
      <w:r>
        <w:rPr>
          <w:rFonts w:ascii="Arial" w:hAnsi="Arial" w:cs="Arial"/>
          <w:color w:val="0070C0"/>
          <w:sz w:val="20"/>
          <w:szCs w:val="20"/>
        </w:rPr>
        <w:t>….</w:t>
      </w:r>
    </w:p>
    <w:p w14:paraId="0CEA810B" w14:textId="7AFB2272" w:rsidR="0006094E" w:rsidRDefault="0006094E" w:rsidP="0006094E">
      <w:pPr>
        <w:rPr>
          <w:rFonts w:ascii="Arial" w:hAnsi="Arial" w:cs="Arial"/>
          <w:color w:val="0070C0"/>
          <w:sz w:val="20"/>
          <w:szCs w:val="20"/>
        </w:rPr>
      </w:pPr>
      <w:bookmarkStart w:id="1" w:name="_Hlk217820934"/>
      <w:r>
        <w:rPr>
          <w:rFonts w:ascii="Arial" w:hAnsi="Arial" w:cs="Arial"/>
          <w:color w:val="0070C0"/>
          <w:sz w:val="20"/>
          <w:szCs w:val="20"/>
        </w:rPr>
        <w:t xml:space="preserve">that acting as a website designer and marketing specialist, to analyze the attached document </w:t>
      </w:r>
      <w:r w:rsidRPr="00A03060">
        <w:rPr>
          <w:rFonts w:ascii="Arial" w:hAnsi="Arial" w:cs="Arial"/>
          <w:color w:val="0070C0"/>
          <w:sz w:val="20"/>
          <w:szCs w:val="20"/>
        </w:rPr>
        <w:t>and map it to the benefit “</w:t>
      </w:r>
      <w:r w:rsidRPr="0006094E">
        <w:rPr>
          <w:rFonts w:ascii="Arial" w:hAnsi="Arial" w:cs="Arial"/>
          <w:color w:val="0070C0"/>
          <w:sz w:val="20"/>
          <w:szCs w:val="20"/>
          <w:highlight w:val="yellow"/>
        </w:rPr>
        <w:t>defensible</w:t>
      </w:r>
      <w:r w:rsidRPr="00A03060">
        <w:rPr>
          <w:rFonts w:ascii="Arial" w:hAnsi="Arial" w:cs="Arial"/>
          <w:color w:val="0070C0"/>
          <w:sz w:val="20"/>
          <w:szCs w:val="20"/>
        </w:rPr>
        <w:t xml:space="preserve">” for an audience of </w:t>
      </w:r>
      <w:r w:rsidRPr="00B10350">
        <w:rPr>
          <w:rFonts w:ascii="Arial" w:hAnsi="Arial" w:cs="Arial"/>
          <w:color w:val="0070C0"/>
          <w:sz w:val="20"/>
          <w:szCs w:val="20"/>
          <w:highlight w:val="yellow"/>
        </w:rPr>
        <w:t>IT Professionals</w:t>
      </w:r>
      <w:r>
        <w:rPr>
          <w:rFonts w:ascii="Arial" w:hAnsi="Arial" w:cs="Arial"/>
          <w:color w:val="0070C0"/>
          <w:sz w:val="20"/>
          <w:szCs w:val="20"/>
        </w:rPr>
        <w:t xml:space="preserve"> to create tag lines and content suitable for a website.</w:t>
      </w:r>
    </w:p>
    <w:bookmarkEnd w:id="1"/>
    <w:p w14:paraId="1F576DFF"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You are ChatGPT acting as a website designer and B2B marketing specialist. Analyze the ATTACHED document and map its content to the benefit “Defensible” for an audience of IT Professionals. Then create website-ready taglines and page content.</w:t>
      </w:r>
    </w:p>
    <w:p w14:paraId="78238821" w14:textId="77777777" w:rsidR="00E43211" w:rsidRPr="0065674F" w:rsidRDefault="00E43211" w:rsidP="0065674F">
      <w:pPr>
        <w:spacing w:before="60" w:after="0" w:line="240" w:lineRule="exact"/>
        <w:rPr>
          <w:rFonts w:ascii="Century Schoolbook" w:hAnsi="Century Schoolbook"/>
          <w:sz w:val="18"/>
          <w:szCs w:val="18"/>
        </w:rPr>
      </w:pPr>
    </w:p>
    <w:p w14:paraId="062A588C"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Audience</w:t>
      </w:r>
    </w:p>
    <w:p w14:paraId="21939E6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Primary: IT and Security leaders (CIO, CISO, Security Manager, Compliance/GRC)</w:t>
      </w:r>
    </w:p>
    <w:p w14:paraId="373050A0"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Secondary: Auditors and Risk leaders</w:t>
      </w:r>
    </w:p>
    <w:p w14:paraId="5391CBFC"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Also write in practical language for: Security Analyst, </w:t>
      </w:r>
      <w:proofErr w:type="spellStart"/>
      <w:r w:rsidRPr="0065674F">
        <w:rPr>
          <w:rFonts w:ascii="Century Schoolbook" w:hAnsi="Century Schoolbook"/>
          <w:sz w:val="18"/>
          <w:szCs w:val="18"/>
        </w:rPr>
        <w:t>SysAdmin</w:t>
      </w:r>
      <w:proofErr w:type="spellEnd"/>
      <w:r w:rsidRPr="0065674F">
        <w:rPr>
          <w:rFonts w:ascii="Century Schoolbook" w:hAnsi="Century Schoolbook"/>
          <w:sz w:val="18"/>
          <w:szCs w:val="18"/>
        </w:rPr>
        <w:t>, IT Ops</w:t>
      </w:r>
    </w:p>
    <w:p w14:paraId="1B4B75CA" w14:textId="77777777" w:rsidR="00E43211" w:rsidRPr="0065674F" w:rsidRDefault="00E43211" w:rsidP="0065674F">
      <w:pPr>
        <w:spacing w:before="60" w:after="0" w:line="240" w:lineRule="exact"/>
        <w:rPr>
          <w:rFonts w:ascii="Century Schoolbook" w:hAnsi="Century Schoolbook"/>
          <w:sz w:val="18"/>
          <w:szCs w:val="18"/>
        </w:rPr>
      </w:pPr>
    </w:p>
    <w:p w14:paraId="38F287CC"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Output rules (strict)</w:t>
      </w:r>
    </w:p>
    <w:p w14:paraId="4B50668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Use clear headers and bullet points. No long paragraphs.</w:t>
      </w:r>
    </w:p>
    <w:p w14:paraId="667A964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Write in plain English (direct, B2B).</w:t>
      </w:r>
    </w:p>
    <w:p w14:paraId="07E3C29E"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Explain every acronym the first time you use it (example: “UCC (Universal Control Criteria)”).</w:t>
      </w:r>
    </w:p>
    <w:p w14:paraId="47ADC9F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Use ONLY information that is stated in the document. Do not add outside facts or claims.</w:t>
      </w:r>
    </w:p>
    <w:p w14:paraId="7128F246"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If something is missing, write exactly: “Not stated in the document.”</w:t>
      </w:r>
    </w:p>
    <w:p w14:paraId="4AE34B7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When possible, include document location (section/heading) after key claims.</w:t>
      </w:r>
    </w:p>
    <w:p w14:paraId="0CD2B43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Do not use superlatives like “best,” “world-class,” or “guaranteed” unless the document says them.</w:t>
      </w:r>
    </w:p>
    <w:p w14:paraId="0A58DE0E" w14:textId="77777777" w:rsidR="00E43211" w:rsidRPr="0065674F" w:rsidRDefault="00E43211" w:rsidP="0065674F">
      <w:pPr>
        <w:spacing w:before="60" w:after="0" w:line="240" w:lineRule="exact"/>
        <w:rPr>
          <w:rFonts w:ascii="Century Schoolbook" w:hAnsi="Century Schoolbook"/>
          <w:sz w:val="18"/>
          <w:szCs w:val="18"/>
        </w:rPr>
      </w:pPr>
    </w:p>
    <w:p w14:paraId="0E4B6F6B"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What “Defensible” means in this task</w:t>
      </w:r>
    </w:p>
    <w:p w14:paraId="7EFE156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Treat “Defensible” as:</w:t>
      </w:r>
    </w:p>
    <w:p w14:paraId="74887087"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Easy to prove and explain to leaders and auditors</w:t>
      </w:r>
    </w:p>
    <w:p w14:paraId="3151CFF9"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Easy to audit</w:t>
      </w:r>
    </w:p>
    <w:p w14:paraId="2AA450B6"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Clear traceability from requirement → control → criteria → artifact → evidence → audit conclusion</w:t>
      </w:r>
    </w:p>
    <w:p w14:paraId="7CB9140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Uses objective evidence (not opinions)</w:t>
      </w:r>
    </w:p>
    <w:p w14:paraId="63416BE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Reduces disputes because proof is documented and repeatable</w:t>
      </w:r>
    </w:p>
    <w:p w14:paraId="5FD5CC18" w14:textId="77777777" w:rsidR="00E43211" w:rsidRPr="0065674F" w:rsidRDefault="00E43211" w:rsidP="0065674F">
      <w:pPr>
        <w:spacing w:before="60" w:after="0" w:line="240" w:lineRule="exact"/>
        <w:rPr>
          <w:rFonts w:ascii="Century Schoolbook" w:hAnsi="Century Schoolbook"/>
          <w:sz w:val="18"/>
          <w:szCs w:val="18"/>
        </w:rPr>
      </w:pPr>
    </w:p>
    <w:p w14:paraId="280397A0"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Deliverables</w:t>
      </w:r>
    </w:p>
    <w:p w14:paraId="2CDCA5F9" w14:textId="77777777" w:rsidR="00E43211" w:rsidRPr="0065674F" w:rsidRDefault="00E43211" w:rsidP="0065674F">
      <w:pPr>
        <w:spacing w:before="60" w:after="0" w:line="240" w:lineRule="exact"/>
        <w:rPr>
          <w:rFonts w:ascii="Century Schoolbook" w:hAnsi="Century Schoolbook"/>
          <w:sz w:val="18"/>
          <w:szCs w:val="18"/>
        </w:rPr>
      </w:pPr>
    </w:p>
    <w:p w14:paraId="27D81AEC"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1) Defensible message foundation (website positioning)</w:t>
      </w:r>
    </w:p>
    <w:p w14:paraId="288DA4EE"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One-sentence value proposition focused on “Defensible”</w:t>
      </w:r>
    </w:p>
    <w:p w14:paraId="5CFD0617"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Positioning statement (who it’s for + what it does + why it’s different) tied to defensibility</w:t>
      </w:r>
    </w:p>
    <w:p w14:paraId="71DF931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- 5 proof points that show defensibility (traceability, objective evidence, assurance dimensions, governance, audit conclusion)</w:t>
      </w:r>
    </w:p>
    <w:p w14:paraId="2919F6E7"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- 3 customer pains the document highlights (bullets)</w:t>
      </w:r>
    </w:p>
    <w:p w14:paraId="6421BBFB"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- 3 outcomes the document supports (bullets)</w:t>
      </w:r>
    </w:p>
    <w:p w14:paraId="7D3571A2" w14:textId="77777777" w:rsidR="00E43211" w:rsidRPr="0065674F" w:rsidRDefault="00E43211" w:rsidP="0065674F">
      <w:pPr>
        <w:spacing w:before="60" w:after="0" w:line="240" w:lineRule="exact"/>
        <w:rPr>
          <w:rFonts w:ascii="Century Schoolbook" w:hAnsi="Century Schoolbook"/>
          <w:sz w:val="18"/>
          <w:szCs w:val="18"/>
        </w:rPr>
      </w:pPr>
    </w:p>
    <w:p w14:paraId="065551CF"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2) Taglines and hero copy (lots of options)</w:t>
      </w:r>
    </w:p>
    <w:p w14:paraId="123032B7"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Provide:</w:t>
      </w:r>
    </w:p>
    <w:p w14:paraId="5E165904"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lastRenderedPageBreak/>
        <w:t>- 12 hero taglines (short, punchy) that signal “Defensible”</w:t>
      </w:r>
    </w:p>
    <w:p w14:paraId="1A61D3AF"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- 12 supporting subheads (1 sentence each)</w:t>
      </w:r>
    </w:p>
    <w:p w14:paraId="3602A343"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- 10 benefit bullets that start with verbs: “Proves…”, “Shows…”, “Documents…”, “Traces…”, “Reduces ambiguity…”</w:t>
      </w:r>
    </w:p>
    <w:p w14:paraId="1E3E0E2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- 6 CTA (Call To Action) button labels</w:t>
      </w:r>
    </w:p>
    <w:p w14:paraId="4DB15BE3" w14:textId="77777777" w:rsidR="00E43211" w:rsidRPr="0065674F" w:rsidRDefault="00E43211" w:rsidP="0065674F">
      <w:pPr>
        <w:spacing w:before="60" w:after="0" w:line="240" w:lineRule="exact"/>
        <w:rPr>
          <w:rFonts w:ascii="Century Schoolbook" w:hAnsi="Century Schoolbook"/>
          <w:sz w:val="18"/>
          <w:szCs w:val="18"/>
        </w:rPr>
      </w:pPr>
    </w:p>
    <w:p w14:paraId="281EE104"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3) Homepage copy (module-based)</w:t>
      </w:r>
    </w:p>
    <w:p w14:paraId="43AB3038"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Write copy for these modules:</w:t>
      </w:r>
    </w:p>
    <w:p w14:paraId="19659F0D"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Hero (headline + subhead + 2 CTAs)</w:t>
      </w:r>
    </w:p>
    <w:p w14:paraId="6A936CDE"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Problem (4–6 bullets)</w:t>
      </w:r>
    </w:p>
    <w:p w14:paraId="34C474DD"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Why “Defensible” matters (3 bullets)</w:t>
      </w:r>
    </w:p>
    <w:p w14:paraId="6FC4118F"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Solution overview (3–5 bullets)</w:t>
      </w:r>
    </w:p>
    <w:p w14:paraId="4FE27B88"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How it works (3 steps, short bullets)</w:t>
      </w:r>
    </w:p>
    <w:p w14:paraId="3EA9EF7E"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“Defensible evidence” grid with these columns:</w:t>
      </w:r>
    </w:p>
    <w:p w14:paraId="18557B82"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 Traceability</w:t>
      </w:r>
    </w:p>
    <w:p w14:paraId="226FEFB0"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 Objective Evidence</w:t>
      </w:r>
    </w:p>
    <w:p w14:paraId="3B4AF506"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 Assurance Dimensions (Design / Existence / Operational)</w:t>
      </w:r>
    </w:p>
    <w:p w14:paraId="45A6C8F6"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 Governance (ownership, review cycles, versioning, retention, approvals)</w:t>
      </w:r>
    </w:p>
    <w:p w14:paraId="2A7860C8"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xml:space="preserve">  - Audit Testing &amp; Conclusion</w:t>
      </w:r>
    </w:p>
    <w:p w14:paraId="6725A33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Benefits (Strategic / Operational / Audit)</w:t>
      </w:r>
    </w:p>
    <w:p w14:paraId="29F31E3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Proof / credibility (only what the document claims; if none, say “Not stated in the document.”)</w:t>
      </w:r>
    </w:p>
    <w:p w14:paraId="6EDA13E4"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Footer CTA (headline + 1 sentence + button)</w:t>
      </w:r>
    </w:p>
    <w:p w14:paraId="3F3A06B7" w14:textId="77777777" w:rsidR="00E43211" w:rsidRPr="0065674F" w:rsidRDefault="00E43211" w:rsidP="0065674F">
      <w:pPr>
        <w:spacing w:before="60" w:after="0" w:line="240" w:lineRule="exact"/>
        <w:rPr>
          <w:rFonts w:ascii="Century Schoolbook" w:hAnsi="Century Schoolbook"/>
          <w:sz w:val="18"/>
          <w:szCs w:val="18"/>
        </w:rPr>
      </w:pPr>
    </w:p>
    <w:p w14:paraId="3020821C"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4) Page outlines (short, web-ready)</w:t>
      </w:r>
    </w:p>
    <w:p w14:paraId="6A2C27A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Create outlines and draft copy blocks for:</w:t>
      </w:r>
    </w:p>
    <w:p w14:paraId="3AFA8724"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How It Works (end-to-end traceability model)</w:t>
      </w:r>
    </w:p>
    <w:p w14:paraId="381F3683"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Defensible Compliance (audit-ready evidence, repeatability, reduced ambiguity)</w:t>
      </w:r>
    </w:p>
    <w:p w14:paraId="207B0F8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Evidence &amp; Artifacts (what artifacts are, categories, examples)</w:t>
      </w:r>
    </w:p>
    <w:p w14:paraId="2C0FF3B5"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Resources / White Paper page</w:t>
      </w:r>
    </w:p>
    <w:p w14:paraId="7B0520AC" w14:textId="77777777" w:rsidR="00E43211" w:rsidRPr="0065674F" w:rsidRDefault="00E43211" w:rsidP="0065674F">
      <w:pPr>
        <w:spacing w:before="60" w:after="0" w:line="240" w:lineRule="exact"/>
        <w:rPr>
          <w:rFonts w:ascii="Century Schoolbook" w:hAnsi="Century Schoolbook"/>
          <w:sz w:val="18"/>
          <w:szCs w:val="18"/>
        </w:rPr>
      </w:pPr>
    </w:p>
    <w:p w14:paraId="0EC34FFD"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5) SEO pack (doc-based only)</w:t>
      </w:r>
    </w:p>
    <w:p w14:paraId="75E046CB"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Meta title + meta description for: Home, How It Works, Defensible Compliance, Evidence &amp; Artifacts, Resources</w:t>
      </w:r>
    </w:p>
    <w:p w14:paraId="3808C83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- 12 SEO keywords/phrases pulled from document language</w:t>
      </w:r>
    </w:p>
    <w:p w14:paraId="43F4CFC0"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- 6 FAQ questions + answers based only on the document</w:t>
      </w:r>
    </w:p>
    <w:p w14:paraId="21D2CB53" w14:textId="77777777" w:rsidR="00E43211" w:rsidRPr="0065674F" w:rsidRDefault="00E43211" w:rsidP="0065674F">
      <w:pPr>
        <w:spacing w:before="60" w:after="0" w:line="240" w:lineRule="exact"/>
        <w:rPr>
          <w:rFonts w:ascii="Century Schoolbook" w:hAnsi="Century Schoolbook"/>
          <w:sz w:val="18"/>
          <w:szCs w:val="18"/>
        </w:rPr>
      </w:pPr>
    </w:p>
    <w:p w14:paraId="2ECEE913"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6) Claim guardrails (required)</w:t>
      </w:r>
    </w:p>
    <w:p w14:paraId="52D0410A"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List 8–12 claims you used with the exact document support location (section/heading).</w:t>
      </w:r>
    </w:p>
    <w:p w14:paraId="1A5BECE2"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List 5 “Do not claim” items because they are “Not stated in the document.”</w:t>
      </w:r>
    </w:p>
    <w:p w14:paraId="539B622F" w14:textId="77777777" w:rsidR="00E43211" w:rsidRPr="0065674F" w:rsidRDefault="00E43211" w:rsidP="0065674F">
      <w:pPr>
        <w:spacing w:before="60" w:after="0" w:line="240" w:lineRule="exact"/>
        <w:rPr>
          <w:rFonts w:ascii="Century Schoolbook" w:hAnsi="Century Schoolbook"/>
          <w:sz w:val="18"/>
          <w:szCs w:val="18"/>
        </w:rPr>
      </w:pPr>
    </w:p>
    <w:p w14:paraId="0B1274E0"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 Work method (required)</w:t>
      </w:r>
    </w:p>
    <w:p w14:paraId="5E1A7A02"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1) Scan the document for content related to defensibility: traceability, objective evidence, assurance dimensions, audit testing, governance/oversight, logs/monitoring, retention, and accountability.</w:t>
      </w:r>
    </w:p>
    <w:p w14:paraId="38C78741" w14:textId="77777777" w:rsidR="00E43211"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t>2) Write the deliverables above using only those document-backed points.</w:t>
      </w:r>
    </w:p>
    <w:p w14:paraId="7EF1BE37" w14:textId="599C8B00" w:rsidR="00DF3983" w:rsidRPr="0065674F" w:rsidRDefault="00E43211" w:rsidP="0065674F">
      <w:pPr>
        <w:spacing w:before="60" w:after="0" w:line="240" w:lineRule="exact"/>
        <w:rPr>
          <w:rFonts w:ascii="Century Schoolbook" w:hAnsi="Century Schoolbook"/>
          <w:sz w:val="18"/>
          <w:szCs w:val="18"/>
        </w:rPr>
      </w:pPr>
      <w:r w:rsidRPr="0065674F">
        <w:rPr>
          <w:rFonts w:ascii="Century Schoolbook" w:hAnsi="Century Schoolbook"/>
          <w:sz w:val="18"/>
          <w:szCs w:val="18"/>
        </w:rPr>
        <w:lastRenderedPageBreak/>
        <w:t>3) After key claims, add “(Document location: &lt;section/heading&gt;)”.</w:t>
      </w:r>
    </w:p>
    <w:p w14:paraId="7A34462C" w14:textId="77777777" w:rsidR="00E43211" w:rsidRDefault="00E43211" w:rsidP="0065674F">
      <w:pPr>
        <w:spacing w:before="60" w:after="0" w:line="240" w:lineRule="exact"/>
        <w:rPr>
          <w:rFonts w:ascii="Century Schoolbook" w:hAnsi="Century Schoolbook"/>
        </w:rPr>
      </w:pPr>
    </w:p>
    <w:p w14:paraId="57A7D6A2" w14:textId="77777777" w:rsidR="0065674F" w:rsidRDefault="0065674F" w:rsidP="0065674F">
      <w:pPr>
        <w:spacing w:before="60" w:after="0" w:line="240" w:lineRule="exact"/>
        <w:rPr>
          <w:rFonts w:ascii="Century Schoolbook" w:hAnsi="Century Schoolbook"/>
          <w:highlight w:val="yellow"/>
          <w:u w:val="single"/>
        </w:rPr>
      </w:pPr>
      <w:r>
        <w:rPr>
          <w:rFonts w:ascii="Century Schoolbook" w:hAnsi="Century Schoolbook"/>
          <w:highlight w:val="yellow"/>
          <w:u w:val="single"/>
        </w:rPr>
        <w:br w:type="page"/>
      </w:r>
    </w:p>
    <w:p w14:paraId="513D23B5" w14:textId="75EE0B46" w:rsidR="008A173B" w:rsidRPr="0065674F" w:rsidRDefault="008A173B" w:rsidP="0065674F">
      <w:pPr>
        <w:spacing w:before="60" w:after="0" w:line="240" w:lineRule="exact"/>
        <w:rPr>
          <w:rFonts w:ascii="Arial" w:hAnsi="Arial" w:cs="Arial"/>
          <w:sz w:val="20"/>
          <w:szCs w:val="20"/>
          <w:u w:val="single"/>
        </w:rPr>
      </w:pPr>
      <w:r w:rsidRPr="0065674F">
        <w:rPr>
          <w:rFonts w:ascii="Arial" w:hAnsi="Arial" w:cs="Arial"/>
          <w:sz w:val="20"/>
          <w:szCs w:val="20"/>
          <w:highlight w:val="yellow"/>
          <w:u w:val="single"/>
        </w:rPr>
        <w:lastRenderedPageBreak/>
        <w:t>1b. Output</w:t>
      </w:r>
    </w:p>
    <w:p w14:paraId="45FCB403"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1) Defensible message foundation (website positioning)</w:t>
      </w:r>
    </w:p>
    <w:p w14:paraId="0A92A8C4" w14:textId="77777777" w:rsidR="008A173B" w:rsidRPr="008A173B" w:rsidRDefault="008A173B" w:rsidP="00E47F32">
      <w:pPr>
        <w:spacing w:before="120" w:after="0" w:line="240" w:lineRule="exact"/>
        <w:ind w:firstLine="360"/>
        <w:rPr>
          <w:rFonts w:ascii="Arial" w:hAnsi="Arial" w:cs="Arial"/>
          <w:b/>
          <w:bCs/>
          <w:sz w:val="20"/>
          <w:szCs w:val="20"/>
        </w:rPr>
      </w:pPr>
      <w:r w:rsidRPr="008A173B">
        <w:rPr>
          <w:rFonts w:ascii="Arial" w:hAnsi="Arial" w:cs="Arial"/>
          <w:b/>
          <w:bCs/>
          <w:sz w:val="20"/>
          <w:szCs w:val="20"/>
        </w:rPr>
        <w:t>One-sentence value proposition (Defensible)</w:t>
      </w:r>
    </w:p>
    <w:p w14:paraId="37611A3B" w14:textId="77777777" w:rsidR="008A173B" w:rsidRPr="008A173B" w:rsidRDefault="008A173B" w:rsidP="0065674F">
      <w:pPr>
        <w:numPr>
          <w:ilvl w:val="0"/>
          <w:numId w:val="57"/>
        </w:numPr>
        <w:spacing w:before="60" w:after="0" w:line="240" w:lineRule="exact"/>
        <w:rPr>
          <w:rFonts w:ascii="Arial" w:hAnsi="Arial" w:cs="Arial"/>
          <w:sz w:val="20"/>
          <w:szCs w:val="20"/>
        </w:rPr>
      </w:pPr>
      <w:r w:rsidRPr="008A173B">
        <w:rPr>
          <w:rFonts w:ascii="Arial" w:hAnsi="Arial" w:cs="Arial"/>
          <w:sz w:val="20"/>
          <w:szCs w:val="20"/>
        </w:rPr>
        <w:t xml:space="preserve">A unified, audit-ready way to prove controls are designed, implemented, operating, and evidenced—across multiple frameworks. (Document location: Executive Summary) </w:t>
      </w:r>
    </w:p>
    <w:p w14:paraId="39F07A26"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Positioning statement (who + what + why different)</w:t>
      </w:r>
    </w:p>
    <w:p w14:paraId="598ACFC8" w14:textId="77777777" w:rsidR="008A173B" w:rsidRPr="008A173B" w:rsidRDefault="008A173B" w:rsidP="0065674F">
      <w:pPr>
        <w:numPr>
          <w:ilvl w:val="0"/>
          <w:numId w:val="58"/>
        </w:numPr>
        <w:spacing w:before="60" w:after="0" w:line="240" w:lineRule="exact"/>
        <w:rPr>
          <w:rFonts w:ascii="Arial" w:hAnsi="Arial" w:cs="Arial"/>
          <w:sz w:val="20"/>
          <w:szCs w:val="20"/>
        </w:rPr>
      </w:pPr>
      <w:r w:rsidRPr="008A173B">
        <w:rPr>
          <w:rFonts w:ascii="Arial" w:hAnsi="Arial" w:cs="Arial"/>
          <w:b/>
          <w:bCs/>
          <w:sz w:val="20"/>
          <w:szCs w:val="20"/>
        </w:rPr>
        <w:t>For IT and security teams</w:t>
      </w:r>
      <w:r w:rsidRPr="008A173B">
        <w:rPr>
          <w:rFonts w:ascii="Arial" w:hAnsi="Arial" w:cs="Arial"/>
          <w:sz w:val="20"/>
          <w:szCs w:val="20"/>
        </w:rPr>
        <w:t xml:space="preserve"> managing many frameworks (PCI DSS (Payment Card Industry Data Security Standard), ISO/IEC (International Organization for Standardization / International Electrotechnical Commission), NIST CSF (National Institute of Standards and Technology Cybersecurity Framework), SOC 2 (Service Organization Control 2), and more), </w:t>
      </w:r>
      <w:r w:rsidRPr="008A173B">
        <w:rPr>
          <w:rFonts w:ascii="Arial" w:hAnsi="Arial" w:cs="Arial"/>
          <w:b/>
          <w:bCs/>
          <w:sz w:val="20"/>
          <w:szCs w:val="20"/>
        </w:rPr>
        <w:t>COMPLY provides a framework-agnostic control model</w:t>
      </w:r>
      <w:r w:rsidRPr="008A173B">
        <w:rPr>
          <w:rFonts w:ascii="Arial" w:hAnsi="Arial" w:cs="Arial"/>
          <w:sz w:val="20"/>
          <w:szCs w:val="20"/>
        </w:rPr>
        <w:t xml:space="preserve"> built on </w:t>
      </w:r>
      <w:r w:rsidRPr="008A173B">
        <w:rPr>
          <w:rFonts w:ascii="Arial" w:hAnsi="Arial" w:cs="Arial"/>
          <w:b/>
          <w:bCs/>
          <w:sz w:val="20"/>
          <w:szCs w:val="20"/>
        </w:rPr>
        <w:t>Unified Controls</w:t>
      </w:r>
      <w:r w:rsidRPr="008A173B">
        <w:rPr>
          <w:rFonts w:ascii="Arial" w:hAnsi="Arial" w:cs="Arial"/>
          <w:sz w:val="20"/>
          <w:szCs w:val="20"/>
        </w:rPr>
        <w:t xml:space="preserve">, </w:t>
      </w:r>
      <w:r w:rsidRPr="008A173B">
        <w:rPr>
          <w:rFonts w:ascii="Arial" w:hAnsi="Arial" w:cs="Arial"/>
          <w:b/>
          <w:bCs/>
          <w:sz w:val="20"/>
          <w:szCs w:val="20"/>
        </w:rPr>
        <w:t>UCC (Universal Control Criteria)</w:t>
      </w:r>
      <w:r w:rsidRPr="008A173B">
        <w:rPr>
          <w:rFonts w:ascii="Arial" w:hAnsi="Arial" w:cs="Arial"/>
          <w:sz w:val="20"/>
          <w:szCs w:val="20"/>
        </w:rPr>
        <w:t xml:space="preserve">, and </w:t>
      </w:r>
      <w:r w:rsidRPr="008A173B">
        <w:rPr>
          <w:rFonts w:ascii="Arial" w:hAnsi="Arial" w:cs="Arial"/>
          <w:b/>
          <w:bCs/>
          <w:sz w:val="20"/>
          <w:szCs w:val="20"/>
        </w:rPr>
        <w:t>COMPLY Artifacts</w:t>
      </w:r>
      <w:r w:rsidRPr="008A173B">
        <w:rPr>
          <w:rFonts w:ascii="Arial" w:hAnsi="Arial" w:cs="Arial"/>
          <w:sz w:val="20"/>
          <w:szCs w:val="20"/>
        </w:rPr>
        <w:t xml:space="preserve"> to create </w:t>
      </w:r>
      <w:r w:rsidRPr="008A173B">
        <w:rPr>
          <w:rFonts w:ascii="Arial" w:hAnsi="Arial" w:cs="Arial"/>
          <w:b/>
          <w:bCs/>
          <w:sz w:val="20"/>
          <w:szCs w:val="20"/>
        </w:rPr>
        <w:t>defensible, auditable evidence</w:t>
      </w:r>
      <w:r w:rsidRPr="008A173B">
        <w:rPr>
          <w:rFonts w:ascii="Arial" w:hAnsi="Arial" w:cs="Arial"/>
          <w:sz w:val="20"/>
          <w:szCs w:val="20"/>
        </w:rPr>
        <w:t xml:space="preserve"> end-to-end. (Document location: Executive Summary; 2–6) </w:t>
      </w:r>
    </w:p>
    <w:p w14:paraId="76EFF910"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5 proof points that show “Defensible”</w:t>
      </w:r>
    </w:p>
    <w:p w14:paraId="6F32E0C8" w14:textId="77777777" w:rsidR="008A173B" w:rsidRPr="008A173B" w:rsidRDefault="008A173B" w:rsidP="0065674F">
      <w:pPr>
        <w:numPr>
          <w:ilvl w:val="0"/>
          <w:numId w:val="59"/>
        </w:numPr>
        <w:spacing w:before="60" w:after="0" w:line="240" w:lineRule="exact"/>
        <w:rPr>
          <w:rFonts w:ascii="Arial" w:hAnsi="Arial" w:cs="Arial"/>
          <w:sz w:val="20"/>
          <w:szCs w:val="20"/>
        </w:rPr>
      </w:pPr>
      <w:r w:rsidRPr="008A173B">
        <w:rPr>
          <w:rFonts w:ascii="Arial" w:hAnsi="Arial" w:cs="Arial"/>
          <w:b/>
          <w:bCs/>
          <w:sz w:val="20"/>
          <w:szCs w:val="20"/>
        </w:rPr>
        <w:t>Unified Controls are framework-agnostic and mappable back to every source framework</w:t>
      </w:r>
      <w:r w:rsidRPr="008A173B">
        <w:rPr>
          <w:rFonts w:ascii="Arial" w:hAnsi="Arial" w:cs="Arial"/>
          <w:sz w:val="20"/>
          <w:szCs w:val="20"/>
        </w:rPr>
        <w:t xml:space="preserve"> (clear “one control language”). (Document location: 2.1 Definition) </w:t>
      </w:r>
    </w:p>
    <w:p w14:paraId="579E50AB" w14:textId="77777777" w:rsidR="008A173B" w:rsidRPr="008A173B" w:rsidRDefault="008A173B" w:rsidP="0065674F">
      <w:pPr>
        <w:numPr>
          <w:ilvl w:val="0"/>
          <w:numId w:val="59"/>
        </w:numPr>
        <w:spacing w:before="60" w:after="0" w:line="240" w:lineRule="exact"/>
        <w:rPr>
          <w:rFonts w:ascii="Arial" w:hAnsi="Arial" w:cs="Arial"/>
          <w:sz w:val="20"/>
          <w:szCs w:val="20"/>
        </w:rPr>
      </w:pPr>
      <w:r w:rsidRPr="008A173B">
        <w:rPr>
          <w:rFonts w:ascii="Arial" w:hAnsi="Arial" w:cs="Arial"/>
          <w:b/>
          <w:bCs/>
          <w:sz w:val="20"/>
          <w:szCs w:val="20"/>
        </w:rPr>
        <w:t>UCC (Universal Control Criteria) is a fixed, auditable completeness standard</w:t>
      </w:r>
      <w:r w:rsidRPr="008A173B">
        <w:rPr>
          <w:rFonts w:ascii="Arial" w:hAnsi="Arial" w:cs="Arial"/>
          <w:sz w:val="20"/>
          <w:szCs w:val="20"/>
        </w:rPr>
        <w:t xml:space="preserve">; a control is not compliant unless all applicable criteria are satisfied. (Document location: 3.1 Definition) </w:t>
      </w:r>
    </w:p>
    <w:p w14:paraId="0E1EEA45" w14:textId="77777777" w:rsidR="008A173B" w:rsidRPr="008A173B" w:rsidRDefault="008A173B" w:rsidP="0065674F">
      <w:pPr>
        <w:numPr>
          <w:ilvl w:val="0"/>
          <w:numId w:val="59"/>
        </w:numPr>
        <w:spacing w:before="60" w:after="0" w:line="240" w:lineRule="exact"/>
        <w:rPr>
          <w:rFonts w:ascii="Arial" w:hAnsi="Arial" w:cs="Arial"/>
          <w:sz w:val="20"/>
          <w:szCs w:val="20"/>
        </w:rPr>
      </w:pPr>
      <w:r w:rsidRPr="008A173B">
        <w:rPr>
          <w:rFonts w:ascii="Arial" w:hAnsi="Arial" w:cs="Arial"/>
          <w:b/>
          <w:bCs/>
          <w:sz w:val="20"/>
          <w:szCs w:val="20"/>
        </w:rPr>
        <w:t>Assurance Dimensions separate evidence into Design Adequacy, Existence/Implementation, and Operational Effectiveness</w:t>
      </w:r>
      <w:r w:rsidRPr="008A173B">
        <w:rPr>
          <w:rFonts w:ascii="Arial" w:hAnsi="Arial" w:cs="Arial"/>
          <w:sz w:val="20"/>
          <w:szCs w:val="20"/>
        </w:rPr>
        <w:t xml:space="preserve">—matching how auditors test controls. (Document location: 4. Assurance Dimensions) </w:t>
      </w:r>
    </w:p>
    <w:p w14:paraId="5EB32EC4" w14:textId="77777777" w:rsidR="008A173B" w:rsidRPr="008A173B" w:rsidRDefault="008A173B" w:rsidP="0065674F">
      <w:pPr>
        <w:numPr>
          <w:ilvl w:val="0"/>
          <w:numId w:val="59"/>
        </w:numPr>
        <w:spacing w:before="60" w:after="0" w:line="240" w:lineRule="exact"/>
        <w:rPr>
          <w:rFonts w:ascii="Arial" w:hAnsi="Arial" w:cs="Arial"/>
          <w:sz w:val="20"/>
          <w:szCs w:val="20"/>
        </w:rPr>
      </w:pPr>
      <w:r w:rsidRPr="008A173B">
        <w:rPr>
          <w:rFonts w:ascii="Arial" w:hAnsi="Arial" w:cs="Arial"/>
          <w:b/>
          <w:bCs/>
          <w:sz w:val="20"/>
          <w:szCs w:val="20"/>
        </w:rPr>
        <w:t>COMPLY Artifacts are purpose-built evidence objects mapped to UCC criteria and assurance dimensions</w:t>
      </w:r>
      <w:r w:rsidRPr="008A173B">
        <w:rPr>
          <w:rFonts w:ascii="Arial" w:hAnsi="Arial" w:cs="Arial"/>
          <w:sz w:val="20"/>
          <w:szCs w:val="20"/>
        </w:rPr>
        <w:t xml:space="preserve"> (objective, testable proof). (Document location: 5.1 Definition) </w:t>
      </w:r>
    </w:p>
    <w:p w14:paraId="388810BB" w14:textId="77777777" w:rsidR="008A173B" w:rsidRPr="008A173B" w:rsidRDefault="008A173B" w:rsidP="0065674F">
      <w:pPr>
        <w:numPr>
          <w:ilvl w:val="0"/>
          <w:numId w:val="59"/>
        </w:numPr>
        <w:spacing w:before="60" w:after="0" w:line="240" w:lineRule="exact"/>
        <w:rPr>
          <w:rFonts w:ascii="Arial" w:hAnsi="Arial" w:cs="Arial"/>
          <w:sz w:val="20"/>
          <w:szCs w:val="20"/>
        </w:rPr>
      </w:pPr>
      <w:r w:rsidRPr="008A173B">
        <w:rPr>
          <w:rFonts w:ascii="Arial" w:hAnsi="Arial" w:cs="Arial"/>
          <w:b/>
          <w:bCs/>
          <w:sz w:val="20"/>
          <w:szCs w:val="20"/>
        </w:rPr>
        <w:t>End-to-end traceability ties source requirement → Unified Control → UCC → artifacts → evidence → audit conclusion</w:t>
      </w:r>
      <w:r w:rsidRPr="008A173B">
        <w:rPr>
          <w:rFonts w:ascii="Arial" w:hAnsi="Arial" w:cs="Arial"/>
          <w:sz w:val="20"/>
          <w:szCs w:val="20"/>
        </w:rPr>
        <w:t xml:space="preserve">, making conclusions defensible. (Document location: 6. End-to-End Traceability Model) </w:t>
      </w:r>
    </w:p>
    <w:p w14:paraId="4FF8D9A7"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3 customer pains the document highlights</w:t>
      </w:r>
    </w:p>
    <w:p w14:paraId="18C2C8FE" w14:textId="77777777" w:rsidR="008A173B" w:rsidRPr="008A173B" w:rsidRDefault="008A173B" w:rsidP="0065674F">
      <w:pPr>
        <w:numPr>
          <w:ilvl w:val="0"/>
          <w:numId w:val="60"/>
        </w:numPr>
        <w:spacing w:before="60" w:after="0" w:line="240" w:lineRule="exact"/>
        <w:rPr>
          <w:rFonts w:ascii="Arial" w:hAnsi="Arial" w:cs="Arial"/>
          <w:sz w:val="20"/>
          <w:szCs w:val="20"/>
        </w:rPr>
      </w:pPr>
      <w:r w:rsidRPr="008A173B">
        <w:rPr>
          <w:rFonts w:ascii="Arial" w:hAnsi="Arial" w:cs="Arial"/>
          <w:b/>
          <w:bCs/>
          <w:sz w:val="20"/>
          <w:szCs w:val="20"/>
        </w:rPr>
        <w:t>No unified, defensible, auditable mechanism</w:t>
      </w:r>
      <w:r w:rsidRPr="008A173B">
        <w:rPr>
          <w:rFonts w:ascii="Arial" w:hAnsi="Arial" w:cs="Arial"/>
          <w:sz w:val="20"/>
          <w:szCs w:val="20"/>
        </w:rPr>
        <w:t xml:space="preserve"> to show controls are consistently designed, implemented, operated, and evidenced across frameworks. (Document location: Executive Summary) </w:t>
      </w:r>
    </w:p>
    <w:p w14:paraId="7C379583" w14:textId="77777777" w:rsidR="008A173B" w:rsidRPr="008A173B" w:rsidRDefault="008A173B" w:rsidP="0065674F">
      <w:pPr>
        <w:numPr>
          <w:ilvl w:val="0"/>
          <w:numId w:val="60"/>
        </w:numPr>
        <w:spacing w:before="60" w:after="0" w:line="240" w:lineRule="exact"/>
        <w:rPr>
          <w:rFonts w:ascii="Arial" w:hAnsi="Arial" w:cs="Arial"/>
          <w:sz w:val="20"/>
          <w:szCs w:val="20"/>
        </w:rPr>
      </w:pPr>
      <w:r w:rsidRPr="008A173B">
        <w:rPr>
          <w:rFonts w:ascii="Arial" w:hAnsi="Arial" w:cs="Arial"/>
          <w:b/>
          <w:bCs/>
          <w:sz w:val="20"/>
          <w:szCs w:val="20"/>
        </w:rPr>
        <w:t>Evidence and artifacts don’t prove effectiveness or connect to control intent</w:t>
      </w:r>
      <w:r w:rsidRPr="008A173B">
        <w:rPr>
          <w:rFonts w:ascii="Arial" w:hAnsi="Arial" w:cs="Arial"/>
          <w:sz w:val="20"/>
          <w:szCs w:val="20"/>
        </w:rPr>
        <w:t xml:space="preserve">, so audits weaken defensibility. (Document location: 1.2 Root Cause of Compliance Failures) </w:t>
      </w:r>
    </w:p>
    <w:p w14:paraId="0AEC87C6" w14:textId="77777777" w:rsidR="008A173B" w:rsidRPr="008A173B" w:rsidRDefault="008A173B" w:rsidP="0065674F">
      <w:pPr>
        <w:numPr>
          <w:ilvl w:val="0"/>
          <w:numId w:val="60"/>
        </w:numPr>
        <w:spacing w:before="60" w:after="0" w:line="240" w:lineRule="exact"/>
        <w:rPr>
          <w:rFonts w:ascii="Arial" w:hAnsi="Arial" w:cs="Arial"/>
          <w:sz w:val="20"/>
          <w:szCs w:val="20"/>
        </w:rPr>
      </w:pPr>
      <w:r w:rsidRPr="008A173B">
        <w:rPr>
          <w:rFonts w:ascii="Arial" w:hAnsi="Arial" w:cs="Arial"/>
          <w:b/>
          <w:bCs/>
          <w:sz w:val="20"/>
          <w:szCs w:val="20"/>
        </w:rPr>
        <w:t>Duplicative effort and audit fatigue</w:t>
      </w:r>
      <w:r w:rsidRPr="008A173B">
        <w:rPr>
          <w:rFonts w:ascii="Arial" w:hAnsi="Arial" w:cs="Arial"/>
          <w:sz w:val="20"/>
          <w:szCs w:val="20"/>
        </w:rPr>
        <w:t xml:space="preserve"> because evidence cannot be reused across frameworks. (Document location: 1.2 Root Cause of Compliance Failures) </w:t>
      </w:r>
    </w:p>
    <w:p w14:paraId="2FF069F9"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3 outcomes the document supports</w:t>
      </w:r>
    </w:p>
    <w:p w14:paraId="351E38F8" w14:textId="77777777" w:rsidR="008A173B" w:rsidRPr="008A173B" w:rsidRDefault="008A173B" w:rsidP="0065674F">
      <w:pPr>
        <w:numPr>
          <w:ilvl w:val="0"/>
          <w:numId w:val="61"/>
        </w:numPr>
        <w:spacing w:before="60" w:after="0" w:line="240" w:lineRule="exact"/>
        <w:rPr>
          <w:rFonts w:ascii="Arial" w:hAnsi="Arial" w:cs="Arial"/>
          <w:sz w:val="20"/>
          <w:szCs w:val="20"/>
        </w:rPr>
      </w:pPr>
      <w:r w:rsidRPr="008A173B">
        <w:rPr>
          <w:rFonts w:ascii="Arial" w:hAnsi="Arial" w:cs="Arial"/>
          <w:b/>
          <w:bCs/>
          <w:sz w:val="20"/>
          <w:szCs w:val="20"/>
        </w:rPr>
        <w:t>Closed-loop, evidence-driven compliance</w:t>
      </w:r>
      <w:r w:rsidRPr="008A173B">
        <w:rPr>
          <w:rFonts w:ascii="Arial" w:hAnsi="Arial" w:cs="Arial"/>
          <w:sz w:val="20"/>
          <w:szCs w:val="20"/>
        </w:rPr>
        <w:t xml:space="preserve"> that turns documentation into “verifiable operational truth.” (Document location: Executive Summary) </w:t>
      </w:r>
    </w:p>
    <w:p w14:paraId="32E8A821" w14:textId="77777777" w:rsidR="008A173B" w:rsidRPr="008A173B" w:rsidRDefault="008A173B" w:rsidP="0065674F">
      <w:pPr>
        <w:numPr>
          <w:ilvl w:val="0"/>
          <w:numId w:val="61"/>
        </w:numPr>
        <w:spacing w:before="60" w:after="0" w:line="240" w:lineRule="exact"/>
        <w:rPr>
          <w:rFonts w:ascii="Arial" w:hAnsi="Arial" w:cs="Arial"/>
          <w:sz w:val="20"/>
          <w:szCs w:val="20"/>
        </w:rPr>
      </w:pPr>
      <w:r w:rsidRPr="008A173B">
        <w:rPr>
          <w:rFonts w:ascii="Arial" w:hAnsi="Arial" w:cs="Arial"/>
          <w:b/>
          <w:bCs/>
          <w:sz w:val="20"/>
          <w:szCs w:val="20"/>
        </w:rPr>
        <w:t>Reduced audit preparation effort</w:t>
      </w:r>
      <w:r w:rsidRPr="008A173B">
        <w:rPr>
          <w:rFonts w:ascii="Arial" w:hAnsi="Arial" w:cs="Arial"/>
          <w:sz w:val="20"/>
          <w:szCs w:val="20"/>
        </w:rPr>
        <w:t xml:space="preserve"> through artifact reuse across frameworks. (Document location: 5.2 Artifact Reuse and Deduplication) </w:t>
      </w:r>
    </w:p>
    <w:p w14:paraId="283FEBC9" w14:textId="77777777" w:rsidR="008A173B" w:rsidRPr="008A173B" w:rsidRDefault="008A173B" w:rsidP="0065674F">
      <w:pPr>
        <w:numPr>
          <w:ilvl w:val="0"/>
          <w:numId w:val="61"/>
        </w:numPr>
        <w:spacing w:before="60" w:after="0" w:line="240" w:lineRule="exact"/>
        <w:rPr>
          <w:rFonts w:ascii="Arial" w:hAnsi="Arial" w:cs="Arial"/>
          <w:sz w:val="20"/>
          <w:szCs w:val="20"/>
        </w:rPr>
      </w:pPr>
      <w:r w:rsidRPr="008A173B">
        <w:rPr>
          <w:rFonts w:ascii="Arial" w:hAnsi="Arial" w:cs="Arial"/>
          <w:b/>
          <w:bCs/>
          <w:sz w:val="20"/>
          <w:szCs w:val="20"/>
        </w:rPr>
        <w:t>Clear traceability, reduced ambiguity, faster audits, higher confidence conclusions.</w:t>
      </w:r>
      <w:r w:rsidRPr="008A173B">
        <w:rPr>
          <w:rFonts w:ascii="Arial" w:hAnsi="Arial" w:cs="Arial"/>
          <w:sz w:val="20"/>
          <w:szCs w:val="20"/>
        </w:rPr>
        <w:t xml:space="preserve"> (Document location: 8.3 Audit Benefits) </w:t>
      </w:r>
    </w:p>
    <w:p w14:paraId="788AD8A3" w14:textId="77777777" w:rsidR="008A173B" w:rsidRPr="008A173B" w:rsidRDefault="00000000" w:rsidP="0065674F">
      <w:pPr>
        <w:spacing w:before="60" w:after="0" w:line="240" w:lineRule="exact"/>
        <w:rPr>
          <w:rFonts w:ascii="Arial" w:hAnsi="Arial" w:cs="Arial"/>
          <w:sz w:val="20"/>
          <w:szCs w:val="20"/>
        </w:rPr>
      </w:pPr>
      <w:r>
        <w:rPr>
          <w:rFonts w:ascii="Arial" w:hAnsi="Arial" w:cs="Arial"/>
          <w:sz w:val="20"/>
          <w:szCs w:val="20"/>
        </w:rPr>
        <w:pict w14:anchorId="4964A746">
          <v:rect id="_x0000_i1035" style="width:0;height:1.5pt" o:hralign="center" o:hrstd="t" o:hr="t" fillcolor="#a0a0a0" stroked="f"/>
        </w:pict>
      </w:r>
    </w:p>
    <w:p w14:paraId="01A5D78F"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2) Taglines and hero copy (lots of options)</w:t>
      </w:r>
    </w:p>
    <w:p w14:paraId="524B439E"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12 hero taglines (Defensible)</w:t>
      </w:r>
    </w:p>
    <w:p w14:paraId="2C6DE6DB"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Defensible compliance, built on evidence.</w:t>
      </w:r>
    </w:p>
    <w:p w14:paraId="0F3E386D"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Audit-ready proof—end to end.</w:t>
      </w:r>
    </w:p>
    <w:p w14:paraId="61077168"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lastRenderedPageBreak/>
        <w:t>From control intent to audit conclusion.</w:t>
      </w:r>
    </w:p>
    <w:p w14:paraId="75968B61"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Trace every requirement to real evidence.</w:t>
      </w:r>
    </w:p>
    <w:p w14:paraId="2B6DF7F5"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Turn compliance into verifiable operational truth.</w:t>
      </w:r>
    </w:p>
    <w:p w14:paraId="34CE4540"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One control language. Many frameworks.</w:t>
      </w:r>
    </w:p>
    <w:p w14:paraId="68437A85"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Stop check-boxing. Start proving.</w:t>
      </w:r>
    </w:p>
    <w:p w14:paraId="7FC02B16"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Evidence that stands up to audits.</w:t>
      </w:r>
    </w:p>
    <w:p w14:paraId="0A41E4FB"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Controls that are designed, implemented, and operating—provably.</w:t>
      </w:r>
    </w:p>
    <w:p w14:paraId="1CFA1993"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A single compliance evidence system.</w:t>
      </w:r>
    </w:p>
    <w:p w14:paraId="41B3CC35"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Reduce ambiguity. Increase confidence.</w:t>
      </w:r>
    </w:p>
    <w:p w14:paraId="29ADE2C0" w14:textId="77777777" w:rsidR="008A173B" w:rsidRPr="008A173B" w:rsidRDefault="008A173B" w:rsidP="0065674F">
      <w:pPr>
        <w:numPr>
          <w:ilvl w:val="0"/>
          <w:numId w:val="62"/>
        </w:numPr>
        <w:spacing w:before="60" w:after="0" w:line="240" w:lineRule="exact"/>
        <w:rPr>
          <w:rFonts w:ascii="Arial" w:hAnsi="Arial" w:cs="Arial"/>
          <w:sz w:val="20"/>
          <w:szCs w:val="20"/>
        </w:rPr>
      </w:pPr>
      <w:r w:rsidRPr="008A173B">
        <w:rPr>
          <w:rFonts w:ascii="Arial" w:hAnsi="Arial" w:cs="Arial"/>
          <w:sz w:val="20"/>
          <w:szCs w:val="20"/>
        </w:rPr>
        <w:t>Framework-agnostic controls. Audit-defensible outcomes.</w:t>
      </w:r>
    </w:p>
    <w:p w14:paraId="0EE09CE5"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12 supporting subheads (1 sentence each)</w:t>
      </w:r>
    </w:p>
    <w:p w14:paraId="59EFB90F"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Build a repeatable evidence lifecycle across frameworks using Unified Controls, UCC (Universal Control Criteria), and COMPLY Artifacts. (Document location: Executive Summary; 6) </w:t>
      </w:r>
    </w:p>
    <w:p w14:paraId="6C355DA6"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Prove each control with purpose-built artifacts mapped to objective criteria and assurance dimensions. (Document location: 5.1 Definition; 4) </w:t>
      </w:r>
    </w:p>
    <w:p w14:paraId="51F75CE9"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Show auditors how controls are designed, implemented, and operating over time. (Document location: 4. Assurance Dimensions) </w:t>
      </w:r>
    </w:p>
    <w:p w14:paraId="2FC081B6"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Reduce audit fatigue by reusing evidence across multiple frameworks. (Document location: 1.2; 5.2) </w:t>
      </w:r>
    </w:p>
    <w:p w14:paraId="560A4591"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Make every audit conclusion defensible with clear traceability. (Document location: 6) </w:t>
      </w:r>
    </w:p>
    <w:p w14:paraId="3858B73A"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Eliminate ambiguity with a fixed completeness baseline for controls. (Document location: 3.2 Purpose of the UCC) </w:t>
      </w:r>
    </w:p>
    <w:p w14:paraId="69899597"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Keep compliance continuous with ownership, versioning, and review cycles. (Document location: 7) </w:t>
      </w:r>
    </w:p>
    <w:p w14:paraId="5B24542C"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Move from disconnected documents to mapped, testable evidence. (Document location: 5.1; 6) </w:t>
      </w:r>
    </w:p>
    <w:p w14:paraId="6477CFB3"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Standardize how teams build and prove controls, regardless of framework wording. (Document location: 2.1) </w:t>
      </w:r>
    </w:p>
    <w:p w14:paraId="235A5571"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Create executive-level visibility with a unified model. (Document location: 8.1 Strategic Benefits) </w:t>
      </w:r>
    </w:p>
    <w:p w14:paraId="3D057105"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Strengthen traceability with many-to-many evidence mapping. (Document location: 3.3 Many-to-Many Evidence Mapping) </w:t>
      </w:r>
    </w:p>
    <w:p w14:paraId="2FCD14B9" w14:textId="77777777" w:rsidR="008A173B" w:rsidRPr="008A173B" w:rsidRDefault="008A173B" w:rsidP="0065674F">
      <w:pPr>
        <w:numPr>
          <w:ilvl w:val="0"/>
          <w:numId w:val="63"/>
        </w:numPr>
        <w:spacing w:before="60" w:after="0" w:line="240" w:lineRule="exact"/>
        <w:rPr>
          <w:rFonts w:ascii="Arial" w:hAnsi="Arial" w:cs="Arial"/>
          <w:sz w:val="20"/>
          <w:szCs w:val="20"/>
        </w:rPr>
      </w:pPr>
      <w:r w:rsidRPr="008A173B">
        <w:rPr>
          <w:rFonts w:ascii="Arial" w:hAnsi="Arial" w:cs="Arial"/>
          <w:sz w:val="20"/>
          <w:szCs w:val="20"/>
        </w:rPr>
        <w:t xml:space="preserve">Replace fragmented, framework-specific work with a single operational truth. (Document location: 9. Conclusion) </w:t>
      </w:r>
    </w:p>
    <w:p w14:paraId="5861504F"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10 benefit bullets (start with verbs)</w:t>
      </w:r>
    </w:p>
    <w:p w14:paraId="2852CCFA"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Proves</w:t>
      </w:r>
      <w:r w:rsidRPr="008A173B">
        <w:rPr>
          <w:rFonts w:ascii="Arial" w:hAnsi="Arial" w:cs="Arial"/>
          <w:sz w:val="20"/>
          <w:szCs w:val="20"/>
        </w:rPr>
        <w:t xml:space="preserve"> every control requirement is traceable to evidence. (Document location: 6) </w:t>
      </w:r>
    </w:p>
    <w:p w14:paraId="71924513"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Documents</w:t>
      </w:r>
      <w:r w:rsidRPr="008A173B">
        <w:rPr>
          <w:rFonts w:ascii="Arial" w:hAnsi="Arial" w:cs="Arial"/>
          <w:sz w:val="20"/>
          <w:szCs w:val="20"/>
        </w:rPr>
        <w:t xml:space="preserve"> objective evidence auditors expect to see. (Document location: 3.1) </w:t>
      </w:r>
    </w:p>
    <w:p w14:paraId="69E6ACC3"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Separates</w:t>
      </w:r>
      <w:r w:rsidRPr="008A173B">
        <w:rPr>
          <w:rFonts w:ascii="Arial" w:hAnsi="Arial" w:cs="Arial"/>
          <w:sz w:val="20"/>
          <w:szCs w:val="20"/>
        </w:rPr>
        <w:t xml:space="preserve"> proof into Design, Existence, and Operational Effectiveness so audits are clearer. (Document location: 4) </w:t>
      </w:r>
    </w:p>
    <w:p w14:paraId="040B6326"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Reduces</w:t>
      </w:r>
      <w:r w:rsidRPr="008A173B">
        <w:rPr>
          <w:rFonts w:ascii="Arial" w:hAnsi="Arial" w:cs="Arial"/>
          <w:sz w:val="20"/>
          <w:szCs w:val="20"/>
        </w:rPr>
        <w:t xml:space="preserve"> audit fatigue by eliminating evidence duplication. (Document location: 1.2; 5.2) </w:t>
      </w:r>
    </w:p>
    <w:p w14:paraId="399964CA"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Reuses</w:t>
      </w:r>
      <w:r w:rsidRPr="008A173B">
        <w:rPr>
          <w:rFonts w:ascii="Arial" w:hAnsi="Arial" w:cs="Arial"/>
          <w:sz w:val="20"/>
          <w:szCs w:val="20"/>
        </w:rPr>
        <w:t xml:space="preserve"> artifacts across frameworks without losing regulatory intent. (Document location: 2.2; 5.2) </w:t>
      </w:r>
    </w:p>
    <w:p w14:paraId="2BBDB58A"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Enforces</w:t>
      </w:r>
      <w:r w:rsidRPr="008A173B">
        <w:rPr>
          <w:rFonts w:ascii="Arial" w:hAnsi="Arial" w:cs="Arial"/>
          <w:sz w:val="20"/>
          <w:szCs w:val="20"/>
        </w:rPr>
        <w:t xml:space="preserve"> completeness with UCC criteria for every Unified Control. (Document location: 3.1) </w:t>
      </w:r>
    </w:p>
    <w:p w14:paraId="5EAB7068"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Strengthens</w:t>
      </w:r>
      <w:r w:rsidRPr="008A173B">
        <w:rPr>
          <w:rFonts w:ascii="Arial" w:hAnsi="Arial" w:cs="Arial"/>
          <w:sz w:val="20"/>
          <w:szCs w:val="20"/>
        </w:rPr>
        <w:t xml:space="preserve"> traceability by giving each artifact a defined evidentiary purpose. (Document location: 5.1) </w:t>
      </w:r>
    </w:p>
    <w:p w14:paraId="27C17472"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Improves</w:t>
      </w:r>
      <w:r w:rsidRPr="008A173B">
        <w:rPr>
          <w:rFonts w:ascii="Arial" w:hAnsi="Arial" w:cs="Arial"/>
          <w:sz w:val="20"/>
          <w:szCs w:val="20"/>
        </w:rPr>
        <w:t xml:space="preserve"> visibility with metrics, dashboards, and executive-level reporting. (Document location: 5.1; 7; 8.1) </w:t>
      </w:r>
    </w:p>
    <w:p w14:paraId="000D0FAC"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lastRenderedPageBreak/>
        <w:t>Scales</w:t>
      </w:r>
      <w:r w:rsidRPr="008A173B">
        <w:rPr>
          <w:rFonts w:ascii="Arial" w:hAnsi="Arial" w:cs="Arial"/>
          <w:sz w:val="20"/>
          <w:szCs w:val="20"/>
        </w:rPr>
        <w:t xml:space="preserve"> compliance operations with consistent control implementation and automated gap detection. (Document location: 8.2 Operational Benefits) </w:t>
      </w:r>
    </w:p>
    <w:p w14:paraId="0D6FAB4D" w14:textId="77777777" w:rsidR="008A173B" w:rsidRPr="008A173B" w:rsidRDefault="008A173B" w:rsidP="0065674F">
      <w:pPr>
        <w:numPr>
          <w:ilvl w:val="0"/>
          <w:numId w:val="64"/>
        </w:numPr>
        <w:spacing w:before="60" w:after="0" w:line="240" w:lineRule="exact"/>
        <w:rPr>
          <w:rFonts w:ascii="Arial" w:hAnsi="Arial" w:cs="Arial"/>
          <w:sz w:val="20"/>
          <w:szCs w:val="20"/>
        </w:rPr>
      </w:pPr>
      <w:r w:rsidRPr="008A173B">
        <w:rPr>
          <w:rFonts w:ascii="Arial" w:hAnsi="Arial" w:cs="Arial"/>
          <w:b/>
          <w:bCs/>
          <w:sz w:val="20"/>
          <w:szCs w:val="20"/>
        </w:rPr>
        <w:t>Raises</w:t>
      </w:r>
      <w:r w:rsidRPr="008A173B">
        <w:rPr>
          <w:rFonts w:ascii="Arial" w:hAnsi="Arial" w:cs="Arial"/>
          <w:sz w:val="20"/>
          <w:szCs w:val="20"/>
        </w:rPr>
        <w:t xml:space="preserve"> audit confidence with reduced ambiguity and clearer conclusions. (Document location: 8.3) </w:t>
      </w:r>
    </w:p>
    <w:p w14:paraId="221D4C6F"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6 CTA (Call To Action) button labels</w:t>
      </w:r>
    </w:p>
    <w:p w14:paraId="5909F15E"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See the Traceability Model</w:t>
      </w:r>
    </w:p>
    <w:p w14:paraId="6D7D8FDE"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Read the White Paper</w:t>
      </w:r>
    </w:p>
    <w:p w14:paraId="050526FF"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Map Your Controls</w:t>
      </w:r>
    </w:p>
    <w:p w14:paraId="31B5B51E"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Review Evidence Artifacts</w:t>
      </w:r>
    </w:p>
    <w:p w14:paraId="22F20762"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Talk to the Compliance Team</w:t>
      </w:r>
    </w:p>
    <w:p w14:paraId="3A11F904" w14:textId="77777777" w:rsidR="008A173B" w:rsidRPr="008A173B" w:rsidRDefault="008A173B" w:rsidP="0065674F">
      <w:pPr>
        <w:numPr>
          <w:ilvl w:val="0"/>
          <w:numId w:val="65"/>
        </w:numPr>
        <w:spacing w:before="60" w:after="0" w:line="240" w:lineRule="exact"/>
        <w:rPr>
          <w:rFonts w:ascii="Arial" w:hAnsi="Arial" w:cs="Arial"/>
          <w:sz w:val="20"/>
          <w:szCs w:val="20"/>
        </w:rPr>
      </w:pPr>
      <w:r w:rsidRPr="008A173B">
        <w:rPr>
          <w:rFonts w:ascii="Arial" w:hAnsi="Arial" w:cs="Arial"/>
          <w:sz w:val="20"/>
          <w:szCs w:val="20"/>
        </w:rPr>
        <w:t>Get an Audit-Ready Walkthrough</w:t>
      </w:r>
    </w:p>
    <w:p w14:paraId="5E8AF40E" w14:textId="77777777" w:rsidR="008A173B" w:rsidRPr="008A173B" w:rsidRDefault="00000000" w:rsidP="0065674F">
      <w:pPr>
        <w:spacing w:before="60" w:after="0" w:line="240" w:lineRule="exact"/>
        <w:rPr>
          <w:rFonts w:ascii="Arial" w:hAnsi="Arial" w:cs="Arial"/>
          <w:sz w:val="20"/>
          <w:szCs w:val="20"/>
        </w:rPr>
      </w:pPr>
      <w:r>
        <w:rPr>
          <w:rFonts w:ascii="Arial" w:hAnsi="Arial" w:cs="Arial"/>
          <w:sz w:val="20"/>
          <w:szCs w:val="20"/>
        </w:rPr>
        <w:pict w14:anchorId="3572117B">
          <v:rect id="_x0000_i1036" style="width:0;height:1.5pt" o:hralign="center" o:hrstd="t" o:hr="t" fillcolor="#a0a0a0" stroked="f"/>
        </w:pict>
      </w:r>
    </w:p>
    <w:p w14:paraId="13C1A29E"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3) Homepage copy (module-based)</w:t>
      </w:r>
    </w:p>
    <w:p w14:paraId="06883F99"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Hero</w:t>
      </w:r>
    </w:p>
    <w:p w14:paraId="33FC8CE6" w14:textId="77777777" w:rsidR="008A173B" w:rsidRPr="008A173B" w:rsidRDefault="008A173B" w:rsidP="00194338">
      <w:pPr>
        <w:numPr>
          <w:ilvl w:val="0"/>
          <w:numId w:val="66"/>
        </w:numPr>
        <w:spacing w:before="60" w:after="0" w:line="240" w:lineRule="exact"/>
        <w:rPr>
          <w:rFonts w:ascii="Arial" w:hAnsi="Arial" w:cs="Arial"/>
          <w:sz w:val="20"/>
          <w:szCs w:val="20"/>
        </w:rPr>
      </w:pPr>
      <w:r w:rsidRPr="008A173B">
        <w:rPr>
          <w:rFonts w:ascii="Arial" w:hAnsi="Arial" w:cs="Arial"/>
          <w:b/>
          <w:bCs/>
          <w:sz w:val="20"/>
          <w:szCs w:val="20"/>
        </w:rPr>
        <w:t>Headline options</w:t>
      </w:r>
    </w:p>
    <w:p w14:paraId="7AB635DB" w14:textId="77777777" w:rsidR="008A173B" w:rsidRPr="008A173B" w:rsidRDefault="008A173B" w:rsidP="00194338">
      <w:pPr>
        <w:numPr>
          <w:ilvl w:val="1"/>
          <w:numId w:val="6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Defensible compliance, built on evidence. (Document location: Executive Summary; 6) </w:t>
      </w:r>
    </w:p>
    <w:p w14:paraId="2A244D5C" w14:textId="77777777" w:rsidR="008A173B" w:rsidRPr="008A173B" w:rsidRDefault="008A173B" w:rsidP="00194338">
      <w:pPr>
        <w:numPr>
          <w:ilvl w:val="1"/>
          <w:numId w:val="6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From control intent to audit conclusion—traceable and auditable. (Document location: 6) </w:t>
      </w:r>
    </w:p>
    <w:p w14:paraId="39700024" w14:textId="77777777" w:rsidR="008A173B" w:rsidRPr="008A173B" w:rsidRDefault="008A173B" w:rsidP="0065674F">
      <w:pPr>
        <w:numPr>
          <w:ilvl w:val="0"/>
          <w:numId w:val="66"/>
        </w:numPr>
        <w:spacing w:before="60" w:after="0" w:line="240" w:lineRule="exact"/>
        <w:rPr>
          <w:rFonts w:ascii="Arial" w:hAnsi="Arial" w:cs="Arial"/>
          <w:sz w:val="20"/>
          <w:szCs w:val="20"/>
        </w:rPr>
      </w:pPr>
      <w:r w:rsidRPr="008A173B">
        <w:rPr>
          <w:rFonts w:ascii="Arial" w:hAnsi="Arial" w:cs="Arial"/>
          <w:b/>
          <w:bCs/>
          <w:sz w:val="20"/>
          <w:szCs w:val="20"/>
        </w:rPr>
        <w:t>Subhead</w:t>
      </w:r>
    </w:p>
    <w:p w14:paraId="18C22FEF" w14:textId="77777777" w:rsidR="008A173B" w:rsidRPr="008A173B" w:rsidRDefault="008A173B" w:rsidP="00194338">
      <w:pPr>
        <w:numPr>
          <w:ilvl w:val="1"/>
          <w:numId w:val="6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framework-agnostic model using Unified Controls, UCC (Universal Control Criteria), and COMPLY Artifacts to create complete, auditable, defensible evidence. (Document location: Executive Summary) </w:t>
      </w:r>
    </w:p>
    <w:p w14:paraId="101DB842" w14:textId="77777777" w:rsidR="008A173B" w:rsidRPr="008A173B" w:rsidRDefault="008A173B" w:rsidP="0065674F">
      <w:pPr>
        <w:numPr>
          <w:ilvl w:val="0"/>
          <w:numId w:val="66"/>
        </w:numPr>
        <w:spacing w:before="60" w:after="0" w:line="240" w:lineRule="exact"/>
        <w:rPr>
          <w:rFonts w:ascii="Arial" w:hAnsi="Arial" w:cs="Arial"/>
          <w:sz w:val="20"/>
          <w:szCs w:val="20"/>
        </w:rPr>
      </w:pPr>
      <w:r w:rsidRPr="008A173B">
        <w:rPr>
          <w:rFonts w:ascii="Arial" w:hAnsi="Arial" w:cs="Arial"/>
          <w:b/>
          <w:bCs/>
          <w:sz w:val="20"/>
          <w:szCs w:val="20"/>
        </w:rPr>
        <w:t>CTAs</w:t>
      </w:r>
    </w:p>
    <w:p w14:paraId="5F3265B6" w14:textId="77777777" w:rsidR="008A173B" w:rsidRPr="008A173B" w:rsidRDefault="008A173B" w:rsidP="00194338">
      <w:pPr>
        <w:numPr>
          <w:ilvl w:val="1"/>
          <w:numId w:val="6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Primary: See How It Works</w:t>
      </w:r>
    </w:p>
    <w:p w14:paraId="2B74D7A0" w14:textId="77777777" w:rsidR="008A173B" w:rsidRPr="008A173B" w:rsidRDefault="008A173B" w:rsidP="00194338">
      <w:pPr>
        <w:numPr>
          <w:ilvl w:val="1"/>
          <w:numId w:val="6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Secondary: Read the White Paper</w:t>
      </w:r>
    </w:p>
    <w:p w14:paraId="3C80ED2B" w14:textId="77777777" w:rsidR="008A173B" w:rsidRPr="008A173B" w:rsidRDefault="008A173B" w:rsidP="00194338">
      <w:pPr>
        <w:spacing w:before="120" w:after="0" w:line="240" w:lineRule="exact"/>
        <w:ind w:firstLine="360"/>
        <w:rPr>
          <w:rFonts w:ascii="Arial" w:hAnsi="Arial" w:cs="Arial"/>
          <w:b/>
          <w:bCs/>
          <w:sz w:val="20"/>
          <w:szCs w:val="20"/>
        </w:rPr>
      </w:pPr>
      <w:r w:rsidRPr="008A173B">
        <w:rPr>
          <w:rFonts w:ascii="Arial" w:hAnsi="Arial" w:cs="Arial"/>
          <w:b/>
          <w:bCs/>
          <w:sz w:val="20"/>
          <w:szCs w:val="20"/>
        </w:rPr>
        <w:t>Problem (4–6 bullets)</w:t>
      </w:r>
    </w:p>
    <w:p w14:paraId="39174E82" w14:textId="77777777" w:rsidR="008A173B" w:rsidRPr="008A173B" w:rsidRDefault="008A173B" w:rsidP="0065674F">
      <w:pPr>
        <w:numPr>
          <w:ilvl w:val="0"/>
          <w:numId w:val="67"/>
        </w:numPr>
        <w:spacing w:before="60" w:after="0" w:line="240" w:lineRule="exact"/>
        <w:rPr>
          <w:rFonts w:ascii="Arial" w:hAnsi="Arial" w:cs="Arial"/>
          <w:sz w:val="20"/>
          <w:szCs w:val="20"/>
        </w:rPr>
      </w:pPr>
      <w:r w:rsidRPr="008A173B">
        <w:rPr>
          <w:rFonts w:ascii="Arial" w:hAnsi="Arial" w:cs="Arial"/>
          <w:sz w:val="20"/>
          <w:szCs w:val="20"/>
        </w:rPr>
        <w:t xml:space="preserve">Multiple frameworks use different terms and structures, even when they overlap. (Document location: 1.1) </w:t>
      </w:r>
    </w:p>
    <w:p w14:paraId="79D0598E" w14:textId="77777777" w:rsidR="008A173B" w:rsidRPr="008A173B" w:rsidRDefault="008A173B" w:rsidP="0065674F">
      <w:pPr>
        <w:numPr>
          <w:ilvl w:val="0"/>
          <w:numId w:val="67"/>
        </w:numPr>
        <w:spacing w:before="60" w:after="0" w:line="240" w:lineRule="exact"/>
        <w:rPr>
          <w:rFonts w:ascii="Arial" w:hAnsi="Arial" w:cs="Arial"/>
          <w:sz w:val="20"/>
          <w:szCs w:val="20"/>
        </w:rPr>
      </w:pPr>
      <w:r w:rsidRPr="008A173B">
        <w:rPr>
          <w:rFonts w:ascii="Arial" w:hAnsi="Arial" w:cs="Arial"/>
          <w:sz w:val="20"/>
          <w:szCs w:val="20"/>
        </w:rPr>
        <w:t xml:space="preserve">Controls are often documented but not operational. (Document location: 1.2) </w:t>
      </w:r>
    </w:p>
    <w:p w14:paraId="69824DFE" w14:textId="77777777" w:rsidR="008A173B" w:rsidRPr="008A173B" w:rsidRDefault="008A173B" w:rsidP="0065674F">
      <w:pPr>
        <w:numPr>
          <w:ilvl w:val="0"/>
          <w:numId w:val="67"/>
        </w:numPr>
        <w:spacing w:before="60" w:after="0" w:line="240" w:lineRule="exact"/>
        <w:rPr>
          <w:rFonts w:ascii="Arial" w:hAnsi="Arial" w:cs="Arial"/>
          <w:sz w:val="20"/>
          <w:szCs w:val="20"/>
        </w:rPr>
      </w:pPr>
      <w:r w:rsidRPr="008A173B">
        <w:rPr>
          <w:rFonts w:ascii="Arial" w:hAnsi="Arial" w:cs="Arial"/>
          <w:sz w:val="20"/>
          <w:szCs w:val="20"/>
        </w:rPr>
        <w:t xml:space="preserve">Evidence exists but does not prove effectiveness. (Document location: 1.2) </w:t>
      </w:r>
    </w:p>
    <w:p w14:paraId="09903468" w14:textId="77777777" w:rsidR="008A173B" w:rsidRPr="008A173B" w:rsidRDefault="008A173B" w:rsidP="0065674F">
      <w:pPr>
        <w:numPr>
          <w:ilvl w:val="0"/>
          <w:numId w:val="67"/>
        </w:numPr>
        <w:spacing w:before="60" w:after="0" w:line="240" w:lineRule="exact"/>
        <w:rPr>
          <w:rFonts w:ascii="Arial" w:hAnsi="Arial" w:cs="Arial"/>
          <w:sz w:val="20"/>
          <w:szCs w:val="20"/>
        </w:rPr>
      </w:pPr>
      <w:r w:rsidRPr="008A173B">
        <w:rPr>
          <w:rFonts w:ascii="Arial" w:hAnsi="Arial" w:cs="Arial"/>
          <w:sz w:val="20"/>
          <w:szCs w:val="20"/>
        </w:rPr>
        <w:t xml:space="preserve">Artifacts are disconnected from control intent. (Document location: 1.2) </w:t>
      </w:r>
    </w:p>
    <w:p w14:paraId="6DD8573D" w14:textId="77777777" w:rsidR="008A173B" w:rsidRPr="008A173B" w:rsidRDefault="008A173B" w:rsidP="0065674F">
      <w:pPr>
        <w:numPr>
          <w:ilvl w:val="0"/>
          <w:numId w:val="67"/>
        </w:numPr>
        <w:spacing w:before="60" w:after="0" w:line="240" w:lineRule="exact"/>
        <w:rPr>
          <w:rFonts w:ascii="Arial" w:hAnsi="Arial" w:cs="Arial"/>
          <w:sz w:val="20"/>
          <w:szCs w:val="20"/>
        </w:rPr>
      </w:pPr>
      <w:r w:rsidRPr="008A173B">
        <w:rPr>
          <w:rFonts w:ascii="Arial" w:hAnsi="Arial" w:cs="Arial"/>
          <w:sz w:val="20"/>
          <w:szCs w:val="20"/>
        </w:rPr>
        <w:t xml:space="preserve">Evidence cannot be reused across frameworks, causing duplication and audit fatigue. (Document location: 1.2) </w:t>
      </w:r>
    </w:p>
    <w:p w14:paraId="18FA428A"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Why “Defensible” matters (3 bullets)</w:t>
      </w:r>
    </w:p>
    <w:p w14:paraId="53D75F21" w14:textId="77777777" w:rsidR="008A173B" w:rsidRPr="008A173B" w:rsidRDefault="008A173B" w:rsidP="0065674F">
      <w:pPr>
        <w:numPr>
          <w:ilvl w:val="0"/>
          <w:numId w:val="68"/>
        </w:numPr>
        <w:spacing w:before="60" w:after="0" w:line="240" w:lineRule="exact"/>
        <w:rPr>
          <w:rFonts w:ascii="Arial" w:hAnsi="Arial" w:cs="Arial"/>
          <w:sz w:val="20"/>
          <w:szCs w:val="20"/>
        </w:rPr>
      </w:pPr>
      <w:r w:rsidRPr="008A173B">
        <w:rPr>
          <w:rFonts w:ascii="Arial" w:hAnsi="Arial" w:cs="Arial"/>
          <w:sz w:val="20"/>
          <w:szCs w:val="20"/>
        </w:rPr>
        <w:t xml:space="preserve">Auditors evaluate controls using design, implementation, and operational effectiveness—so evidence must match those tests. (Document location: 1.1; 4) </w:t>
      </w:r>
    </w:p>
    <w:p w14:paraId="258A9F2E" w14:textId="77777777" w:rsidR="008A173B" w:rsidRPr="008A173B" w:rsidRDefault="008A173B" w:rsidP="0065674F">
      <w:pPr>
        <w:numPr>
          <w:ilvl w:val="0"/>
          <w:numId w:val="68"/>
        </w:numPr>
        <w:spacing w:before="60" w:after="0" w:line="240" w:lineRule="exact"/>
        <w:rPr>
          <w:rFonts w:ascii="Arial" w:hAnsi="Arial" w:cs="Arial"/>
          <w:sz w:val="20"/>
          <w:szCs w:val="20"/>
        </w:rPr>
      </w:pPr>
      <w:r w:rsidRPr="008A173B">
        <w:rPr>
          <w:rFonts w:ascii="Arial" w:hAnsi="Arial" w:cs="Arial"/>
          <w:sz w:val="20"/>
          <w:szCs w:val="20"/>
        </w:rPr>
        <w:t xml:space="preserve">A control is not compliant unless all applicable UCC criteria are satisfied (completeness, not opinions). (Document location: 3.1) </w:t>
      </w:r>
    </w:p>
    <w:p w14:paraId="4DD09D07" w14:textId="77777777" w:rsidR="008A173B" w:rsidRPr="008A173B" w:rsidRDefault="008A173B" w:rsidP="0065674F">
      <w:pPr>
        <w:numPr>
          <w:ilvl w:val="0"/>
          <w:numId w:val="68"/>
        </w:numPr>
        <w:spacing w:before="60" w:after="0" w:line="240" w:lineRule="exact"/>
        <w:rPr>
          <w:rFonts w:ascii="Arial" w:hAnsi="Arial" w:cs="Arial"/>
          <w:sz w:val="20"/>
          <w:szCs w:val="20"/>
        </w:rPr>
      </w:pPr>
      <w:r w:rsidRPr="008A173B">
        <w:rPr>
          <w:rFonts w:ascii="Arial" w:hAnsi="Arial" w:cs="Arial"/>
          <w:sz w:val="20"/>
          <w:szCs w:val="20"/>
        </w:rPr>
        <w:t xml:space="preserve">Traceability makes audit conclusions defensible and reduces ambiguity. (Document location: 6; 8.3) </w:t>
      </w:r>
    </w:p>
    <w:p w14:paraId="14113209"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Solution overview (3–5 bullets)</w:t>
      </w:r>
    </w:p>
    <w:p w14:paraId="72B93A30" w14:textId="77777777" w:rsidR="008A173B" w:rsidRPr="008A173B" w:rsidRDefault="008A173B" w:rsidP="0065674F">
      <w:pPr>
        <w:numPr>
          <w:ilvl w:val="0"/>
          <w:numId w:val="69"/>
        </w:numPr>
        <w:spacing w:before="60" w:after="0" w:line="240" w:lineRule="exact"/>
        <w:rPr>
          <w:rFonts w:ascii="Arial" w:hAnsi="Arial" w:cs="Arial"/>
          <w:sz w:val="20"/>
          <w:szCs w:val="20"/>
        </w:rPr>
      </w:pPr>
      <w:r w:rsidRPr="008A173B">
        <w:rPr>
          <w:rFonts w:ascii="Arial" w:hAnsi="Arial" w:cs="Arial"/>
          <w:b/>
          <w:bCs/>
          <w:sz w:val="20"/>
          <w:szCs w:val="20"/>
        </w:rPr>
        <w:t>Unified Controls:</w:t>
      </w:r>
      <w:r w:rsidRPr="008A173B">
        <w:rPr>
          <w:rFonts w:ascii="Arial" w:hAnsi="Arial" w:cs="Arial"/>
          <w:sz w:val="20"/>
          <w:szCs w:val="20"/>
        </w:rPr>
        <w:t xml:space="preserve"> normalized, technology-neutral, outcome-focused statements derived across frameworks and mappable back to each one. (Document location: 2.1) </w:t>
      </w:r>
    </w:p>
    <w:p w14:paraId="0AD392D0" w14:textId="77777777" w:rsidR="008A173B" w:rsidRPr="008A173B" w:rsidRDefault="008A173B" w:rsidP="0065674F">
      <w:pPr>
        <w:numPr>
          <w:ilvl w:val="0"/>
          <w:numId w:val="69"/>
        </w:numPr>
        <w:spacing w:before="60" w:after="0" w:line="240" w:lineRule="exact"/>
        <w:rPr>
          <w:rFonts w:ascii="Arial" w:hAnsi="Arial" w:cs="Arial"/>
          <w:sz w:val="20"/>
          <w:szCs w:val="20"/>
        </w:rPr>
      </w:pPr>
      <w:r w:rsidRPr="008A173B">
        <w:rPr>
          <w:rFonts w:ascii="Arial" w:hAnsi="Arial" w:cs="Arial"/>
          <w:b/>
          <w:bCs/>
          <w:sz w:val="20"/>
          <w:szCs w:val="20"/>
        </w:rPr>
        <w:t>UCC (Universal Control Criteria):</w:t>
      </w:r>
      <w:r w:rsidRPr="008A173B">
        <w:rPr>
          <w:rFonts w:ascii="Arial" w:hAnsi="Arial" w:cs="Arial"/>
          <w:sz w:val="20"/>
          <w:szCs w:val="20"/>
        </w:rPr>
        <w:t xml:space="preserve"> fixed criteria defining complete control implementation and objective evidence. (Document location: 3.1) </w:t>
      </w:r>
    </w:p>
    <w:p w14:paraId="1ED78C9C" w14:textId="77777777" w:rsidR="008A173B" w:rsidRPr="008A173B" w:rsidRDefault="008A173B" w:rsidP="0065674F">
      <w:pPr>
        <w:numPr>
          <w:ilvl w:val="0"/>
          <w:numId w:val="69"/>
        </w:numPr>
        <w:spacing w:before="60" w:after="0" w:line="240" w:lineRule="exact"/>
        <w:rPr>
          <w:rFonts w:ascii="Arial" w:hAnsi="Arial" w:cs="Arial"/>
          <w:sz w:val="20"/>
          <w:szCs w:val="20"/>
        </w:rPr>
      </w:pPr>
      <w:r w:rsidRPr="008A173B">
        <w:rPr>
          <w:rFonts w:ascii="Arial" w:hAnsi="Arial" w:cs="Arial"/>
          <w:b/>
          <w:bCs/>
          <w:sz w:val="20"/>
          <w:szCs w:val="20"/>
        </w:rPr>
        <w:lastRenderedPageBreak/>
        <w:t>COMPLY Artifacts:</w:t>
      </w:r>
      <w:r w:rsidRPr="008A173B">
        <w:rPr>
          <w:rFonts w:ascii="Arial" w:hAnsi="Arial" w:cs="Arial"/>
          <w:sz w:val="20"/>
          <w:szCs w:val="20"/>
        </w:rPr>
        <w:t xml:space="preserve"> structured evidence objects mapped to UCC criteria and assurance dimensions. (Document location: 5.1) </w:t>
      </w:r>
    </w:p>
    <w:p w14:paraId="1F5CF7E0" w14:textId="77777777" w:rsidR="008A173B" w:rsidRPr="008A173B" w:rsidRDefault="008A173B" w:rsidP="0065674F">
      <w:pPr>
        <w:numPr>
          <w:ilvl w:val="0"/>
          <w:numId w:val="69"/>
        </w:numPr>
        <w:spacing w:before="60" w:after="0" w:line="240" w:lineRule="exact"/>
        <w:rPr>
          <w:rFonts w:ascii="Arial" w:hAnsi="Arial" w:cs="Arial"/>
          <w:sz w:val="20"/>
          <w:szCs w:val="20"/>
        </w:rPr>
      </w:pPr>
      <w:r w:rsidRPr="008A173B">
        <w:rPr>
          <w:rFonts w:ascii="Arial" w:hAnsi="Arial" w:cs="Arial"/>
          <w:b/>
          <w:bCs/>
          <w:sz w:val="20"/>
          <w:szCs w:val="20"/>
        </w:rPr>
        <w:t>Closed-loop system:</w:t>
      </w:r>
      <w:r w:rsidRPr="008A173B">
        <w:rPr>
          <w:rFonts w:ascii="Arial" w:hAnsi="Arial" w:cs="Arial"/>
          <w:sz w:val="20"/>
          <w:szCs w:val="20"/>
        </w:rPr>
        <w:t xml:space="preserve"> turns compliance documentation into verifiable operational truth. (Document location: Executive Summary) </w:t>
      </w:r>
    </w:p>
    <w:p w14:paraId="681BF572"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How it works (3 steps, short bullets)</w:t>
      </w:r>
    </w:p>
    <w:p w14:paraId="13A40D2E" w14:textId="77777777" w:rsidR="008A173B" w:rsidRPr="008A173B" w:rsidRDefault="008A173B" w:rsidP="0065674F">
      <w:pPr>
        <w:numPr>
          <w:ilvl w:val="0"/>
          <w:numId w:val="70"/>
        </w:numPr>
        <w:spacing w:before="60" w:after="0" w:line="240" w:lineRule="exact"/>
        <w:rPr>
          <w:rFonts w:ascii="Arial" w:hAnsi="Arial" w:cs="Arial"/>
          <w:sz w:val="20"/>
          <w:szCs w:val="20"/>
        </w:rPr>
      </w:pPr>
      <w:r w:rsidRPr="008A173B">
        <w:rPr>
          <w:rFonts w:ascii="Arial" w:hAnsi="Arial" w:cs="Arial"/>
          <w:b/>
          <w:bCs/>
          <w:sz w:val="20"/>
          <w:szCs w:val="20"/>
        </w:rPr>
        <w:t>Step 1: Standardize control intent</w:t>
      </w:r>
    </w:p>
    <w:p w14:paraId="179A4D5E" w14:textId="77777777" w:rsidR="008A173B" w:rsidRPr="008A173B" w:rsidRDefault="008A173B" w:rsidP="00194338">
      <w:pPr>
        <w:numPr>
          <w:ilvl w:val="1"/>
          <w:numId w:val="70"/>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Use Unified Controls as the canonical control layer across frameworks. (Document location: 2.1) </w:t>
      </w:r>
    </w:p>
    <w:p w14:paraId="56B7A323" w14:textId="77777777" w:rsidR="008A173B" w:rsidRPr="008A173B" w:rsidRDefault="008A173B" w:rsidP="0065674F">
      <w:pPr>
        <w:numPr>
          <w:ilvl w:val="0"/>
          <w:numId w:val="70"/>
        </w:numPr>
        <w:spacing w:before="60" w:after="0" w:line="240" w:lineRule="exact"/>
        <w:rPr>
          <w:rFonts w:ascii="Arial" w:hAnsi="Arial" w:cs="Arial"/>
          <w:sz w:val="20"/>
          <w:szCs w:val="20"/>
        </w:rPr>
      </w:pPr>
      <w:r w:rsidRPr="008A173B">
        <w:rPr>
          <w:rFonts w:ascii="Arial" w:hAnsi="Arial" w:cs="Arial"/>
          <w:b/>
          <w:bCs/>
          <w:sz w:val="20"/>
          <w:szCs w:val="20"/>
        </w:rPr>
        <w:t>Step 2: Enforce completeness</w:t>
      </w:r>
    </w:p>
    <w:p w14:paraId="5DFA5732" w14:textId="77777777" w:rsidR="008A173B" w:rsidRPr="008A173B" w:rsidRDefault="008A173B" w:rsidP="00194338">
      <w:pPr>
        <w:numPr>
          <w:ilvl w:val="1"/>
          <w:numId w:val="70"/>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Apply UCC criteria so “compliance” is testable and complete. (Document location: 3.1–3.2) </w:t>
      </w:r>
    </w:p>
    <w:p w14:paraId="7D190A36" w14:textId="77777777" w:rsidR="008A173B" w:rsidRPr="008A173B" w:rsidRDefault="008A173B" w:rsidP="0065674F">
      <w:pPr>
        <w:numPr>
          <w:ilvl w:val="0"/>
          <w:numId w:val="70"/>
        </w:numPr>
        <w:spacing w:before="60" w:after="0" w:line="240" w:lineRule="exact"/>
        <w:rPr>
          <w:rFonts w:ascii="Arial" w:hAnsi="Arial" w:cs="Arial"/>
          <w:sz w:val="20"/>
          <w:szCs w:val="20"/>
        </w:rPr>
      </w:pPr>
      <w:r w:rsidRPr="008A173B">
        <w:rPr>
          <w:rFonts w:ascii="Arial" w:hAnsi="Arial" w:cs="Arial"/>
          <w:b/>
          <w:bCs/>
          <w:sz w:val="20"/>
          <w:szCs w:val="20"/>
        </w:rPr>
        <w:t>Step 3: Produce mapped evidence</w:t>
      </w:r>
    </w:p>
    <w:p w14:paraId="44A9AE0E" w14:textId="77777777" w:rsidR="008A173B" w:rsidRPr="008A173B" w:rsidRDefault="008A173B" w:rsidP="00194338">
      <w:pPr>
        <w:numPr>
          <w:ilvl w:val="1"/>
          <w:numId w:val="70"/>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Create/collect COMPLY Artifacts mapped to UCC and classified by assurance dimension (Design, Existence, Operational Effectiveness). (Document location: 4; 5.1) </w:t>
      </w:r>
    </w:p>
    <w:p w14:paraId="29CC4BAA"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“Defensible evidence” grid (copy for a 5-column UI module)</w:t>
      </w:r>
    </w:p>
    <w:p w14:paraId="1D7F90A7" w14:textId="77777777" w:rsidR="008A173B" w:rsidRPr="008A173B" w:rsidRDefault="008A173B" w:rsidP="0065674F">
      <w:pPr>
        <w:numPr>
          <w:ilvl w:val="0"/>
          <w:numId w:val="71"/>
        </w:numPr>
        <w:spacing w:before="60" w:after="0" w:line="240" w:lineRule="exact"/>
        <w:rPr>
          <w:rFonts w:ascii="Arial" w:hAnsi="Arial" w:cs="Arial"/>
          <w:sz w:val="20"/>
          <w:szCs w:val="20"/>
        </w:rPr>
      </w:pPr>
      <w:r w:rsidRPr="008A173B">
        <w:rPr>
          <w:rFonts w:ascii="Arial" w:hAnsi="Arial" w:cs="Arial"/>
          <w:b/>
          <w:bCs/>
          <w:sz w:val="20"/>
          <w:szCs w:val="20"/>
        </w:rPr>
        <w:t>Traceability</w:t>
      </w:r>
    </w:p>
    <w:p w14:paraId="41DD0C9E"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Requirement → Unified Control → UCC → Artifact → Evidence → Audit conclusion. (Document location: 6) </w:t>
      </w:r>
    </w:p>
    <w:p w14:paraId="3E8D7B51"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“Every control requirement is traceable.” (Document location: 6) </w:t>
      </w:r>
    </w:p>
    <w:p w14:paraId="7EBA3D14" w14:textId="77777777" w:rsidR="008A173B" w:rsidRPr="008A173B" w:rsidRDefault="008A173B" w:rsidP="0065674F">
      <w:pPr>
        <w:numPr>
          <w:ilvl w:val="0"/>
          <w:numId w:val="71"/>
        </w:numPr>
        <w:spacing w:before="60" w:after="0" w:line="240" w:lineRule="exact"/>
        <w:rPr>
          <w:rFonts w:ascii="Arial" w:hAnsi="Arial" w:cs="Arial"/>
          <w:sz w:val="20"/>
          <w:szCs w:val="20"/>
        </w:rPr>
      </w:pPr>
      <w:r w:rsidRPr="008A173B">
        <w:rPr>
          <w:rFonts w:ascii="Arial" w:hAnsi="Arial" w:cs="Arial"/>
          <w:b/>
          <w:bCs/>
          <w:sz w:val="20"/>
          <w:szCs w:val="20"/>
        </w:rPr>
        <w:t>Objective Evidence</w:t>
      </w:r>
    </w:p>
    <w:p w14:paraId="49C6252C"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UCC defines what auditors expect as objective evidence. (Document location: 3.1) </w:t>
      </w:r>
    </w:p>
    <w:p w14:paraId="23BB97C7"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Artifacts include logs, alerts, tickets, metrics, dashboards, and audit reports (examples listed). (Document location: 5.1) </w:t>
      </w:r>
    </w:p>
    <w:p w14:paraId="000AECA3" w14:textId="77777777" w:rsidR="008A173B" w:rsidRPr="008A173B" w:rsidRDefault="008A173B" w:rsidP="0065674F">
      <w:pPr>
        <w:numPr>
          <w:ilvl w:val="0"/>
          <w:numId w:val="71"/>
        </w:numPr>
        <w:spacing w:before="60" w:after="0" w:line="240" w:lineRule="exact"/>
        <w:rPr>
          <w:rFonts w:ascii="Arial" w:hAnsi="Arial" w:cs="Arial"/>
          <w:sz w:val="20"/>
          <w:szCs w:val="20"/>
        </w:rPr>
      </w:pPr>
      <w:r w:rsidRPr="008A173B">
        <w:rPr>
          <w:rFonts w:ascii="Arial" w:hAnsi="Arial" w:cs="Arial"/>
          <w:b/>
          <w:bCs/>
          <w:sz w:val="20"/>
          <w:szCs w:val="20"/>
        </w:rPr>
        <w:t>Assurance Dimensions (Design / Existence / Operational)</w:t>
      </w:r>
    </w:p>
    <w:p w14:paraId="3E24E396"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Design Adequacy: proves scope, objectives, responsibilities, alignment with risk. (Document location: 4.1) </w:t>
      </w:r>
    </w:p>
    <w:p w14:paraId="16119C6D"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Existence/Implementation: proves the control exists in systems, processes, and tools. (Document location: 4.2) </w:t>
      </w:r>
    </w:p>
    <w:p w14:paraId="7FB4603F"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Operational Effectiveness: proves it runs over time, produces outcomes, and is monitored/corrected. (Document location: 4.3) </w:t>
      </w:r>
    </w:p>
    <w:p w14:paraId="567F90E6" w14:textId="77777777" w:rsidR="008A173B" w:rsidRPr="008A173B" w:rsidRDefault="008A173B" w:rsidP="0065674F">
      <w:pPr>
        <w:numPr>
          <w:ilvl w:val="0"/>
          <w:numId w:val="71"/>
        </w:numPr>
        <w:spacing w:before="60" w:after="0" w:line="240" w:lineRule="exact"/>
        <w:rPr>
          <w:rFonts w:ascii="Arial" w:hAnsi="Arial" w:cs="Arial"/>
          <w:sz w:val="20"/>
          <w:szCs w:val="20"/>
        </w:rPr>
      </w:pPr>
      <w:r w:rsidRPr="008A173B">
        <w:rPr>
          <w:rFonts w:ascii="Arial" w:hAnsi="Arial" w:cs="Arial"/>
          <w:b/>
          <w:bCs/>
          <w:sz w:val="20"/>
          <w:szCs w:val="20"/>
        </w:rPr>
        <w:t>Governance (ownership, review cycles, versioning, retention, approvals)</w:t>
      </w:r>
    </w:p>
    <w:p w14:paraId="76E69CD2"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Artifact ownership and accountability. (Document location: 7) </w:t>
      </w:r>
    </w:p>
    <w:p w14:paraId="12A49AEC"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Versioning and review cycles. (Document location: 7) </w:t>
      </w:r>
    </w:p>
    <w:p w14:paraId="2EA0CD8A"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Metrics and KPIs (Key Performance Indicators). (Document location: 7) </w:t>
      </w:r>
    </w:p>
    <w:p w14:paraId="33A2E90F"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Retention and approvals: </w:t>
      </w:r>
      <w:r w:rsidRPr="008A173B">
        <w:rPr>
          <w:rFonts w:ascii="Arial" w:hAnsi="Arial" w:cs="Arial"/>
          <w:b/>
          <w:bCs/>
          <w:sz w:val="20"/>
          <w:szCs w:val="20"/>
        </w:rPr>
        <w:t>Not stated in the document</w:t>
      </w:r>
      <w:r w:rsidRPr="008A173B">
        <w:rPr>
          <w:rFonts w:ascii="Arial" w:hAnsi="Arial" w:cs="Arial"/>
          <w:sz w:val="20"/>
          <w:szCs w:val="20"/>
        </w:rPr>
        <w:t xml:space="preserve"> (listed as examples inside Example 1 artifacts, but not defined as a program requirement). </w:t>
      </w:r>
    </w:p>
    <w:p w14:paraId="51527B6E" w14:textId="77777777" w:rsidR="008A173B" w:rsidRPr="008A173B" w:rsidRDefault="008A173B" w:rsidP="0065674F">
      <w:pPr>
        <w:numPr>
          <w:ilvl w:val="0"/>
          <w:numId w:val="71"/>
        </w:numPr>
        <w:spacing w:before="60" w:after="0" w:line="240" w:lineRule="exact"/>
        <w:rPr>
          <w:rFonts w:ascii="Arial" w:hAnsi="Arial" w:cs="Arial"/>
          <w:sz w:val="20"/>
          <w:szCs w:val="20"/>
        </w:rPr>
      </w:pPr>
      <w:r w:rsidRPr="008A173B">
        <w:rPr>
          <w:rFonts w:ascii="Arial" w:hAnsi="Arial" w:cs="Arial"/>
          <w:b/>
          <w:bCs/>
          <w:sz w:val="20"/>
          <w:szCs w:val="20"/>
        </w:rPr>
        <w:t>Audit Testing &amp; Conclusion</w:t>
      </w:r>
    </w:p>
    <w:p w14:paraId="64560EEA"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“Every audit conclusion is defensible.” (Document location: 6) </w:t>
      </w:r>
    </w:p>
    <w:p w14:paraId="5BFE8212" w14:textId="77777777" w:rsidR="008A173B" w:rsidRPr="008A173B" w:rsidRDefault="008A173B" w:rsidP="00194338">
      <w:pPr>
        <w:numPr>
          <w:ilvl w:val="1"/>
          <w:numId w:val="7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Faster audits, reduced ambiguity, higher confidence conclusions. (Document location: 8.3) </w:t>
      </w:r>
    </w:p>
    <w:p w14:paraId="5D6E47E0"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Benefits (Strategic / Operational / Audit)</w:t>
      </w:r>
    </w:p>
    <w:p w14:paraId="6AC83B28" w14:textId="77777777" w:rsidR="008A173B" w:rsidRPr="008A173B" w:rsidRDefault="008A173B" w:rsidP="0065674F">
      <w:pPr>
        <w:numPr>
          <w:ilvl w:val="0"/>
          <w:numId w:val="72"/>
        </w:numPr>
        <w:spacing w:before="60" w:after="0" w:line="240" w:lineRule="exact"/>
        <w:rPr>
          <w:rFonts w:ascii="Arial" w:hAnsi="Arial" w:cs="Arial"/>
          <w:sz w:val="20"/>
          <w:szCs w:val="20"/>
        </w:rPr>
      </w:pPr>
      <w:r w:rsidRPr="008A173B">
        <w:rPr>
          <w:rFonts w:ascii="Arial" w:hAnsi="Arial" w:cs="Arial"/>
          <w:b/>
          <w:bCs/>
          <w:sz w:val="20"/>
          <w:szCs w:val="20"/>
        </w:rPr>
        <w:t>Strategic</w:t>
      </w:r>
    </w:p>
    <w:p w14:paraId="1E92651F"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Framework-agnostic compliance. </w:t>
      </w:r>
    </w:p>
    <w:p w14:paraId="7372F00E"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Executive-level visibility. </w:t>
      </w:r>
    </w:p>
    <w:p w14:paraId="3B4B8991"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Defensible regulatory posture. </w:t>
      </w:r>
    </w:p>
    <w:p w14:paraId="1E813824" w14:textId="77777777" w:rsidR="008A173B" w:rsidRPr="008A173B" w:rsidRDefault="008A173B" w:rsidP="0065674F">
      <w:pPr>
        <w:numPr>
          <w:ilvl w:val="0"/>
          <w:numId w:val="72"/>
        </w:numPr>
        <w:spacing w:before="60" w:after="0" w:line="240" w:lineRule="exact"/>
        <w:rPr>
          <w:rFonts w:ascii="Arial" w:hAnsi="Arial" w:cs="Arial"/>
          <w:sz w:val="20"/>
          <w:szCs w:val="20"/>
        </w:rPr>
      </w:pPr>
      <w:r w:rsidRPr="008A173B">
        <w:rPr>
          <w:rFonts w:ascii="Arial" w:hAnsi="Arial" w:cs="Arial"/>
          <w:b/>
          <w:bCs/>
          <w:sz w:val="20"/>
          <w:szCs w:val="20"/>
        </w:rPr>
        <w:t>Operational</w:t>
      </w:r>
    </w:p>
    <w:p w14:paraId="5E53829C"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Evidence </w:t>
      </w:r>
      <w:proofErr w:type="gramStart"/>
      <w:r w:rsidRPr="008A173B">
        <w:rPr>
          <w:rFonts w:ascii="Arial" w:hAnsi="Arial" w:cs="Arial"/>
          <w:sz w:val="20"/>
          <w:szCs w:val="20"/>
        </w:rPr>
        <w:t>reuse</w:t>
      </w:r>
      <w:proofErr w:type="gramEnd"/>
      <w:r w:rsidRPr="008A173B">
        <w:rPr>
          <w:rFonts w:ascii="Arial" w:hAnsi="Arial" w:cs="Arial"/>
          <w:sz w:val="20"/>
          <w:szCs w:val="20"/>
        </w:rPr>
        <w:t xml:space="preserve">. </w:t>
      </w:r>
    </w:p>
    <w:p w14:paraId="0FAC7205" w14:textId="77777777" w:rsidR="008A173B" w:rsidRPr="008A173B" w:rsidRDefault="008A173B" w:rsidP="0065674F">
      <w:pPr>
        <w:numPr>
          <w:ilvl w:val="1"/>
          <w:numId w:val="72"/>
        </w:numPr>
        <w:spacing w:before="60" w:after="0" w:line="240" w:lineRule="exact"/>
        <w:rPr>
          <w:rFonts w:ascii="Arial" w:hAnsi="Arial" w:cs="Arial"/>
          <w:sz w:val="20"/>
          <w:szCs w:val="20"/>
        </w:rPr>
      </w:pPr>
      <w:r w:rsidRPr="008A173B">
        <w:rPr>
          <w:rFonts w:ascii="Arial" w:hAnsi="Arial" w:cs="Arial"/>
          <w:sz w:val="20"/>
          <w:szCs w:val="20"/>
        </w:rPr>
        <w:lastRenderedPageBreak/>
        <w:t xml:space="preserve">Consistent control implementation. </w:t>
      </w:r>
    </w:p>
    <w:p w14:paraId="1AE7148F" w14:textId="77777777" w:rsidR="008A173B" w:rsidRPr="008A173B" w:rsidRDefault="008A173B" w:rsidP="0065674F">
      <w:pPr>
        <w:numPr>
          <w:ilvl w:val="1"/>
          <w:numId w:val="72"/>
        </w:numPr>
        <w:spacing w:before="60" w:after="0" w:line="240" w:lineRule="exact"/>
        <w:rPr>
          <w:rFonts w:ascii="Arial" w:hAnsi="Arial" w:cs="Arial"/>
          <w:sz w:val="20"/>
          <w:szCs w:val="20"/>
        </w:rPr>
      </w:pPr>
      <w:r w:rsidRPr="008A173B">
        <w:rPr>
          <w:rFonts w:ascii="Arial" w:hAnsi="Arial" w:cs="Arial"/>
          <w:sz w:val="20"/>
          <w:szCs w:val="20"/>
        </w:rPr>
        <w:t xml:space="preserve">Automated gap detection. </w:t>
      </w:r>
    </w:p>
    <w:p w14:paraId="2DBB4B57" w14:textId="77777777" w:rsidR="008A173B" w:rsidRPr="008A173B" w:rsidRDefault="008A173B" w:rsidP="0065674F">
      <w:pPr>
        <w:numPr>
          <w:ilvl w:val="0"/>
          <w:numId w:val="72"/>
        </w:numPr>
        <w:spacing w:before="60" w:after="0" w:line="240" w:lineRule="exact"/>
        <w:rPr>
          <w:rFonts w:ascii="Arial" w:hAnsi="Arial" w:cs="Arial"/>
          <w:sz w:val="20"/>
          <w:szCs w:val="20"/>
        </w:rPr>
      </w:pPr>
      <w:r w:rsidRPr="008A173B">
        <w:rPr>
          <w:rFonts w:ascii="Arial" w:hAnsi="Arial" w:cs="Arial"/>
          <w:b/>
          <w:bCs/>
          <w:sz w:val="20"/>
          <w:szCs w:val="20"/>
        </w:rPr>
        <w:t>Audit</w:t>
      </w:r>
    </w:p>
    <w:p w14:paraId="05460587"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Clear traceability. </w:t>
      </w:r>
    </w:p>
    <w:p w14:paraId="68361895"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Reduced ambiguity. </w:t>
      </w:r>
    </w:p>
    <w:p w14:paraId="5F2D8F56" w14:textId="77777777" w:rsidR="008A173B" w:rsidRPr="008A173B" w:rsidRDefault="008A173B" w:rsidP="00194338">
      <w:pPr>
        <w:numPr>
          <w:ilvl w:val="1"/>
          <w:numId w:val="72"/>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Faster audits and higher confidence conclusions. </w:t>
      </w:r>
    </w:p>
    <w:p w14:paraId="539C29A1"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Proof / credibility</w:t>
      </w:r>
    </w:p>
    <w:p w14:paraId="28F5DC55" w14:textId="77777777" w:rsidR="008A173B" w:rsidRPr="008A173B" w:rsidRDefault="008A173B" w:rsidP="0065674F">
      <w:pPr>
        <w:numPr>
          <w:ilvl w:val="0"/>
          <w:numId w:val="73"/>
        </w:numPr>
        <w:spacing w:before="60" w:after="0" w:line="240" w:lineRule="exact"/>
        <w:rPr>
          <w:rFonts w:ascii="Arial" w:hAnsi="Arial" w:cs="Arial"/>
          <w:sz w:val="20"/>
          <w:szCs w:val="20"/>
        </w:rPr>
      </w:pPr>
      <w:r w:rsidRPr="008A173B">
        <w:rPr>
          <w:rFonts w:ascii="Arial" w:hAnsi="Arial" w:cs="Arial"/>
          <w:sz w:val="20"/>
          <w:szCs w:val="20"/>
        </w:rPr>
        <w:t xml:space="preserve">Listed frameworks and standards covered: PCI DSS, ISO/IEC 27002/27001, NIST CSF, NIST SP 800-53, DORA, GDPR, CIS Controls, SOC 2. (Document location: Executive Summary; 1.1) </w:t>
      </w:r>
    </w:p>
    <w:p w14:paraId="37C3B035" w14:textId="77777777" w:rsidR="008A173B" w:rsidRPr="008A173B" w:rsidRDefault="008A173B" w:rsidP="0065674F">
      <w:pPr>
        <w:numPr>
          <w:ilvl w:val="0"/>
          <w:numId w:val="73"/>
        </w:numPr>
        <w:spacing w:before="60" w:after="0" w:line="240" w:lineRule="exact"/>
        <w:rPr>
          <w:rFonts w:ascii="Arial" w:hAnsi="Arial" w:cs="Arial"/>
          <w:sz w:val="20"/>
          <w:szCs w:val="20"/>
        </w:rPr>
      </w:pPr>
      <w:r w:rsidRPr="008A173B">
        <w:rPr>
          <w:rFonts w:ascii="Arial" w:hAnsi="Arial" w:cs="Arial"/>
          <w:sz w:val="20"/>
          <w:szCs w:val="20"/>
        </w:rPr>
        <w:t xml:space="preserve">External testimonials, customer logos, metrics: </w:t>
      </w:r>
      <w:r w:rsidRPr="008A173B">
        <w:rPr>
          <w:rFonts w:ascii="Arial" w:hAnsi="Arial" w:cs="Arial"/>
          <w:b/>
          <w:bCs/>
          <w:sz w:val="20"/>
          <w:szCs w:val="20"/>
        </w:rPr>
        <w:t>Not stated in the document.</w:t>
      </w:r>
    </w:p>
    <w:p w14:paraId="694BA762"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Footer CTA</w:t>
      </w:r>
    </w:p>
    <w:p w14:paraId="16615B68" w14:textId="77777777" w:rsidR="008A173B" w:rsidRPr="008A173B" w:rsidRDefault="008A173B" w:rsidP="0065674F">
      <w:pPr>
        <w:numPr>
          <w:ilvl w:val="0"/>
          <w:numId w:val="74"/>
        </w:numPr>
        <w:spacing w:before="60" w:after="0" w:line="240" w:lineRule="exact"/>
        <w:rPr>
          <w:rFonts w:ascii="Arial" w:hAnsi="Arial" w:cs="Arial"/>
          <w:sz w:val="20"/>
          <w:szCs w:val="20"/>
        </w:rPr>
      </w:pPr>
      <w:r w:rsidRPr="008A173B">
        <w:rPr>
          <w:rFonts w:ascii="Arial" w:hAnsi="Arial" w:cs="Arial"/>
          <w:b/>
          <w:bCs/>
          <w:sz w:val="20"/>
          <w:szCs w:val="20"/>
        </w:rPr>
        <w:t>Headline:</w:t>
      </w:r>
      <w:r w:rsidRPr="008A173B">
        <w:rPr>
          <w:rFonts w:ascii="Arial" w:hAnsi="Arial" w:cs="Arial"/>
          <w:sz w:val="20"/>
          <w:szCs w:val="20"/>
        </w:rPr>
        <w:t xml:space="preserve"> Make every audit conclusion defensible. (Document location: 6) </w:t>
      </w:r>
    </w:p>
    <w:p w14:paraId="00343DBF" w14:textId="77777777" w:rsidR="008A173B" w:rsidRPr="008A173B" w:rsidRDefault="008A173B" w:rsidP="0065674F">
      <w:pPr>
        <w:numPr>
          <w:ilvl w:val="0"/>
          <w:numId w:val="74"/>
        </w:numPr>
        <w:spacing w:before="60" w:after="0" w:line="240" w:lineRule="exact"/>
        <w:rPr>
          <w:rFonts w:ascii="Arial" w:hAnsi="Arial" w:cs="Arial"/>
          <w:sz w:val="20"/>
          <w:szCs w:val="20"/>
        </w:rPr>
      </w:pPr>
      <w:r w:rsidRPr="008A173B">
        <w:rPr>
          <w:rFonts w:ascii="Arial" w:hAnsi="Arial" w:cs="Arial"/>
          <w:b/>
          <w:bCs/>
          <w:sz w:val="20"/>
          <w:szCs w:val="20"/>
        </w:rPr>
        <w:t>Sentence:</w:t>
      </w:r>
      <w:r w:rsidRPr="008A173B">
        <w:rPr>
          <w:rFonts w:ascii="Arial" w:hAnsi="Arial" w:cs="Arial"/>
          <w:sz w:val="20"/>
          <w:szCs w:val="20"/>
        </w:rPr>
        <w:t xml:space="preserve"> Use Unified Controls, UCC (Universal Control Criteria), and COMPLY Artifacts to prove controls are real and operating. (Document location: Executive Summary; 4; 5) </w:t>
      </w:r>
    </w:p>
    <w:p w14:paraId="5D62736D" w14:textId="77777777" w:rsidR="008A173B" w:rsidRPr="008A173B" w:rsidRDefault="008A173B" w:rsidP="0065674F">
      <w:pPr>
        <w:numPr>
          <w:ilvl w:val="0"/>
          <w:numId w:val="74"/>
        </w:numPr>
        <w:spacing w:before="60" w:after="0" w:line="240" w:lineRule="exact"/>
        <w:rPr>
          <w:rFonts w:ascii="Arial" w:hAnsi="Arial" w:cs="Arial"/>
          <w:sz w:val="20"/>
          <w:szCs w:val="20"/>
        </w:rPr>
      </w:pPr>
      <w:r w:rsidRPr="008A173B">
        <w:rPr>
          <w:rFonts w:ascii="Arial" w:hAnsi="Arial" w:cs="Arial"/>
          <w:b/>
          <w:bCs/>
          <w:sz w:val="20"/>
          <w:szCs w:val="20"/>
        </w:rPr>
        <w:t>Button:</w:t>
      </w:r>
      <w:r w:rsidRPr="008A173B">
        <w:rPr>
          <w:rFonts w:ascii="Arial" w:hAnsi="Arial" w:cs="Arial"/>
          <w:sz w:val="20"/>
          <w:szCs w:val="20"/>
        </w:rPr>
        <w:t xml:space="preserve"> Read the White Paper</w:t>
      </w:r>
    </w:p>
    <w:p w14:paraId="24F30EA4" w14:textId="77777777" w:rsidR="008A173B" w:rsidRPr="008A173B" w:rsidRDefault="00000000" w:rsidP="0065674F">
      <w:pPr>
        <w:spacing w:before="60" w:after="0" w:line="240" w:lineRule="exact"/>
        <w:rPr>
          <w:rFonts w:ascii="Arial" w:hAnsi="Arial" w:cs="Arial"/>
          <w:sz w:val="20"/>
          <w:szCs w:val="20"/>
        </w:rPr>
      </w:pPr>
      <w:r>
        <w:rPr>
          <w:rFonts w:ascii="Arial" w:hAnsi="Arial" w:cs="Arial"/>
          <w:sz w:val="20"/>
          <w:szCs w:val="20"/>
        </w:rPr>
        <w:pict w14:anchorId="7415687B">
          <v:rect id="_x0000_i1037" style="width:0;height:1.5pt" o:hralign="center" o:hrstd="t" o:hr="t" fillcolor="#a0a0a0" stroked="f"/>
        </w:pict>
      </w:r>
    </w:p>
    <w:p w14:paraId="1B856E97"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4) Page outlines (short, web-ready)</w:t>
      </w:r>
    </w:p>
    <w:p w14:paraId="68F0557E"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Page: How It Works (end-to-end traceability model)</w:t>
      </w:r>
    </w:p>
    <w:p w14:paraId="670CBD47" w14:textId="77777777" w:rsidR="008A173B" w:rsidRPr="008A173B" w:rsidRDefault="008A173B" w:rsidP="0065674F">
      <w:pPr>
        <w:numPr>
          <w:ilvl w:val="0"/>
          <w:numId w:val="75"/>
        </w:numPr>
        <w:spacing w:before="60" w:after="0" w:line="240" w:lineRule="exact"/>
        <w:rPr>
          <w:rFonts w:ascii="Arial" w:hAnsi="Arial" w:cs="Arial"/>
          <w:sz w:val="20"/>
          <w:szCs w:val="20"/>
        </w:rPr>
      </w:pPr>
      <w:r w:rsidRPr="008A173B">
        <w:rPr>
          <w:rFonts w:ascii="Arial" w:hAnsi="Arial" w:cs="Arial"/>
          <w:b/>
          <w:bCs/>
          <w:sz w:val="20"/>
          <w:szCs w:val="20"/>
        </w:rPr>
        <w:t>Module: Overview</w:t>
      </w:r>
    </w:p>
    <w:p w14:paraId="6EC64C52"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Unified Controls (one control language). </w:t>
      </w:r>
    </w:p>
    <w:p w14:paraId="43268B26"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UCC completeness criteria. </w:t>
      </w:r>
    </w:p>
    <w:p w14:paraId="13329B74"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COMPLY Artifacts as evidence objects. </w:t>
      </w:r>
    </w:p>
    <w:p w14:paraId="0320D321" w14:textId="77777777" w:rsidR="008A173B" w:rsidRPr="008A173B" w:rsidRDefault="008A173B" w:rsidP="0065674F">
      <w:pPr>
        <w:numPr>
          <w:ilvl w:val="0"/>
          <w:numId w:val="75"/>
        </w:numPr>
        <w:spacing w:before="60" w:after="0" w:line="240" w:lineRule="exact"/>
        <w:rPr>
          <w:rFonts w:ascii="Arial" w:hAnsi="Arial" w:cs="Arial"/>
          <w:sz w:val="20"/>
          <w:szCs w:val="20"/>
        </w:rPr>
      </w:pPr>
      <w:r w:rsidRPr="008A173B">
        <w:rPr>
          <w:rFonts w:ascii="Arial" w:hAnsi="Arial" w:cs="Arial"/>
          <w:b/>
          <w:bCs/>
          <w:sz w:val="20"/>
          <w:szCs w:val="20"/>
        </w:rPr>
        <w:t>Module: Traceability flow</w:t>
      </w:r>
    </w:p>
    <w:p w14:paraId="1D505DED"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Source Framework Control → Unified Control → UCC → Artifacts → Evidence → Audit Testing &amp; Conclusion. </w:t>
      </w:r>
    </w:p>
    <w:p w14:paraId="6033E8D5" w14:textId="77777777" w:rsidR="008A173B" w:rsidRPr="008A173B" w:rsidRDefault="008A173B" w:rsidP="0065674F">
      <w:pPr>
        <w:numPr>
          <w:ilvl w:val="0"/>
          <w:numId w:val="75"/>
        </w:numPr>
        <w:spacing w:before="60" w:after="0" w:line="240" w:lineRule="exact"/>
        <w:rPr>
          <w:rFonts w:ascii="Arial" w:hAnsi="Arial" w:cs="Arial"/>
          <w:sz w:val="20"/>
          <w:szCs w:val="20"/>
        </w:rPr>
      </w:pPr>
      <w:r w:rsidRPr="008A173B">
        <w:rPr>
          <w:rFonts w:ascii="Arial" w:hAnsi="Arial" w:cs="Arial"/>
          <w:b/>
          <w:bCs/>
          <w:sz w:val="20"/>
          <w:szCs w:val="20"/>
        </w:rPr>
        <w:t>Module: Assurance Dimensions</w:t>
      </w:r>
    </w:p>
    <w:p w14:paraId="42782977"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Design Adequacy, Existence/Implementation, Operational Effectiveness. </w:t>
      </w:r>
    </w:p>
    <w:p w14:paraId="025336A0" w14:textId="77777777" w:rsidR="008A173B" w:rsidRPr="008A173B" w:rsidRDefault="008A173B" w:rsidP="0065674F">
      <w:pPr>
        <w:numPr>
          <w:ilvl w:val="0"/>
          <w:numId w:val="75"/>
        </w:numPr>
        <w:spacing w:before="60" w:after="0" w:line="240" w:lineRule="exact"/>
        <w:rPr>
          <w:rFonts w:ascii="Arial" w:hAnsi="Arial" w:cs="Arial"/>
          <w:sz w:val="20"/>
          <w:szCs w:val="20"/>
        </w:rPr>
      </w:pPr>
      <w:r w:rsidRPr="008A173B">
        <w:rPr>
          <w:rFonts w:ascii="Arial" w:hAnsi="Arial" w:cs="Arial"/>
          <w:b/>
          <w:bCs/>
          <w:sz w:val="20"/>
          <w:szCs w:val="20"/>
        </w:rPr>
        <w:t>Module: What it enables</w:t>
      </w:r>
    </w:p>
    <w:p w14:paraId="4D635A23" w14:textId="77777777" w:rsidR="008A173B" w:rsidRPr="008A173B" w:rsidRDefault="008A173B" w:rsidP="00194338">
      <w:pPr>
        <w:numPr>
          <w:ilvl w:val="1"/>
          <w:numId w:val="75"/>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Evidence </w:t>
      </w:r>
      <w:proofErr w:type="gramStart"/>
      <w:r w:rsidRPr="008A173B">
        <w:rPr>
          <w:rFonts w:ascii="Arial" w:hAnsi="Arial" w:cs="Arial"/>
          <w:sz w:val="20"/>
          <w:szCs w:val="20"/>
        </w:rPr>
        <w:t>reuse</w:t>
      </w:r>
      <w:proofErr w:type="gramEnd"/>
      <w:r w:rsidRPr="008A173B">
        <w:rPr>
          <w:rFonts w:ascii="Arial" w:hAnsi="Arial" w:cs="Arial"/>
          <w:sz w:val="20"/>
          <w:szCs w:val="20"/>
        </w:rPr>
        <w:t xml:space="preserve"> across frameworks; reduced prep effort; strengthened traceability. </w:t>
      </w:r>
    </w:p>
    <w:p w14:paraId="62DDF094"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Page: Defensible Compliance (audit-ready evidence, repeatability, reduced ambiguity)</w:t>
      </w:r>
    </w:p>
    <w:p w14:paraId="77634563" w14:textId="77777777" w:rsidR="008A173B" w:rsidRPr="008A173B" w:rsidRDefault="008A173B" w:rsidP="0065674F">
      <w:pPr>
        <w:numPr>
          <w:ilvl w:val="0"/>
          <w:numId w:val="76"/>
        </w:numPr>
        <w:spacing w:before="60" w:after="0" w:line="240" w:lineRule="exact"/>
        <w:rPr>
          <w:rFonts w:ascii="Arial" w:hAnsi="Arial" w:cs="Arial"/>
          <w:sz w:val="20"/>
          <w:szCs w:val="20"/>
        </w:rPr>
      </w:pPr>
      <w:r w:rsidRPr="008A173B">
        <w:rPr>
          <w:rFonts w:ascii="Arial" w:hAnsi="Arial" w:cs="Arial"/>
          <w:b/>
          <w:bCs/>
          <w:sz w:val="20"/>
          <w:szCs w:val="20"/>
        </w:rPr>
        <w:t>Module: The defensibility problem</w:t>
      </w:r>
    </w:p>
    <w:p w14:paraId="3669EF2F" w14:textId="77777777" w:rsidR="008A173B" w:rsidRPr="008A173B" w:rsidRDefault="008A173B" w:rsidP="00194338">
      <w:pPr>
        <w:numPr>
          <w:ilvl w:val="1"/>
          <w:numId w:val="7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Weak defensibility comes from disconnected artifacts, unclear assurance dimensions, and non-reusable evidence. </w:t>
      </w:r>
    </w:p>
    <w:p w14:paraId="262ECEAE" w14:textId="77777777" w:rsidR="008A173B" w:rsidRPr="008A173B" w:rsidRDefault="008A173B" w:rsidP="0065674F">
      <w:pPr>
        <w:numPr>
          <w:ilvl w:val="0"/>
          <w:numId w:val="76"/>
        </w:numPr>
        <w:spacing w:before="60" w:after="0" w:line="240" w:lineRule="exact"/>
        <w:rPr>
          <w:rFonts w:ascii="Arial" w:hAnsi="Arial" w:cs="Arial"/>
          <w:sz w:val="20"/>
          <w:szCs w:val="20"/>
        </w:rPr>
      </w:pPr>
      <w:r w:rsidRPr="008A173B">
        <w:rPr>
          <w:rFonts w:ascii="Arial" w:hAnsi="Arial" w:cs="Arial"/>
          <w:b/>
          <w:bCs/>
          <w:sz w:val="20"/>
          <w:szCs w:val="20"/>
        </w:rPr>
        <w:t>Module: UCC removes ambiguity</w:t>
      </w:r>
    </w:p>
    <w:p w14:paraId="6CBBB0EA" w14:textId="77777777" w:rsidR="008A173B" w:rsidRPr="008A173B" w:rsidRDefault="008A173B" w:rsidP="00194338">
      <w:pPr>
        <w:numPr>
          <w:ilvl w:val="1"/>
          <w:numId w:val="7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Fixed criteria answer “governed, designed, real, operating, reviewed.” </w:t>
      </w:r>
    </w:p>
    <w:p w14:paraId="5D64318A" w14:textId="77777777" w:rsidR="008A173B" w:rsidRPr="008A173B" w:rsidRDefault="008A173B" w:rsidP="0065674F">
      <w:pPr>
        <w:numPr>
          <w:ilvl w:val="0"/>
          <w:numId w:val="76"/>
        </w:numPr>
        <w:spacing w:before="60" w:after="0" w:line="240" w:lineRule="exact"/>
        <w:rPr>
          <w:rFonts w:ascii="Arial" w:hAnsi="Arial" w:cs="Arial"/>
          <w:sz w:val="20"/>
          <w:szCs w:val="20"/>
        </w:rPr>
      </w:pPr>
      <w:r w:rsidRPr="008A173B">
        <w:rPr>
          <w:rFonts w:ascii="Arial" w:hAnsi="Arial" w:cs="Arial"/>
          <w:b/>
          <w:bCs/>
          <w:sz w:val="20"/>
          <w:szCs w:val="20"/>
        </w:rPr>
        <w:t>Module: Evidence that matches audits</w:t>
      </w:r>
    </w:p>
    <w:p w14:paraId="67CD61DB" w14:textId="77777777" w:rsidR="008A173B" w:rsidRPr="008A173B" w:rsidRDefault="008A173B" w:rsidP="0065674F">
      <w:pPr>
        <w:numPr>
          <w:ilvl w:val="1"/>
          <w:numId w:val="76"/>
        </w:numPr>
        <w:spacing w:before="60" w:after="0" w:line="240" w:lineRule="exact"/>
        <w:rPr>
          <w:rFonts w:ascii="Arial" w:hAnsi="Arial" w:cs="Arial"/>
          <w:sz w:val="20"/>
          <w:szCs w:val="20"/>
        </w:rPr>
      </w:pPr>
      <w:r w:rsidRPr="008A173B">
        <w:rPr>
          <w:rFonts w:ascii="Arial" w:hAnsi="Arial" w:cs="Arial"/>
          <w:sz w:val="20"/>
          <w:szCs w:val="20"/>
        </w:rPr>
        <w:t xml:space="preserve">Evidence is organized by Design, Existence, Operational Effectiveness. </w:t>
      </w:r>
    </w:p>
    <w:p w14:paraId="47DE3E92" w14:textId="77777777" w:rsidR="008A173B" w:rsidRPr="008A173B" w:rsidRDefault="008A173B" w:rsidP="0065674F">
      <w:pPr>
        <w:numPr>
          <w:ilvl w:val="0"/>
          <w:numId w:val="76"/>
        </w:numPr>
        <w:spacing w:before="60" w:after="0" w:line="240" w:lineRule="exact"/>
        <w:rPr>
          <w:rFonts w:ascii="Arial" w:hAnsi="Arial" w:cs="Arial"/>
          <w:sz w:val="20"/>
          <w:szCs w:val="20"/>
        </w:rPr>
      </w:pPr>
      <w:r w:rsidRPr="008A173B">
        <w:rPr>
          <w:rFonts w:ascii="Arial" w:hAnsi="Arial" w:cs="Arial"/>
          <w:b/>
          <w:bCs/>
          <w:sz w:val="20"/>
          <w:szCs w:val="20"/>
        </w:rPr>
        <w:t>Module: Audit benefits</w:t>
      </w:r>
    </w:p>
    <w:p w14:paraId="34134F57" w14:textId="77777777" w:rsidR="008A173B" w:rsidRPr="008A173B" w:rsidRDefault="008A173B" w:rsidP="00194338">
      <w:pPr>
        <w:numPr>
          <w:ilvl w:val="1"/>
          <w:numId w:val="76"/>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Clear traceability, reduced ambiguity, faster audits, higher confidence conclusions. </w:t>
      </w:r>
    </w:p>
    <w:p w14:paraId="5FCD6F6E"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Page: Evidence &amp; Artifacts (what artifacts are, categories, examples)</w:t>
      </w:r>
    </w:p>
    <w:p w14:paraId="6738BF20" w14:textId="77777777" w:rsidR="008A173B" w:rsidRPr="008A173B" w:rsidRDefault="008A173B" w:rsidP="0065674F">
      <w:pPr>
        <w:numPr>
          <w:ilvl w:val="0"/>
          <w:numId w:val="77"/>
        </w:numPr>
        <w:spacing w:before="60" w:after="0" w:line="240" w:lineRule="exact"/>
        <w:rPr>
          <w:rFonts w:ascii="Arial" w:hAnsi="Arial" w:cs="Arial"/>
          <w:sz w:val="20"/>
          <w:szCs w:val="20"/>
        </w:rPr>
      </w:pPr>
      <w:r w:rsidRPr="008A173B">
        <w:rPr>
          <w:rFonts w:ascii="Arial" w:hAnsi="Arial" w:cs="Arial"/>
          <w:b/>
          <w:bCs/>
          <w:sz w:val="20"/>
          <w:szCs w:val="20"/>
        </w:rPr>
        <w:t>Module: What a COMPLY Artifact is</w:t>
      </w:r>
    </w:p>
    <w:p w14:paraId="07092B9C" w14:textId="77777777" w:rsidR="008A173B" w:rsidRPr="008A173B" w:rsidRDefault="008A173B" w:rsidP="00194338">
      <w:pPr>
        <w:numPr>
          <w:ilvl w:val="1"/>
          <w:numId w:val="77"/>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Structured, purpose-built evidence objects mapped to UCC criteria and assurance dimensions. </w:t>
      </w:r>
    </w:p>
    <w:p w14:paraId="31F50C08" w14:textId="77777777" w:rsidR="008A173B" w:rsidRPr="008A173B" w:rsidRDefault="008A173B" w:rsidP="0065674F">
      <w:pPr>
        <w:numPr>
          <w:ilvl w:val="0"/>
          <w:numId w:val="77"/>
        </w:numPr>
        <w:spacing w:before="60" w:after="0" w:line="240" w:lineRule="exact"/>
        <w:rPr>
          <w:rFonts w:ascii="Arial" w:hAnsi="Arial" w:cs="Arial"/>
          <w:sz w:val="20"/>
          <w:szCs w:val="20"/>
        </w:rPr>
      </w:pPr>
      <w:r w:rsidRPr="008A173B">
        <w:rPr>
          <w:rFonts w:ascii="Arial" w:hAnsi="Arial" w:cs="Arial"/>
          <w:b/>
          <w:bCs/>
          <w:sz w:val="20"/>
          <w:szCs w:val="20"/>
        </w:rPr>
        <w:t>Module: What artifacts can include (examples)</w:t>
      </w:r>
    </w:p>
    <w:p w14:paraId="20DB4D06" w14:textId="77777777" w:rsidR="008A173B" w:rsidRPr="008A173B" w:rsidRDefault="008A173B" w:rsidP="00194338">
      <w:pPr>
        <w:numPr>
          <w:ilvl w:val="1"/>
          <w:numId w:val="77"/>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lastRenderedPageBreak/>
        <w:t xml:space="preserve">Policies/standards/procedures; designs; configuration evidence; logs/alerts/tickets; metrics/dashboards; review records/audit reports. </w:t>
      </w:r>
    </w:p>
    <w:p w14:paraId="1E2AC24C" w14:textId="77777777" w:rsidR="008A173B" w:rsidRPr="008A173B" w:rsidRDefault="008A173B" w:rsidP="0065674F">
      <w:pPr>
        <w:numPr>
          <w:ilvl w:val="0"/>
          <w:numId w:val="77"/>
        </w:numPr>
        <w:spacing w:before="60" w:after="0" w:line="240" w:lineRule="exact"/>
        <w:rPr>
          <w:rFonts w:ascii="Arial" w:hAnsi="Arial" w:cs="Arial"/>
          <w:sz w:val="20"/>
          <w:szCs w:val="20"/>
        </w:rPr>
      </w:pPr>
      <w:r w:rsidRPr="008A173B">
        <w:rPr>
          <w:rFonts w:ascii="Arial" w:hAnsi="Arial" w:cs="Arial"/>
          <w:b/>
          <w:bCs/>
          <w:sz w:val="20"/>
          <w:szCs w:val="20"/>
        </w:rPr>
        <w:t>Module: Why artifacts are different</w:t>
      </w:r>
    </w:p>
    <w:p w14:paraId="696C944E" w14:textId="77777777" w:rsidR="008A173B" w:rsidRPr="008A173B" w:rsidRDefault="008A173B" w:rsidP="00194338">
      <w:pPr>
        <w:numPr>
          <w:ilvl w:val="1"/>
          <w:numId w:val="77"/>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Not generic documents; each has defined purpose; mapped to UCC; reusable across frameworks. </w:t>
      </w:r>
    </w:p>
    <w:p w14:paraId="766D7E71" w14:textId="77777777" w:rsidR="008A173B" w:rsidRPr="008A173B" w:rsidRDefault="008A173B" w:rsidP="0065674F">
      <w:pPr>
        <w:numPr>
          <w:ilvl w:val="0"/>
          <w:numId w:val="77"/>
        </w:numPr>
        <w:spacing w:before="60" w:after="0" w:line="240" w:lineRule="exact"/>
        <w:rPr>
          <w:rFonts w:ascii="Arial" w:hAnsi="Arial" w:cs="Arial"/>
          <w:sz w:val="20"/>
          <w:szCs w:val="20"/>
        </w:rPr>
      </w:pPr>
      <w:r w:rsidRPr="008A173B">
        <w:rPr>
          <w:rFonts w:ascii="Arial" w:hAnsi="Arial" w:cs="Arial"/>
          <w:b/>
          <w:bCs/>
          <w:sz w:val="20"/>
          <w:szCs w:val="20"/>
        </w:rPr>
        <w:t>Module: Reuse and deduplication</w:t>
      </w:r>
    </w:p>
    <w:p w14:paraId="6198B9BF" w14:textId="77777777" w:rsidR="008A173B" w:rsidRPr="008A173B" w:rsidRDefault="008A173B" w:rsidP="00194338">
      <w:pPr>
        <w:numPr>
          <w:ilvl w:val="1"/>
          <w:numId w:val="77"/>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Single artifact can satisfy multiple frameworks; duplication eliminated; prep effort reduced. </w:t>
      </w:r>
    </w:p>
    <w:p w14:paraId="0D8E8B39"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Page: Resources / White Paper</w:t>
      </w:r>
    </w:p>
    <w:p w14:paraId="307FC3ED" w14:textId="77777777" w:rsidR="008A173B" w:rsidRPr="008A173B" w:rsidRDefault="008A173B" w:rsidP="0065674F">
      <w:pPr>
        <w:numPr>
          <w:ilvl w:val="0"/>
          <w:numId w:val="78"/>
        </w:numPr>
        <w:spacing w:before="60" w:after="0" w:line="240" w:lineRule="exact"/>
        <w:rPr>
          <w:rFonts w:ascii="Arial" w:hAnsi="Arial" w:cs="Arial"/>
          <w:sz w:val="20"/>
          <w:szCs w:val="20"/>
        </w:rPr>
      </w:pPr>
      <w:r w:rsidRPr="008A173B">
        <w:rPr>
          <w:rFonts w:ascii="Arial" w:hAnsi="Arial" w:cs="Arial"/>
          <w:b/>
          <w:bCs/>
          <w:sz w:val="20"/>
          <w:szCs w:val="20"/>
        </w:rPr>
        <w:t>Module: White Paper summary</w:t>
      </w:r>
    </w:p>
    <w:p w14:paraId="308C3A1C" w14:textId="77777777" w:rsidR="008A173B" w:rsidRPr="008A173B" w:rsidRDefault="008A173B" w:rsidP="00194338">
      <w:pPr>
        <w:numPr>
          <w:ilvl w:val="1"/>
          <w:numId w:val="78"/>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framework-agnostic control model” and “evidence-driven artifacts.” </w:t>
      </w:r>
    </w:p>
    <w:p w14:paraId="5F09D7C4" w14:textId="77777777" w:rsidR="008A173B" w:rsidRPr="008A173B" w:rsidRDefault="008A173B" w:rsidP="0065674F">
      <w:pPr>
        <w:numPr>
          <w:ilvl w:val="0"/>
          <w:numId w:val="78"/>
        </w:numPr>
        <w:spacing w:before="60" w:after="0" w:line="240" w:lineRule="exact"/>
        <w:rPr>
          <w:rFonts w:ascii="Arial" w:hAnsi="Arial" w:cs="Arial"/>
          <w:sz w:val="20"/>
          <w:szCs w:val="20"/>
        </w:rPr>
      </w:pPr>
      <w:r w:rsidRPr="008A173B">
        <w:rPr>
          <w:rFonts w:ascii="Arial" w:hAnsi="Arial" w:cs="Arial"/>
          <w:b/>
          <w:bCs/>
          <w:sz w:val="20"/>
          <w:szCs w:val="20"/>
        </w:rPr>
        <w:t>Module: What you’ll learn</w:t>
      </w:r>
    </w:p>
    <w:p w14:paraId="17A76248" w14:textId="77777777" w:rsidR="008A173B" w:rsidRPr="008A173B" w:rsidRDefault="008A173B" w:rsidP="00194338">
      <w:pPr>
        <w:numPr>
          <w:ilvl w:val="1"/>
          <w:numId w:val="78"/>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How Unified Controls, UCC, and COMPLY Artifacts operate as a single integrated compliance evidence system. </w:t>
      </w:r>
    </w:p>
    <w:p w14:paraId="34B93FBD" w14:textId="77777777" w:rsidR="008A173B" w:rsidRPr="008A173B" w:rsidRDefault="008A173B" w:rsidP="0065674F">
      <w:pPr>
        <w:numPr>
          <w:ilvl w:val="0"/>
          <w:numId w:val="78"/>
        </w:numPr>
        <w:spacing w:before="60" w:after="0" w:line="240" w:lineRule="exact"/>
        <w:rPr>
          <w:rFonts w:ascii="Arial" w:hAnsi="Arial" w:cs="Arial"/>
          <w:sz w:val="20"/>
          <w:szCs w:val="20"/>
        </w:rPr>
      </w:pPr>
      <w:r w:rsidRPr="008A173B">
        <w:rPr>
          <w:rFonts w:ascii="Arial" w:hAnsi="Arial" w:cs="Arial"/>
          <w:b/>
          <w:bCs/>
          <w:sz w:val="20"/>
          <w:szCs w:val="20"/>
        </w:rPr>
        <w:t>Module: Who it’s for</w:t>
      </w:r>
    </w:p>
    <w:p w14:paraId="41CEFE57" w14:textId="77777777" w:rsidR="008A173B" w:rsidRPr="008A173B" w:rsidRDefault="008A173B" w:rsidP="00194338">
      <w:pPr>
        <w:numPr>
          <w:ilvl w:val="1"/>
          <w:numId w:val="78"/>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IT/security leaders, compliance teams, auditors (roles implied by audit focus and governance requirements). </w:t>
      </w:r>
    </w:p>
    <w:p w14:paraId="3690CAAB" w14:textId="77777777" w:rsidR="008A173B" w:rsidRPr="008A173B" w:rsidRDefault="008A173B" w:rsidP="0065674F">
      <w:pPr>
        <w:numPr>
          <w:ilvl w:val="0"/>
          <w:numId w:val="78"/>
        </w:numPr>
        <w:spacing w:before="60" w:after="0" w:line="240" w:lineRule="exact"/>
        <w:rPr>
          <w:rFonts w:ascii="Arial" w:hAnsi="Arial" w:cs="Arial"/>
          <w:sz w:val="20"/>
          <w:szCs w:val="20"/>
        </w:rPr>
      </w:pPr>
      <w:r w:rsidRPr="008A173B">
        <w:rPr>
          <w:rFonts w:ascii="Arial" w:hAnsi="Arial" w:cs="Arial"/>
          <w:b/>
          <w:bCs/>
          <w:sz w:val="20"/>
          <w:szCs w:val="20"/>
        </w:rPr>
        <w:t>Module: Download CTA</w:t>
      </w:r>
    </w:p>
    <w:p w14:paraId="6BBBCEB2" w14:textId="77777777" w:rsidR="008A173B" w:rsidRPr="008A173B" w:rsidRDefault="008A173B" w:rsidP="00194338">
      <w:pPr>
        <w:numPr>
          <w:ilvl w:val="1"/>
          <w:numId w:val="78"/>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Button: Download the White Paper</w:t>
      </w:r>
    </w:p>
    <w:p w14:paraId="1EF574EF" w14:textId="77777777" w:rsidR="008A173B" w:rsidRPr="008A173B" w:rsidRDefault="008A173B" w:rsidP="00194338">
      <w:pPr>
        <w:numPr>
          <w:ilvl w:val="1"/>
          <w:numId w:val="78"/>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Supporting note: “Not stated in the document.” (if you need file format, length, or author bio)</w:t>
      </w:r>
    </w:p>
    <w:p w14:paraId="4993A873" w14:textId="77777777" w:rsidR="008A173B" w:rsidRPr="008A173B" w:rsidRDefault="00000000" w:rsidP="0065674F">
      <w:pPr>
        <w:spacing w:before="60" w:after="0" w:line="240" w:lineRule="exact"/>
        <w:rPr>
          <w:rFonts w:ascii="Arial" w:hAnsi="Arial" w:cs="Arial"/>
          <w:sz w:val="20"/>
          <w:szCs w:val="20"/>
        </w:rPr>
      </w:pPr>
      <w:r>
        <w:rPr>
          <w:rFonts w:ascii="Arial" w:hAnsi="Arial" w:cs="Arial"/>
          <w:sz w:val="20"/>
          <w:szCs w:val="20"/>
        </w:rPr>
        <w:pict w14:anchorId="74563DDA">
          <v:rect id="_x0000_i1038" style="width:0;height:1.5pt" o:hralign="center" o:hrstd="t" o:hr="t" fillcolor="#a0a0a0" stroked="f"/>
        </w:pict>
      </w:r>
    </w:p>
    <w:p w14:paraId="40B22363"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5) SEO pack (doc-based only)</w:t>
      </w:r>
    </w:p>
    <w:p w14:paraId="0D045E1E"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Meta title + meta description</w:t>
      </w:r>
    </w:p>
    <w:p w14:paraId="7B9B4D82" w14:textId="77777777" w:rsidR="008A173B" w:rsidRPr="008A173B" w:rsidRDefault="008A173B" w:rsidP="0065674F">
      <w:pPr>
        <w:numPr>
          <w:ilvl w:val="0"/>
          <w:numId w:val="79"/>
        </w:numPr>
        <w:spacing w:before="60" w:after="0" w:line="240" w:lineRule="exact"/>
        <w:rPr>
          <w:rFonts w:ascii="Arial" w:hAnsi="Arial" w:cs="Arial"/>
          <w:sz w:val="20"/>
          <w:szCs w:val="20"/>
        </w:rPr>
      </w:pPr>
      <w:r w:rsidRPr="008A173B">
        <w:rPr>
          <w:rFonts w:ascii="Arial" w:hAnsi="Arial" w:cs="Arial"/>
          <w:b/>
          <w:bCs/>
          <w:sz w:val="20"/>
          <w:szCs w:val="20"/>
        </w:rPr>
        <w:t>Home</w:t>
      </w:r>
    </w:p>
    <w:p w14:paraId="0FF95F4D"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Meta title: COMPLY Model | Defensible, Evidence-Driven Compliance</w:t>
      </w:r>
    </w:p>
    <w:p w14:paraId="6CC9D62D"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Meta description: A framework-agnostic control model using Unified Controls, UCC (Universal Control Criteria), and COMPLY Artifacts to create audit-ready, defensible evidence. </w:t>
      </w:r>
    </w:p>
    <w:p w14:paraId="73E28275" w14:textId="77777777" w:rsidR="008A173B" w:rsidRPr="008A173B" w:rsidRDefault="008A173B" w:rsidP="0065674F">
      <w:pPr>
        <w:numPr>
          <w:ilvl w:val="0"/>
          <w:numId w:val="79"/>
        </w:numPr>
        <w:spacing w:before="60" w:after="0" w:line="240" w:lineRule="exact"/>
        <w:rPr>
          <w:rFonts w:ascii="Arial" w:hAnsi="Arial" w:cs="Arial"/>
          <w:sz w:val="20"/>
          <w:szCs w:val="20"/>
        </w:rPr>
      </w:pPr>
      <w:r w:rsidRPr="008A173B">
        <w:rPr>
          <w:rFonts w:ascii="Arial" w:hAnsi="Arial" w:cs="Arial"/>
          <w:b/>
          <w:bCs/>
          <w:sz w:val="20"/>
          <w:szCs w:val="20"/>
        </w:rPr>
        <w:t>How It Works</w:t>
      </w:r>
    </w:p>
    <w:p w14:paraId="53B3B0A6"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Meta title: How COMPLY Works | End-to-End Traceability</w:t>
      </w:r>
    </w:p>
    <w:p w14:paraId="2F8CAABF"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Meta description: Trace requirements to Unified Controls, UCC, evidence artifacts, and audit conclusions with Design, Existence, and Operational Effectiveness evidence. </w:t>
      </w:r>
    </w:p>
    <w:p w14:paraId="21B1C40D" w14:textId="77777777" w:rsidR="008A173B" w:rsidRPr="008A173B" w:rsidRDefault="008A173B" w:rsidP="0065674F">
      <w:pPr>
        <w:numPr>
          <w:ilvl w:val="0"/>
          <w:numId w:val="79"/>
        </w:numPr>
        <w:spacing w:before="60" w:after="0" w:line="240" w:lineRule="exact"/>
        <w:rPr>
          <w:rFonts w:ascii="Arial" w:hAnsi="Arial" w:cs="Arial"/>
          <w:sz w:val="20"/>
          <w:szCs w:val="20"/>
        </w:rPr>
      </w:pPr>
      <w:r w:rsidRPr="008A173B">
        <w:rPr>
          <w:rFonts w:ascii="Arial" w:hAnsi="Arial" w:cs="Arial"/>
          <w:b/>
          <w:bCs/>
          <w:sz w:val="20"/>
          <w:szCs w:val="20"/>
        </w:rPr>
        <w:t>Defensible Compliance</w:t>
      </w:r>
    </w:p>
    <w:p w14:paraId="3BBAF7F2"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Meta title: Defensible Compliance | Objective Evidence and UCC</w:t>
      </w:r>
    </w:p>
    <w:p w14:paraId="0EC6D4DC"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Meta description: Use a fixed, auditable completeness standard (UCC) and mapped artifacts to reduce ambiguity and support defensible audit conclusions. </w:t>
      </w:r>
    </w:p>
    <w:p w14:paraId="00F8F4E8" w14:textId="77777777" w:rsidR="008A173B" w:rsidRPr="008A173B" w:rsidRDefault="008A173B" w:rsidP="0065674F">
      <w:pPr>
        <w:numPr>
          <w:ilvl w:val="0"/>
          <w:numId w:val="79"/>
        </w:numPr>
        <w:spacing w:before="60" w:after="0" w:line="240" w:lineRule="exact"/>
        <w:rPr>
          <w:rFonts w:ascii="Arial" w:hAnsi="Arial" w:cs="Arial"/>
          <w:sz w:val="20"/>
          <w:szCs w:val="20"/>
        </w:rPr>
      </w:pPr>
      <w:r w:rsidRPr="008A173B">
        <w:rPr>
          <w:rFonts w:ascii="Arial" w:hAnsi="Arial" w:cs="Arial"/>
          <w:b/>
          <w:bCs/>
          <w:sz w:val="20"/>
          <w:szCs w:val="20"/>
        </w:rPr>
        <w:t>Evidence &amp; Artifacts</w:t>
      </w:r>
    </w:p>
    <w:p w14:paraId="69D80BF2"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Meta title: COMPLY Artifacts | Evidence as First-Class Objects</w:t>
      </w:r>
    </w:p>
    <w:p w14:paraId="204F2E71"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Meta description: Purpose-built evidence objects—policies, logs, tickets, dashboards, and audit reports—mapped to UCC criteria and assurance dimensions. </w:t>
      </w:r>
    </w:p>
    <w:p w14:paraId="7FCD07D1" w14:textId="77777777" w:rsidR="008A173B" w:rsidRPr="008A173B" w:rsidRDefault="008A173B" w:rsidP="0065674F">
      <w:pPr>
        <w:numPr>
          <w:ilvl w:val="0"/>
          <w:numId w:val="79"/>
        </w:numPr>
        <w:spacing w:before="60" w:after="0" w:line="240" w:lineRule="exact"/>
        <w:rPr>
          <w:rFonts w:ascii="Arial" w:hAnsi="Arial" w:cs="Arial"/>
          <w:sz w:val="20"/>
          <w:szCs w:val="20"/>
        </w:rPr>
      </w:pPr>
      <w:r w:rsidRPr="008A173B">
        <w:rPr>
          <w:rFonts w:ascii="Arial" w:hAnsi="Arial" w:cs="Arial"/>
          <w:b/>
          <w:bCs/>
          <w:sz w:val="20"/>
          <w:szCs w:val="20"/>
        </w:rPr>
        <w:t>Resources</w:t>
      </w:r>
    </w:p>
    <w:p w14:paraId="77B1CC7E"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Meta title: Resources | COMPLY White Paper</w:t>
      </w:r>
    </w:p>
    <w:p w14:paraId="7AFEE971" w14:textId="77777777" w:rsidR="008A173B" w:rsidRPr="008A173B" w:rsidRDefault="008A173B" w:rsidP="00194338">
      <w:pPr>
        <w:numPr>
          <w:ilvl w:val="1"/>
          <w:numId w:val="79"/>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Meta description: Learn the COMPLY model and how Unified Controls, UCC, and evidence artifacts create a closed-loop, evidence-driven compliance system. </w:t>
      </w:r>
    </w:p>
    <w:p w14:paraId="01B71212"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12 SEO keywords/phrases (pulled from document language)</w:t>
      </w:r>
    </w:p>
    <w:p w14:paraId="673CF3AF"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framework-agnostic compliance architecture </w:t>
      </w:r>
    </w:p>
    <w:p w14:paraId="24564FA9"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Unified Controls </w:t>
      </w:r>
    </w:p>
    <w:p w14:paraId="5360137A"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lastRenderedPageBreak/>
        <w:t xml:space="preserve">Universal Control Criteria (UCC) </w:t>
      </w:r>
    </w:p>
    <w:p w14:paraId="27B8C67D"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evidence-driven compliance system </w:t>
      </w:r>
    </w:p>
    <w:p w14:paraId="76EF8273"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audit-defensible compliance architecture </w:t>
      </w:r>
    </w:p>
    <w:p w14:paraId="231405A9"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closed-loop compliance system </w:t>
      </w:r>
    </w:p>
    <w:p w14:paraId="2B8A6954"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Design Adequacy </w:t>
      </w:r>
    </w:p>
    <w:p w14:paraId="70887176"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Existence / Implementation </w:t>
      </w:r>
    </w:p>
    <w:p w14:paraId="658C7503"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Operational Effectiveness </w:t>
      </w:r>
    </w:p>
    <w:p w14:paraId="24DB6842"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End-to-End Traceability Model </w:t>
      </w:r>
    </w:p>
    <w:p w14:paraId="54E2E79C"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evidence </w:t>
      </w:r>
      <w:proofErr w:type="gramStart"/>
      <w:r w:rsidRPr="008A173B">
        <w:rPr>
          <w:rFonts w:ascii="Arial" w:hAnsi="Arial" w:cs="Arial"/>
          <w:sz w:val="20"/>
          <w:szCs w:val="20"/>
        </w:rPr>
        <w:t>reuse</w:t>
      </w:r>
      <w:proofErr w:type="gramEnd"/>
      <w:r w:rsidRPr="008A173B">
        <w:rPr>
          <w:rFonts w:ascii="Arial" w:hAnsi="Arial" w:cs="Arial"/>
          <w:sz w:val="20"/>
          <w:szCs w:val="20"/>
        </w:rPr>
        <w:t xml:space="preserve"> </w:t>
      </w:r>
    </w:p>
    <w:p w14:paraId="5A5312E0" w14:textId="77777777" w:rsidR="008A173B" w:rsidRPr="008A173B" w:rsidRDefault="008A173B" w:rsidP="0065674F">
      <w:pPr>
        <w:numPr>
          <w:ilvl w:val="0"/>
          <w:numId w:val="80"/>
        </w:numPr>
        <w:spacing w:before="60" w:after="0" w:line="240" w:lineRule="exact"/>
        <w:rPr>
          <w:rFonts w:ascii="Arial" w:hAnsi="Arial" w:cs="Arial"/>
          <w:sz w:val="20"/>
          <w:szCs w:val="20"/>
        </w:rPr>
      </w:pPr>
      <w:r w:rsidRPr="008A173B">
        <w:rPr>
          <w:rFonts w:ascii="Arial" w:hAnsi="Arial" w:cs="Arial"/>
          <w:sz w:val="20"/>
          <w:szCs w:val="20"/>
        </w:rPr>
        <w:t xml:space="preserve">reduced ambiguity </w:t>
      </w:r>
    </w:p>
    <w:p w14:paraId="0D11E840"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highlight w:val="yellow"/>
        </w:rPr>
        <w:t>6 FAQ questions + answers (doc-based)</w:t>
      </w:r>
    </w:p>
    <w:p w14:paraId="030792F4"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problem does COMPLY address?</w:t>
      </w:r>
    </w:p>
    <w:p w14:paraId="549D5ADA"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It addresses the lack of a unified, defensible, auditable way to show controls are designed, implemented, operated, and evidenced across frameworks. </w:t>
      </w:r>
    </w:p>
    <w:p w14:paraId="012770D9"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are Unified Controls?</w:t>
      </w:r>
    </w:p>
    <w:p w14:paraId="6120ECF4"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They are framework-agnostic, normalized control statements that represent complete control intent and map back to each source framework. </w:t>
      </w:r>
    </w:p>
    <w:p w14:paraId="772BF695"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is UCC (Universal Control Criteria)?</w:t>
      </w:r>
    </w:p>
    <w:p w14:paraId="6C9FB5ED"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A fixed, auditable set of criteria that defines complete control implementation; a control is not compliant unless applicable criteria are met. </w:t>
      </w:r>
    </w:p>
    <w:p w14:paraId="69820D4F"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are the assurance dimensions?</w:t>
      </w:r>
    </w:p>
    <w:p w14:paraId="3D4572C1"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Design Adequacy, Existence/Implementation, and Operational Effectiveness—how controls are evaluated with evidence. </w:t>
      </w:r>
    </w:p>
    <w:p w14:paraId="1C0A2CC8"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are COMPLY Artifacts?</w:t>
      </w:r>
    </w:p>
    <w:p w14:paraId="4D64A43C"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Structured, purpose-built evidence objects mapped to UCC criteria and assurance dimensions (examples include logs, tickets, dashboards, and audit reports). </w:t>
      </w:r>
    </w:p>
    <w:p w14:paraId="1F0E2742" w14:textId="77777777" w:rsidR="008A173B" w:rsidRPr="008A173B" w:rsidRDefault="008A173B" w:rsidP="00194338">
      <w:pPr>
        <w:numPr>
          <w:ilvl w:val="0"/>
          <w:numId w:val="81"/>
        </w:numPr>
        <w:spacing w:before="120" w:after="0" w:line="240" w:lineRule="exact"/>
        <w:rPr>
          <w:rFonts w:ascii="Arial" w:hAnsi="Arial" w:cs="Arial"/>
          <w:sz w:val="20"/>
          <w:szCs w:val="20"/>
        </w:rPr>
      </w:pPr>
      <w:r w:rsidRPr="008A173B">
        <w:rPr>
          <w:rFonts w:ascii="Arial" w:hAnsi="Arial" w:cs="Arial"/>
          <w:b/>
          <w:bCs/>
          <w:sz w:val="20"/>
          <w:szCs w:val="20"/>
        </w:rPr>
        <w:t>Q: What benefits does the model claim for audits?</w:t>
      </w:r>
    </w:p>
    <w:p w14:paraId="7D04C9B8" w14:textId="77777777" w:rsidR="008A173B" w:rsidRPr="008A173B" w:rsidRDefault="008A173B" w:rsidP="00194338">
      <w:pPr>
        <w:numPr>
          <w:ilvl w:val="1"/>
          <w:numId w:val="81"/>
        </w:numPr>
        <w:tabs>
          <w:tab w:val="clear" w:pos="1440"/>
        </w:tabs>
        <w:spacing w:before="60" w:after="0" w:line="240" w:lineRule="exact"/>
        <w:ind w:left="1080"/>
        <w:rPr>
          <w:rFonts w:ascii="Arial" w:hAnsi="Arial" w:cs="Arial"/>
          <w:sz w:val="20"/>
          <w:szCs w:val="20"/>
        </w:rPr>
      </w:pPr>
      <w:r w:rsidRPr="008A173B">
        <w:rPr>
          <w:rFonts w:ascii="Arial" w:hAnsi="Arial" w:cs="Arial"/>
          <w:sz w:val="20"/>
          <w:szCs w:val="20"/>
        </w:rPr>
        <w:t xml:space="preserve">A: Clear traceability, reduced ambiguity, faster audits, and higher confidence conclusions. </w:t>
      </w:r>
    </w:p>
    <w:p w14:paraId="235AFD6C" w14:textId="77777777" w:rsidR="008A173B" w:rsidRPr="008A173B" w:rsidRDefault="00000000" w:rsidP="0065674F">
      <w:pPr>
        <w:spacing w:before="60" w:after="0" w:line="240" w:lineRule="exact"/>
        <w:rPr>
          <w:rFonts w:ascii="Arial" w:hAnsi="Arial" w:cs="Arial"/>
          <w:sz w:val="20"/>
          <w:szCs w:val="20"/>
        </w:rPr>
      </w:pPr>
      <w:r>
        <w:rPr>
          <w:rFonts w:ascii="Arial" w:hAnsi="Arial" w:cs="Arial"/>
          <w:sz w:val="20"/>
          <w:szCs w:val="20"/>
        </w:rPr>
        <w:pict w14:anchorId="2B8FC81C">
          <v:rect id="_x0000_i1039" style="width:0;height:1.5pt" o:hralign="center" o:hrstd="t" o:hr="t" fillcolor="#a0a0a0" stroked="f"/>
        </w:pict>
      </w:r>
    </w:p>
    <w:p w14:paraId="74B8EB67"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6) Claim guardrails (required)</w:t>
      </w:r>
    </w:p>
    <w:p w14:paraId="752BC015"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8–12 claims used (with document support location)</w:t>
      </w:r>
    </w:p>
    <w:p w14:paraId="2A74D499"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Many frameworks overlap but are structured differently; auditors evaluate controls using similar principles. (Document location: 1.1) </w:t>
      </w:r>
    </w:p>
    <w:p w14:paraId="08F5FF22"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The main challenge is lack of a unified, defensible, auditable mechanism across frameworks. (Document location: Executive Summary) </w:t>
      </w:r>
    </w:p>
    <w:p w14:paraId="7E2775EC"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Root causes include “documented but not operational,” weak proof of effectiveness, disconnected artifacts, and no assurance separation. (Document location: 1.2) </w:t>
      </w:r>
    </w:p>
    <w:p w14:paraId="23652981"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Unified Controls are technology-neutral, outcome-focused, and mappable back to each framework. (Document location: 2.1) </w:t>
      </w:r>
    </w:p>
    <w:p w14:paraId="4B67A8B2"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UCC is fixed and auditable; controls are not compliant unless all applicable criteria are satisfied. (Document location: 3.1) </w:t>
      </w:r>
    </w:p>
    <w:p w14:paraId="68944A80"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Evidence is evaluated through Design Adequacy, Existence/Implementation, and Operational Effectiveness. (Document location: 4) </w:t>
      </w:r>
    </w:p>
    <w:p w14:paraId="0760F63A"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lastRenderedPageBreak/>
        <w:t>Claim:</w:t>
      </w:r>
      <w:r w:rsidRPr="008A173B">
        <w:rPr>
          <w:rFonts w:ascii="Arial" w:hAnsi="Arial" w:cs="Arial"/>
          <w:sz w:val="20"/>
          <w:szCs w:val="20"/>
        </w:rPr>
        <w:t xml:space="preserve"> COMPLY Artifacts are purpose-built evidence objects mapped to UCC and assurance dimensions; not generic documents. (Document location: 5.1) </w:t>
      </w:r>
    </w:p>
    <w:p w14:paraId="06E3648A"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A single artifact can satisfy multiple frameworks; duplication is eliminated; audit prep effort is reduced; traceability strengthened. (Document location: 5.2) </w:t>
      </w:r>
    </w:p>
    <w:p w14:paraId="4F83B94B"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End-to-end traceability ensures every audit conclusion is defensible. (Document location: 6) </w:t>
      </w:r>
    </w:p>
    <w:p w14:paraId="3AD43E52"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Governance requirements include ownership/accountability, versioning/reviews, periodic assessments, metrics/KPIs, internal audit and management review. (Document location: 7) </w:t>
      </w:r>
    </w:p>
    <w:p w14:paraId="520EA0BB"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Audit benefits include clear traceability, reduced ambiguity, faster audits, higher confidence conclusions. (Document location: 8.3) </w:t>
      </w:r>
    </w:p>
    <w:p w14:paraId="235D24BE" w14:textId="77777777" w:rsidR="008A173B" w:rsidRPr="008A173B" w:rsidRDefault="008A173B" w:rsidP="0065674F">
      <w:pPr>
        <w:numPr>
          <w:ilvl w:val="0"/>
          <w:numId w:val="82"/>
        </w:numPr>
        <w:spacing w:before="60" w:after="0" w:line="240" w:lineRule="exact"/>
        <w:rPr>
          <w:rFonts w:ascii="Arial" w:hAnsi="Arial" w:cs="Arial"/>
          <w:sz w:val="20"/>
          <w:szCs w:val="20"/>
        </w:rPr>
      </w:pPr>
      <w:r w:rsidRPr="008A173B">
        <w:rPr>
          <w:rFonts w:ascii="Arial" w:hAnsi="Arial" w:cs="Arial"/>
          <w:b/>
          <w:bCs/>
          <w:sz w:val="20"/>
          <w:szCs w:val="20"/>
        </w:rPr>
        <w:t>Claim:</w:t>
      </w:r>
      <w:r w:rsidRPr="008A173B">
        <w:rPr>
          <w:rFonts w:ascii="Arial" w:hAnsi="Arial" w:cs="Arial"/>
          <w:sz w:val="20"/>
          <w:szCs w:val="20"/>
        </w:rPr>
        <w:t xml:space="preserve"> The model replaces fragmented, framework-specific compliance with a single operational truth and an audit-defensible architecture. (Document location: 9. Conclusion) </w:t>
      </w:r>
    </w:p>
    <w:p w14:paraId="7BC4E3FA" w14:textId="77777777" w:rsidR="008A173B" w:rsidRPr="008A173B" w:rsidRDefault="008A173B" w:rsidP="0065674F">
      <w:pPr>
        <w:spacing w:before="60" w:after="0" w:line="240" w:lineRule="exact"/>
        <w:rPr>
          <w:rFonts w:ascii="Arial" w:hAnsi="Arial" w:cs="Arial"/>
          <w:b/>
          <w:bCs/>
          <w:sz w:val="20"/>
          <w:szCs w:val="20"/>
        </w:rPr>
      </w:pPr>
      <w:r w:rsidRPr="008A173B">
        <w:rPr>
          <w:rFonts w:ascii="Arial" w:hAnsi="Arial" w:cs="Arial"/>
          <w:b/>
          <w:bCs/>
          <w:sz w:val="20"/>
          <w:szCs w:val="20"/>
        </w:rPr>
        <w:t>5 “Do not claim” items (because “Not stated in the document.”)</w:t>
      </w:r>
    </w:p>
    <w:p w14:paraId="4B6ADD8A" w14:textId="77777777" w:rsidR="008A173B" w:rsidRPr="008A173B" w:rsidRDefault="008A173B" w:rsidP="0065674F">
      <w:pPr>
        <w:numPr>
          <w:ilvl w:val="0"/>
          <w:numId w:val="83"/>
        </w:numPr>
        <w:spacing w:before="60" w:after="0" w:line="240" w:lineRule="exact"/>
        <w:rPr>
          <w:rFonts w:ascii="Arial" w:hAnsi="Arial" w:cs="Arial"/>
          <w:sz w:val="20"/>
          <w:szCs w:val="20"/>
        </w:rPr>
      </w:pPr>
      <w:r w:rsidRPr="008A173B">
        <w:rPr>
          <w:rFonts w:ascii="Arial" w:hAnsi="Arial" w:cs="Arial"/>
          <w:b/>
          <w:bCs/>
          <w:sz w:val="20"/>
          <w:szCs w:val="20"/>
        </w:rPr>
        <w:t>Do not claim:</w:t>
      </w:r>
      <w:r w:rsidRPr="008A173B">
        <w:rPr>
          <w:rFonts w:ascii="Arial" w:hAnsi="Arial" w:cs="Arial"/>
          <w:sz w:val="20"/>
          <w:szCs w:val="20"/>
        </w:rPr>
        <w:t xml:space="preserve"> Specific ROI, cost savings amounts, or time-to-audit reductions (numbers). </w:t>
      </w:r>
      <w:r w:rsidRPr="008A173B">
        <w:rPr>
          <w:rFonts w:ascii="Arial" w:hAnsi="Arial" w:cs="Arial"/>
          <w:b/>
          <w:bCs/>
          <w:sz w:val="20"/>
          <w:szCs w:val="20"/>
        </w:rPr>
        <w:t>Not stated in the document.</w:t>
      </w:r>
    </w:p>
    <w:p w14:paraId="5DC1CA60" w14:textId="77777777" w:rsidR="008A173B" w:rsidRPr="008A173B" w:rsidRDefault="008A173B" w:rsidP="0065674F">
      <w:pPr>
        <w:numPr>
          <w:ilvl w:val="0"/>
          <w:numId w:val="83"/>
        </w:numPr>
        <w:spacing w:before="60" w:after="0" w:line="240" w:lineRule="exact"/>
        <w:rPr>
          <w:rFonts w:ascii="Arial" w:hAnsi="Arial" w:cs="Arial"/>
          <w:sz w:val="20"/>
          <w:szCs w:val="20"/>
        </w:rPr>
      </w:pPr>
      <w:r w:rsidRPr="008A173B">
        <w:rPr>
          <w:rFonts w:ascii="Arial" w:hAnsi="Arial" w:cs="Arial"/>
          <w:b/>
          <w:bCs/>
          <w:sz w:val="20"/>
          <w:szCs w:val="20"/>
        </w:rPr>
        <w:t>Do not claim:</w:t>
      </w:r>
      <w:r w:rsidRPr="008A173B">
        <w:rPr>
          <w:rFonts w:ascii="Arial" w:hAnsi="Arial" w:cs="Arial"/>
          <w:sz w:val="20"/>
          <w:szCs w:val="20"/>
        </w:rPr>
        <w:t xml:space="preserve"> “Guaranteed audit pass” or “guaranteed compliance.” </w:t>
      </w:r>
      <w:r w:rsidRPr="008A173B">
        <w:rPr>
          <w:rFonts w:ascii="Arial" w:hAnsi="Arial" w:cs="Arial"/>
          <w:b/>
          <w:bCs/>
          <w:sz w:val="20"/>
          <w:szCs w:val="20"/>
        </w:rPr>
        <w:t>Not stated in the document.</w:t>
      </w:r>
    </w:p>
    <w:p w14:paraId="6E7DBD82" w14:textId="77777777" w:rsidR="008A173B" w:rsidRPr="008A173B" w:rsidRDefault="008A173B" w:rsidP="0065674F">
      <w:pPr>
        <w:numPr>
          <w:ilvl w:val="0"/>
          <w:numId w:val="83"/>
        </w:numPr>
        <w:spacing w:before="60" w:after="0" w:line="240" w:lineRule="exact"/>
        <w:rPr>
          <w:rFonts w:ascii="Arial" w:hAnsi="Arial" w:cs="Arial"/>
          <w:sz w:val="20"/>
          <w:szCs w:val="20"/>
        </w:rPr>
      </w:pPr>
      <w:r w:rsidRPr="008A173B">
        <w:rPr>
          <w:rFonts w:ascii="Arial" w:hAnsi="Arial" w:cs="Arial"/>
          <w:b/>
          <w:bCs/>
          <w:sz w:val="20"/>
          <w:szCs w:val="20"/>
        </w:rPr>
        <w:t>Do not claim:</w:t>
      </w:r>
      <w:r w:rsidRPr="008A173B">
        <w:rPr>
          <w:rFonts w:ascii="Arial" w:hAnsi="Arial" w:cs="Arial"/>
          <w:sz w:val="20"/>
          <w:szCs w:val="20"/>
        </w:rPr>
        <w:t xml:space="preserve"> Named customer logos, case studies, or testimonials. </w:t>
      </w:r>
      <w:r w:rsidRPr="008A173B">
        <w:rPr>
          <w:rFonts w:ascii="Arial" w:hAnsi="Arial" w:cs="Arial"/>
          <w:b/>
          <w:bCs/>
          <w:sz w:val="20"/>
          <w:szCs w:val="20"/>
        </w:rPr>
        <w:t>Not stated in the document.</w:t>
      </w:r>
    </w:p>
    <w:p w14:paraId="68DC0EFF" w14:textId="77777777" w:rsidR="008A173B" w:rsidRPr="008A173B" w:rsidRDefault="008A173B" w:rsidP="0065674F">
      <w:pPr>
        <w:numPr>
          <w:ilvl w:val="0"/>
          <w:numId w:val="83"/>
        </w:numPr>
        <w:spacing w:before="60" w:after="0" w:line="240" w:lineRule="exact"/>
        <w:rPr>
          <w:rFonts w:ascii="Arial" w:hAnsi="Arial" w:cs="Arial"/>
          <w:sz w:val="20"/>
          <w:szCs w:val="20"/>
        </w:rPr>
      </w:pPr>
      <w:r w:rsidRPr="008A173B">
        <w:rPr>
          <w:rFonts w:ascii="Arial" w:hAnsi="Arial" w:cs="Arial"/>
          <w:b/>
          <w:bCs/>
          <w:sz w:val="20"/>
          <w:szCs w:val="20"/>
        </w:rPr>
        <w:t>Do not claim:</w:t>
      </w:r>
      <w:r w:rsidRPr="008A173B">
        <w:rPr>
          <w:rFonts w:ascii="Arial" w:hAnsi="Arial" w:cs="Arial"/>
          <w:sz w:val="20"/>
          <w:szCs w:val="20"/>
        </w:rPr>
        <w:t xml:space="preserve"> Exact data retention periods as a required program standard (retention is mentioned as an example attribute in an example artifact list, but no program requirement is defined). </w:t>
      </w:r>
      <w:r w:rsidRPr="008A173B">
        <w:rPr>
          <w:rFonts w:ascii="Arial" w:hAnsi="Arial" w:cs="Arial"/>
          <w:b/>
          <w:bCs/>
          <w:sz w:val="20"/>
          <w:szCs w:val="20"/>
        </w:rPr>
        <w:t>Not stated in the document.</w:t>
      </w:r>
      <w:r w:rsidRPr="008A173B">
        <w:rPr>
          <w:rFonts w:ascii="Arial" w:hAnsi="Arial" w:cs="Arial"/>
          <w:sz w:val="20"/>
          <w:szCs w:val="20"/>
        </w:rPr>
        <w:t xml:space="preserve"> </w:t>
      </w:r>
    </w:p>
    <w:p w14:paraId="52FCF062" w14:textId="77777777" w:rsidR="008A173B" w:rsidRPr="008A173B" w:rsidRDefault="008A173B" w:rsidP="0065674F">
      <w:pPr>
        <w:numPr>
          <w:ilvl w:val="0"/>
          <w:numId w:val="83"/>
        </w:numPr>
        <w:spacing w:before="60" w:after="0" w:line="240" w:lineRule="exact"/>
        <w:rPr>
          <w:rFonts w:ascii="Arial" w:hAnsi="Arial" w:cs="Arial"/>
          <w:sz w:val="20"/>
          <w:szCs w:val="20"/>
        </w:rPr>
      </w:pPr>
      <w:r w:rsidRPr="008A173B">
        <w:rPr>
          <w:rFonts w:ascii="Arial" w:hAnsi="Arial" w:cs="Arial"/>
          <w:b/>
          <w:bCs/>
          <w:sz w:val="20"/>
          <w:szCs w:val="20"/>
        </w:rPr>
        <w:t>Do not claim:</w:t>
      </w:r>
      <w:r w:rsidRPr="008A173B">
        <w:rPr>
          <w:rFonts w:ascii="Arial" w:hAnsi="Arial" w:cs="Arial"/>
          <w:sz w:val="20"/>
          <w:szCs w:val="20"/>
        </w:rPr>
        <w:t xml:space="preserve"> Specific product features (dashboards, workflows, integrations) beyond what is described as “artifacts may include” and “machine-readable (for COMPLY / FileMaker).” </w:t>
      </w:r>
      <w:r w:rsidRPr="008A173B">
        <w:rPr>
          <w:rFonts w:ascii="Arial" w:hAnsi="Arial" w:cs="Arial"/>
          <w:b/>
          <w:bCs/>
          <w:sz w:val="20"/>
          <w:szCs w:val="20"/>
        </w:rPr>
        <w:t>Not stated in the document.</w:t>
      </w:r>
      <w:r w:rsidRPr="008A173B">
        <w:rPr>
          <w:rFonts w:ascii="Arial" w:hAnsi="Arial" w:cs="Arial"/>
          <w:sz w:val="20"/>
          <w:szCs w:val="20"/>
        </w:rPr>
        <w:t xml:space="preserve"> </w:t>
      </w:r>
    </w:p>
    <w:p w14:paraId="5C6C6E2E" w14:textId="77777777" w:rsidR="008A173B" w:rsidRPr="0065674F" w:rsidRDefault="008A173B" w:rsidP="0065674F">
      <w:pPr>
        <w:spacing w:before="60" w:after="0" w:line="240" w:lineRule="exact"/>
        <w:rPr>
          <w:rFonts w:ascii="Arial" w:hAnsi="Arial" w:cs="Arial"/>
          <w:sz w:val="20"/>
          <w:szCs w:val="20"/>
        </w:rPr>
      </w:pPr>
    </w:p>
    <w:sectPr w:rsidR="008A173B" w:rsidRPr="0065674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114E" w14:textId="77777777" w:rsidR="00137B1F" w:rsidRDefault="00137B1F" w:rsidP="0065674F">
      <w:pPr>
        <w:spacing w:after="0" w:line="240" w:lineRule="auto"/>
      </w:pPr>
      <w:r>
        <w:separator/>
      </w:r>
    </w:p>
  </w:endnote>
  <w:endnote w:type="continuationSeparator" w:id="0">
    <w:p w14:paraId="7E18B805" w14:textId="77777777" w:rsidR="00137B1F" w:rsidRDefault="00137B1F" w:rsidP="00656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B4D5" w14:textId="558CA6F8" w:rsidR="0065674F" w:rsidRPr="0065674F" w:rsidRDefault="0065674F">
    <w:pPr>
      <w:pStyle w:val="Footer"/>
      <w:rPr>
        <w:rFonts w:ascii="Arial" w:hAnsi="Arial" w:cs="Arial"/>
        <w:sz w:val="20"/>
        <w:szCs w:val="20"/>
      </w:rPr>
    </w:pPr>
    <w:r w:rsidRPr="0065674F">
      <w:rPr>
        <w:rFonts w:ascii="Arial" w:hAnsi="Arial" w:cs="Arial"/>
        <w:sz w:val="20"/>
        <w:szCs w:val="20"/>
      </w:rPr>
      <w:fldChar w:fldCharType="begin"/>
    </w:r>
    <w:r w:rsidRPr="0065674F">
      <w:rPr>
        <w:rFonts w:ascii="Arial" w:hAnsi="Arial" w:cs="Arial"/>
        <w:sz w:val="20"/>
        <w:szCs w:val="20"/>
      </w:rPr>
      <w:instrText xml:space="preserve"> FILENAME  \p  \* MERGEFORMAT </w:instrText>
    </w:r>
    <w:r w:rsidRPr="0065674F">
      <w:rPr>
        <w:rFonts w:ascii="Arial" w:hAnsi="Arial" w:cs="Arial"/>
        <w:sz w:val="20"/>
        <w:szCs w:val="20"/>
      </w:rPr>
      <w:fldChar w:fldCharType="separate"/>
    </w:r>
    <w:r w:rsidRPr="0065674F">
      <w:rPr>
        <w:rFonts w:ascii="Arial" w:hAnsi="Arial" w:cs="Arial"/>
        <w:noProof/>
        <w:sz w:val="20"/>
        <w:szCs w:val="20"/>
      </w:rPr>
      <w:t>_COMPLY - Public Side 2026\Website 2.0 1125\For Evan\Defensible x IT Professionals 122825.docx</w:t>
    </w:r>
    <w:r w:rsidRPr="0065674F">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BC52" w14:textId="77777777" w:rsidR="00137B1F" w:rsidRDefault="00137B1F" w:rsidP="0065674F">
      <w:pPr>
        <w:spacing w:after="0" w:line="240" w:lineRule="auto"/>
      </w:pPr>
      <w:r>
        <w:separator/>
      </w:r>
    </w:p>
  </w:footnote>
  <w:footnote w:type="continuationSeparator" w:id="0">
    <w:p w14:paraId="172259DB" w14:textId="77777777" w:rsidR="00137B1F" w:rsidRDefault="00137B1F" w:rsidP="00656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936510"/>
      <w:docPartObj>
        <w:docPartGallery w:val="Page Numbers (Top of Page)"/>
        <w:docPartUnique/>
      </w:docPartObj>
    </w:sdtPr>
    <w:sdtEndPr>
      <w:rPr>
        <w:rFonts w:ascii="Arial" w:hAnsi="Arial" w:cs="Arial"/>
        <w:noProof/>
        <w:sz w:val="18"/>
        <w:szCs w:val="18"/>
      </w:rPr>
    </w:sdtEndPr>
    <w:sdtContent>
      <w:p w14:paraId="7F495D55" w14:textId="0FF4D834" w:rsidR="0065674F" w:rsidRPr="0065674F" w:rsidRDefault="0065674F">
        <w:pPr>
          <w:pStyle w:val="Header"/>
          <w:jc w:val="right"/>
          <w:rPr>
            <w:rFonts w:ascii="Arial" w:hAnsi="Arial" w:cs="Arial"/>
            <w:sz w:val="18"/>
            <w:szCs w:val="18"/>
          </w:rPr>
        </w:pPr>
        <w:r w:rsidRPr="0065674F">
          <w:rPr>
            <w:rFonts w:ascii="Arial" w:hAnsi="Arial" w:cs="Arial"/>
            <w:sz w:val="18"/>
            <w:szCs w:val="18"/>
          </w:rPr>
          <w:fldChar w:fldCharType="begin"/>
        </w:r>
        <w:r w:rsidRPr="0065674F">
          <w:rPr>
            <w:rFonts w:ascii="Arial" w:hAnsi="Arial" w:cs="Arial"/>
            <w:sz w:val="18"/>
            <w:szCs w:val="18"/>
          </w:rPr>
          <w:instrText xml:space="preserve"> PAGE   \* MERGEFORMAT </w:instrText>
        </w:r>
        <w:r w:rsidRPr="0065674F">
          <w:rPr>
            <w:rFonts w:ascii="Arial" w:hAnsi="Arial" w:cs="Arial"/>
            <w:sz w:val="18"/>
            <w:szCs w:val="18"/>
          </w:rPr>
          <w:fldChar w:fldCharType="separate"/>
        </w:r>
        <w:r w:rsidRPr="0065674F">
          <w:rPr>
            <w:rFonts w:ascii="Arial" w:hAnsi="Arial" w:cs="Arial"/>
            <w:noProof/>
            <w:sz w:val="18"/>
            <w:szCs w:val="18"/>
          </w:rPr>
          <w:t>2</w:t>
        </w:r>
        <w:r w:rsidRPr="0065674F">
          <w:rPr>
            <w:rFonts w:ascii="Arial" w:hAnsi="Arial" w:cs="Arial"/>
            <w:noProof/>
            <w:sz w:val="18"/>
            <w:szCs w:val="18"/>
          </w:rPr>
          <w:fldChar w:fldCharType="end"/>
        </w:r>
      </w:p>
    </w:sdtContent>
  </w:sdt>
  <w:p w14:paraId="6B7F054A" w14:textId="4E45F16A" w:rsidR="0065674F" w:rsidRDefault="00656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867"/>
    <w:multiLevelType w:val="hybridMultilevel"/>
    <w:tmpl w:val="360CB2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F451F9"/>
    <w:multiLevelType w:val="multilevel"/>
    <w:tmpl w:val="146A6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3B0F"/>
    <w:multiLevelType w:val="multilevel"/>
    <w:tmpl w:val="CCA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1D49"/>
    <w:multiLevelType w:val="multilevel"/>
    <w:tmpl w:val="5A2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D5AB2"/>
    <w:multiLevelType w:val="multilevel"/>
    <w:tmpl w:val="6D5C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155D"/>
    <w:multiLevelType w:val="multilevel"/>
    <w:tmpl w:val="979E3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04BD6"/>
    <w:multiLevelType w:val="multilevel"/>
    <w:tmpl w:val="2B40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71C93"/>
    <w:multiLevelType w:val="multilevel"/>
    <w:tmpl w:val="B822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67987"/>
    <w:multiLevelType w:val="multilevel"/>
    <w:tmpl w:val="273ED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47DC1"/>
    <w:multiLevelType w:val="multilevel"/>
    <w:tmpl w:val="6CFC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74920"/>
    <w:multiLevelType w:val="multilevel"/>
    <w:tmpl w:val="0BD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46954"/>
    <w:multiLevelType w:val="multilevel"/>
    <w:tmpl w:val="2EEC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96904"/>
    <w:multiLevelType w:val="hybridMultilevel"/>
    <w:tmpl w:val="2DAA4842"/>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407707"/>
    <w:multiLevelType w:val="multilevel"/>
    <w:tmpl w:val="0EE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C0559"/>
    <w:multiLevelType w:val="multilevel"/>
    <w:tmpl w:val="A6E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B3394"/>
    <w:multiLevelType w:val="multilevel"/>
    <w:tmpl w:val="CE1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80DD2"/>
    <w:multiLevelType w:val="multilevel"/>
    <w:tmpl w:val="A22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63ACA"/>
    <w:multiLevelType w:val="multilevel"/>
    <w:tmpl w:val="3F0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160C1"/>
    <w:multiLevelType w:val="multilevel"/>
    <w:tmpl w:val="4CD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02047"/>
    <w:multiLevelType w:val="multilevel"/>
    <w:tmpl w:val="E62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73E55"/>
    <w:multiLevelType w:val="multilevel"/>
    <w:tmpl w:val="240A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6489F"/>
    <w:multiLevelType w:val="multilevel"/>
    <w:tmpl w:val="7978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521E91"/>
    <w:multiLevelType w:val="multilevel"/>
    <w:tmpl w:val="B1E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F717A"/>
    <w:multiLevelType w:val="multilevel"/>
    <w:tmpl w:val="3F5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C6B23"/>
    <w:multiLevelType w:val="multilevel"/>
    <w:tmpl w:val="F61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B21BE"/>
    <w:multiLevelType w:val="multilevel"/>
    <w:tmpl w:val="51F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83188"/>
    <w:multiLevelType w:val="multilevel"/>
    <w:tmpl w:val="CA04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5547B"/>
    <w:multiLevelType w:val="multilevel"/>
    <w:tmpl w:val="87B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66090"/>
    <w:multiLevelType w:val="multilevel"/>
    <w:tmpl w:val="919C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23055"/>
    <w:multiLevelType w:val="multilevel"/>
    <w:tmpl w:val="C1A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E76CC"/>
    <w:multiLevelType w:val="multilevel"/>
    <w:tmpl w:val="843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772BE"/>
    <w:multiLevelType w:val="multilevel"/>
    <w:tmpl w:val="59207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1B6A6D"/>
    <w:multiLevelType w:val="multilevel"/>
    <w:tmpl w:val="5352F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7515DB"/>
    <w:multiLevelType w:val="multilevel"/>
    <w:tmpl w:val="500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97517"/>
    <w:multiLevelType w:val="multilevel"/>
    <w:tmpl w:val="A7120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F62219"/>
    <w:multiLevelType w:val="multilevel"/>
    <w:tmpl w:val="AFD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816EE5"/>
    <w:multiLevelType w:val="multilevel"/>
    <w:tmpl w:val="189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44355"/>
    <w:multiLevelType w:val="multilevel"/>
    <w:tmpl w:val="976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4611F"/>
    <w:multiLevelType w:val="multilevel"/>
    <w:tmpl w:val="4968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07E23"/>
    <w:multiLevelType w:val="multilevel"/>
    <w:tmpl w:val="CC1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411DB"/>
    <w:multiLevelType w:val="multilevel"/>
    <w:tmpl w:val="807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F31F5"/>
    <w:multiLevelType w:val="multilevel"/>
    <w:tmpl w:val="658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64B2E"/>
    <w:multiLevelType w:val="multilevel"/>
    <w:tmpl w:val="B7F6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F1C92"/>
    <w:multiLevelType w:val="multilevel"/>
    <w:tmpl w:val="9A5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7345FC"/>
    <w:multiLevelType w:val="multilevel"/>
    <w:tmpl w:val="3C6C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B77DB"/>
    <w:multiLevelType w:val="multilevel"/>
    <w:tmpl w:val="B818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C768C"/>
    <w:multiLevelType w:val="multilevel"/>
    <w:tmpl w:val="5F8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B3432"/>
    <w:multiLevelType w:val="multilevel"/>
    <w:tmpl w:val="3B00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EA65D6"/>
    <w:multiLevelType w:val="multilevel"/>
    <w:tmpl w:val="3B0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B00759"/>
    <w:multiLevelType w:val="multilevel"/>
    <w:tmpl w:val="022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F1EF4"/>
    <w:multiLevelType w:val="multilevel"/>
    <w:tmpl w:val="566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E4349"/>
    <w:multiLevelType w:val="multilevel"/>
    <w:tmpl w:val="1E2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DF058A"/>
    <w:multiLevelType w:val="multilevel"/>
    <w:tmpl w:val="433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6057F3"/>
    <w:multiLevelType w:val="multilevel"/>
    <w:tmpl w:val="782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203977"/>
    <w:multiLevelType w:val="multilevel"/>
    <w:tmpl w:val="B742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814F7"/>
    <w:multiLevelType w:val="multilevel"/>
    <w:tmpl w:val="0D5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AA2472"/>
    <w:multiLevelType w:val="multilevel"/>
    <w:tmpl w:val="E7E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A7263A"/>
    <w:multiLevelType w:val="multilevel"/>
    <w:tmpl w:val="81D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94C2B"/>
    <w:multiLevelType w:val="multilevel"/>
    <w:tmpl w:val="8844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A5E9E"/>
    <w:multiLevelType w:val="multilevel"/>
    <w:tmpl w:val="32E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430F4F"/>
    <w:multiLevelType w:val="multilevel"/>
    <w:tmpl w:val="05C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33655"/>
    <w:multiLevelType w:val="multilevel"/>
    <w:tmpl w:val="205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D23E1D"/>
    <w:multiLevelType w:val="multilevel"/>
    <w:tmpl w:val="4F5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CD28EF"/>
    <w:multiLevelType w:val="multilevel"/>
    <w:tmpl w:val="23D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00D73"/>
    <w:multiLevelType w:val="multilevel"/>
    <w:tmpl w:val="431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785E0F"/>
    <w:multiLevelType w:val="multilevel"/>
    <w:tmpl w:val="6090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9541F"/>
    <w:multiLevelType w:val="multilevel"/>
    <w:tmpl w:val="C3DE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0C58BF"/>
    <w:multiLevelType w:val="hybridMultilevel"/>
    <w:tmpl w:val="C2060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CC80423"/>
    <w:multiLevelType w:val="multilevel"/>
    <w:tmpl w:val="B08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B770B6"/>
    <w:multiLevelType w:val="multilevel"/>
    <w:tmpl w:val="9C1C4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B3EA3"/>
    <w:multiLevelType w:val="multilevel"/>
    <w:tmpl w:val="48DC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01329"/>
    <w:multiLevelType w:val="multilevel"/>
    <w:tmpl w:val="8C3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64968"/>
    <w:multiLevelType w:val="multilevel"/>
    <w:tmpl w:val="AF64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C922E1"/>
    <w:multiLevelType w:val="multilevel"/>
    <w:tmpl w:val="ABB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4931FF"/>
    <w:multiLevelType w:val="multilevel"/>
    <w:tmpl w:val="9F5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75481E"/>
    <w:multiLevelType w:val="multilevel"/>
    <w:tmpl w:val="C06A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DF10AC"/>
    <w:multiLevelType w:val="multilevel"/>
    <w:tmpl w:val="863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C916A0"/>
    <w:multiLevelType w:val="multilevel"/>
    <w:tmpl w:val="633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D43DC1"/>
    <w:multiLevelType w:val="multilevel"/>
    <w:tmpl w:val="B1D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67C01"/>
    <w:multiLevelType w:val="multilevel"/>
    <w:tmpl w:val="14C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B4133"/>
    <w:multiLevelType w:val="multilevel"/>
    <w:tmpl w:val="FCB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761A0C"/>
    <w:multiLevelType w:val="multilevel"/>
    <w:tmpl w:val="0B62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F11740"/>
    <w:multiLevelType w:val="multilevel"/>
    <w:tmpl w:val="530A0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840182">
    <w:abstractNumId w:val="26"/>
  </w:num>
  <w:num w:numId="2" w16cid:durableId="1492864960">
    <w:abstractNumId w:val="43"/>
  </w:num>
  <w:num w:numId="3" w16cid:durableId="1978294946">
    <w:abstractNumId w:val="48"/>
  </w:num>
  <w:num w:numId="4" w16cid:durableId="1498885808">
    <w:abstractNumId w:val="22"/>
  </w:num>
  <w:num w:numId="5" w16cid:durableId="818308649">
    <w:abstractNumId w:val="36"/>
  </w:num>
  <w:num w:numId="6" w16cid:durableId="1023170718">
    <w:abstractNumId w:val="73"/>
  </w:num>
  <w:num w:numId="7" w16cid:durableId="1151872875">
    <w:abstractNumId w:val="71"/>
  </w:num>
  <w:num w:numId="8" w16cid:durableId="2037849965">
    <w:abstractNumId w:val="67"/>
  </w:num>
  <w:num w:numId="9" w16cid:durableId="1527596737">
    <w:abstractNumId w:val="12"/>
  </w:num>
  <w:num w:numId="10" w16cid:durableId="1457025050">
    <w:abstractNumId w:val="40"/>
  </w:num>
  <w:num w:numId="11" w16cid:durableId="1033532663">
    <w:abstractNumId w:val="74"/>
  </w:num>
  <w:num w:numId="12" w16cid:durableId="645550899">
    <w:abstractNumId w:val="76"/>
  </w:num>
  <w:num w:numId="13" w16cid:durableId="1075856212">
    <w:abstractNumId w:val="10"/>
  </w:num>
  <w:num w:numId="14" w16cid:durableId="580675629">
    <w:abstractNumId w:val="14"/>
  </w:num>
  <w:num w:numId="15" w16cid:durableId="1798796296">
    <w:abstractNumId w:val="41"/>
  </w:num>
  <w:num w:numId="16" w16cid:durableId="1305963634">
    <w:abstractNumId w:val="16"/>
  </w:num>
  <w:num w:numId="17" w16cid:durableId="1411851411">
    <w:abstractNumId w:val="19"/>
  </w:num>
  <w:num w:numId="18" w16cid:durableId="1925794444">
    <w:abstractNumId w:val="0"/>
  </w:num>
  <w:num w:numId="19" w16cid:durableId="405961117">
    <w:abstractNumId w:val="11"/>
  </w:num>
  <w:num w:numId="20" w16cid:durableId="284969214">
    <w:abstractNumId w:val="52"/>
  </w:num>
  <w:num w:numId="21" w16cid:durableId="1904485768">
    <w:abstractNumId w:val="82"/>
  </w:num>
  <w:num w:numId="22" w16cid:durableId="1870335571">
    <w:abstractNumId w:val="8"/>
  </w:num>
  <w:num w:numId="23" w16cid:durableId="1637176932">
    <w:abstractNumId w:val="31"/>
  </w:num>
  <w:num w:numId="24" w16cid:durableId="1129006287">
    <w:abstractNumId w:val="72"/>
  </w:num>
  <w:num w:numId="25" w16cid:durableId="340551144">
    <w:abstractNumId w:val="69"/>
  </w:num>
  <w:num w:numId="26" w16cid:durableId="1359965149">
    <w:abstractNumId w:val="32"/>
  </w:num>
  <w:num w:numId="27" w16cid:durableId="453519675">
    <w:abstractNumId w:val="39"/>
  </w:num>
  <w:num w:numId="28" w16cid:durableId="926155890">
    <w:abstractNumId w:val="77"/>
  </w:num>
  <w:num w:numId="29" w16cid:durableId="319383438">
    <w:abstractNumId w:val="37"/>
  </w:num>
  <w:num w:numId="30" w16cid:durableId="1366785169">
    <w:abstractNumId w:val="44"/>
  </w:num>
  <w:num w:numId="31" w16cid:durableId="1724404256">
    <w:abstractNumId w:val="23"/>
  </w:num>
  <w:num w:numId="32" w16cid:durableId="1492136481">
    <w:abstractNumId w:val="62"/>
  </w:num>
  <w:num w:numId="33" w16cid:durableId="1886209173">
    <w:abstractNumId w:val="46"/>
  </w:num>
  <w:num w:numId="34" w16cid:durableId="1231115326">
    <w:abstractNumId w:val="57"/>
  </w:num>
  <w:num w:numId="35" w16cid:durableId="1802577481">
    <w:abstractNumId w:val="21"/>
  </w:num>
  <w:num w:numId="36" w16cid:durableId="1400399209">
    <w:abstractNumId w:val="78"/>
  </w:num>
  <w:num w:numId="37" w16cid:durableId="175658525">
    <w:abstractNumId w:val="25"/>
  </w:num>
  <w:num w:numId="38" w16cid:durableId="582494197">
    <w:abstractNumId w:val="61"/>
  </w:num>
  <w:num w:numId="39" w16cid:durableId="892737576">
    <w:abstractNumId w:val="4"/>
  </w:num>
  <w:num w:numId="40" w16cid:durableId="137765448">
    <w:abstractNumId w:val="68"/>
  </w:num>
  <w:num w:numId="41" w16cid:durableId="799105251">
    <w:abstractNumId w:val="53"/>
  </w:num>
  <w:num w:numId="42" w16cid:durableId="789057227">
    <w:abstractNumId w:val="30"/>
  </w:num>
  <w:num w:numId="43" w16cid:durableId="1081298794">
    <w:abstractNumId w:val="38"/>
  </w:num>
  <w:num w:numId="44" w16cid:durableId="881940437">
    <w:abstractNumId w:val="63"/>
  </w:num>
  <w:num w:numId="45" w16cid:durableId="653223084">
    <w:abstractNumId w:val="58"/>
  </w:num>
  <w:num w:numId="46" w16cid:durableId="314846366">
    <w:abstractNumId w:val="64"/>
  </w:num>
  <w:num w:numId="47" w16cid:durableId="1110277855">
    <w:abstractNumId w:val="55"/>
  </w:num>
  <w:num w:numId="48" w16cid:durableId="326517843">
    <w:abstractNumId w:val="3"/>
  </w:num>
  <w:num w:numId="49" w16cid:durableId="491913287">
    <w:abstractNumId w:val="75"/>
  </w:num>
  <w:num w:numId="50" w16cid:durableId="1074013328">
    <w:abstractNumId w:val="50"/>
  </w:num>
  <w:num w:numId="51" w16cid:durableId="1471049737">
    <w:abstractNumId w:val="56"/>
  </w:num>
  <w:num w:numId="52" w16cid:durableId="1228881636">
    <w:abstractNumId w:val="65"/>
  </w:num>
  <w:num w:numId="53" w16cid:durableId="1375692928">
    <w:abstractNumId w:val="59"/>
  </w:num>
  <w:num w:numId="54" w16cid:durableId="1838183802">
    <w:abstractNumId w:val="51"/>
  </w:num>
  <w:num w:numId="55" w16cid:durableId="1728724681">
    <w:abstractNumId w:val="6"/>
  </w:num>
  <w:num w:numId="56" w16cid:durableId="394595553">
    <w:abstractNumId w:val="70"/>
  </w:num>
  <w:num w:numId="57" w16cid:durableId="1675840782">
    <w:abstractNumId w:val="17"/>
  </w:num>
  <w:num w:numId="58" w16cid:durableId="83304871">
    <w:abstractNumId w:val="60"/>
  </w:num>
  <w:num w:numId="59" w16cid:durableId="587467714">
    <w:abstractNumId w:val="35"/>
  </w:num>
  <w:num w:numId="60" w16cid:durableId="2022269618">
    <w:abstractNumId w:val="27"/>
  </w:num>
  <w:num w:numId="61" w16cid:durableId="632634015">
    <w:abstractNumId w:val="13"/>
  </w:num>
  <w:num w:numId="62" w16cid:durableId="1374572061">
    <w:abstractNumId w:val="28"/>
  </w:num>
  <w:num w:numId="63" w16cid:durableId="1272085213">
    <w:abstractNumId w:val="79"/>
  </w:num>
  <w:num w:numId="64" w16cid:durableId="1806048977">
    <w:abstractNumId w:val="42"/>
  </w:num>
  <w:num w:numId="65" w16cid:durableId="146479603">
    <w:abstractNumId w:val="80"/>
  </w:num>
  <w:num w:numId="66" w16cid:durableId="1655841781">
    <w:abstractNumId w:val="20"/>
  </w:num>
  <w:num w:numId="67" w16cid:durableId="300691546">
    <w:abstractNumId w:val="18"/>
  </w:num>
  <w:num w:numId="68" w16cid:durableId="1938253071">
    <w:abstractNumId w:val="15"/>
  </w:num>
  <w:num w:numId="69" w16cid:durableId="1130127136">
    <w:abstractNumId w:val="24"/>
  </w:num>
  <w:num w:numId="70" w16cid:durableId="507137027">
    <w:abstractNumId w:val="9"/>
  </w:num>
  <w:num w:numId="71" w16cid:durableId="963078769">
    <w:abstractNumId w:val="47"/>
  </w:num>
  <w:num w:numId="72" w16cid:durableId="1228686301">
    <w:abstractNumId w:val="45"/>
  </w:num>
  <w:num w:numId="73" w16cid:durableId="664481244">
    <w:abstractNumId w:val="33"/>
  </w:num>
  <w:num w:numId="74" w16cid:durableId="1378235054">
    <w:abstractNumId w:val="7"/>
  </w:num>
  <w:num w:numId="75" w16cid:durableId="219905469">
    <w:abstractNumId w:val="5"/>
  </w:num>
  <w:num w:numId="76" w16cid:durableId="1666323154">
    <w:abstractNumId w:val="81"/>
  </w:num>
  <w:num w:numId="77" w16cid:durableId="879901572">
    <w:abstractNumId w:val="34"/>
  </w:num>
  <w:num w:numId="78" w16cid:durableId="1810785499">
    <w:abstractNumId w:val="66"/>
  </w:num>
  <w:num w:numId="79" w16cid:durableId="548372236">
    <w:abstractNumId w:val="1"/>
  </w:num>
  <w:num w:numId="80" w16cid:durableId="1271425890">
    <w:abstractNumId w:val="29"/>
  </w:num>
  <w:num w:numId="81" w16cid:durableId="179399425">
    <w:abstractNumId w:val="54"/>
  </w:num>
  <w:num w:numId="82" w16cid:durableId="1651863726">
    <w:abstractNumId w:val="49"/>
  </w:num>
  <w:num w:numId="83" w16cid:durableId="644117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411"/>
    <w:rsid w:val="0006094E"/>
    <w:rsid w:val="000C0D2D"/>
    <w:rsid w:val="00137B1F"/>
    <w:rsid w:val="0015130E"/>
    <w:rsid w:val="00194338"/>
    <w:rsid w:val="00404D84"/>
    <w:rsid w:val="00551EB1"/>
    <w:rsid w:val="005966BC"/>
    <w:rsid w:val="0065674F"/>
    <w:rsid w:val="006E27FA"/>
    <w:rsid w:val="008A173B"/>
    <w:rsid w:val="00A94289"/>
    <w:rsid w:val="00C30D2F"/>
    <w:rsid w:val="00D4186C"/>
    <w:rsid w:val="00DF3983"/>
    <w:rsid w:val="00E43211"/>
    <w:rsid w:val="00E47F32"/>
    <w:rsid w:val="00E8651D"/>
    <w:rsid w:val="00F15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A5EC"/>
  <w15:chartTrackingRefBased/>
  <w15:docId w15:val="{97B25E71-D036-402C-B714-827281387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4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411"/>
    <w:rPr>
      <w:rFonts w:eastAsiaTheme="majorEastAsia" w:cstheme="majorBidi"/>
      <w:color w:val="272727" w:themeColor="text1" w:themeTint="D8"/>
    </w:rPr>
  </w:style>
  <w:style w:type="paragraph" w:styleId="Title">
    <w:name w:val="Title"/>
    <w:basedOn w:val="Normal"/>
    <w:next w:val="Normal"/>
    <w:link w:val="TitleChar"/>
    <w:uiPriority w:val="10"/>
    <w:qFormat/>
    <w:rsid w:val="00F15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411"/>
    <w:pPr>
      <w:spacing w:before="160"/>
      <w:jc w:val="center"/>
    </w:pPr>
    <w:rPr>
      <w:i/>
      <w:iCs/>
      <w:color w:val="404040" w:themeColor="text1" w:themeTint="BF"/>
    </w:rPr>
  </w:style>
  <w:style w:type="character" w:customStyle="1" w:styleId="QuoteChar">
    <w:name w:val="Quote Char"/>
    <w:basedOn w:val="DefaultParagraphFont"/>
    <w:link w:val="Quote"/>
    <w:uiPriority w:val="29"/>
    <w:rsid w:val="00F15411"/>
    <w:rPr>
      <w:i/>
      <w:iCs/>
      <w:color w:val="404040" w:themeColor="text1" w:themeTint="BF"/>
    </w:rPr>
  </w:style>
  <w:style w:type="paragraph" w:styleId="ListParagraph">
    <w:name w:val="List Paragraph"/>
    <w:basedOn w:val="Normal"/>
    <w:uiPriority w:val="34"/>
    <w:qFormat/>
    <w:rsid w:val="00F15411"/>
    <w:pPr>
      <w:ind w:left="720"/>
      <w:contextualSpacing/>
    </w:pPr>
  </w:style>
  <w:style w:type="character" w:styleId="IntenseEmphasis">
    <w:name w:val="Intense Emphasis"/>
    <w:basedOn w:val="DefaultParagraphFont"/>
    <w:uiPriority w:val="21"/>
    <w:qFormat/>
    <w:rsid w:val="00F15411"/>
    <w:rPr>
      <w:i/>
      <w:iCs/>
      <w:color w:val="2F5496" w:themeColor="accent1" w:themeShade="BF"/>
    </w:rPr>
  </w:style>
  <w:style w:type="paragraph" w:styleId="IntenseQuote">
    <w:name w:val="Intense Quote"/>
    <w:basedOn w:val="Normal"/>
    <w:next w:val="Normal"/>
    <w:link w:val="IntenseQuoteChar"/>
    <w:uiPriority w:val="30"/>
    <w:qFormat/>
    <w:rsid w:val="00F15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411"/>
    <w:rPr>
      <w:i/>
      <w:iCs/>
      <w:color w:val="2F5496" w:themeColor="accent1" w:themeShade="BF"/>
    </w:rPr>
  </w:style>
  <w:style w:type="character" w:styleId="IntenseReference">
    <w:name w:val="Intense Reference"/>
    <w:basedOn w:val="DefaultParagraphFont"/>
    <w:uiPriority w:val="32"/>
    <w:qFormat/>
    <w:rsid w:val="00F15411"/>
    <w:rPr>
      <w:b/>
      <w:bCs/>
      <w:smallCaps/>
      <w:color w:val="2F5496" w:themeColor="accent1" w:themeShade="BF"/>
      <w:spacing w:val="5"/>
    </w:rPr>
  </w:style>
  <w:style w:type="paragraph" w:styleId="Header">
    <w:name w:val="header"/>
    <w:basedOn w:val="Normal"/>
    <w:link w:val="HeaderChar"/>
    <w:uiPriority w:val="99"/>
    <w:unhideWhenUsed/>
    <w:rsid w:val="00656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74F"/>
  </w:style>
  <w:style w:type="paragraph" w:styleId="Footer">
    <w:name w:val="footer"/>
    <w:basedOn w:val="Normal"/>
    <w:link w:val="FooterChar"/>
    <w:uiPriority w:val="99"/>
    <w:unhideWhenUsed/>
    <w:rsid w:val="00656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5302</Words>
  <Characters>30226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Steffani Burd</dc:creator>
  <cp:keywords/>
  <dc:description/>
  <cp:lastModifiedBy>Steffani Burd</cp:lastModifiedBy>
  <cp:revision>6</cp:revision>
  <dcterms:created xsi:type="dcterms:W3CDTF">2025-12-28T17:35:00Z</dcterms:created>
  <dcterms:modified xsi:type="dcterms:W3CDTF">2025-12-28T20:08:00Z</dcterms:modified>
</cp:coreProperties>
</file>