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9A58F" w14:textId="77777777" w:rsidR="004948B4" w:rsidRPr="00962A73" w:rsidRDefault="004948B4" w:rsidP="00A33CD9">
      <w:pPr>
        <w:pStyle w:val="ListParagraph"/>
        <w:numPr>
          <w:ilvl w:val="0"/>
          <w:numId w:val="1"/>
        </w:numPr>
        <w:spacing w:before="80" w:after="0" w:line="240" w:lineRule="exact"/>
        <w:contextualSpacing w:val="0"/>
        <w:rPr>
          <w:sz w:val="16"/>
          <w:szCs w:val="16"/>
        </w:rPr>
      </w:pPr>
      <w:r w:rsidRPr="00962A73">
        <w:rPr>
          <w:sz w:val="16"/>
          <w:szCs w:val="16"/>
        </w:rPr>
        <w:t xml:space="preserve">Asking ChatGPT to write the prompts </w:t>
      </w:r>
    </w:p>
    <w:p w14:paraId="44B14DC5" w14:textId="77777777" w:rsidR="004948B4" w:rsidRPr="00962A73" w:rsidRDefault="004948B4" w:rsidP="00A33CD9">
      <w:pPr>
        <w:spacing w:before="80" w:after="0" w:line="240" w:lineRule="exact"/>
        <w:rPr>
          <w:sz w:val="16"/>
          <w:szCs w:val="16"/>
        </w:rPr>
      </w:pPr>
      <w:r w:rsidRPr="00962A73">
        <w:rPr>
          <w:sz w:val="16"/>
          <w:szCs w:val="16"/>
        </w:rPr>
        <w:t>Write a prompt that instructs ChatGPT to …</w:t>
      </w:r>
    </w:p>
    <w:p w14:paraId="61014AEB" w14:textId="275C6DCC" w:rsidR="004948B4" w:rsidRPr="00962A73" w:rsidRDefault="004948B4" w:rsidP="00A33CD9">
      <w:pPr>
        <w:spacing w:before="80" w:after="0" w:line="240" w:lineRule="exact"/>
        <w:rPr>
          <w:sz w:val="16"/>
          <w:szCs w:val="16"/>
        </w:rPr>
      </w:pPr>
      <w:r w:rsidRPr="00962A73">
        <w:rPr>
          <w:sz w:val="16"/>
          <w:szCs w:val="16"/>
        </w:rPr>
        <w:t xml:space="preserve">analyze the attached document and map it to the benefit “flexible” for an audience of IT Professionals. ChatGPT will present the information in headers and bullet points, rather than long narrative. The reading level will be sixth grade and acronyms will be explained. </w:t>
      </w:r>
    </w:p>
    <w:p w14:paraId="7AFD8EE8" w14:textId="77777777" w:rsidR="00DF26E1" w:rsidRPr="00A33CD9" w:rsidRDefault="00DF26E1" w:rsidP="00A33CD9">
      <w:pPr>
        <w:spacing w:before="80" w:after="0" w:line="240" w:lineRule="exact"/>
        <w:rPr>
          <w:rFonts w:ascii="Arial" w:hAnsi="Arial" w:cs="Arial"/>
          <w:sz w:val="20"/>
          <w:szCs w:val="20"/>
        </w:rPr>
      </w:pPr>
    </w:p>
    <w:p w14:paraId="495C3A33" w14:textId="0D222CE9" w:rsidR="00DF26E1" w:rsidRPr="00A33CD9" w:rsidRDefault="00DF26E1" w:rsidP="00A33CD9">
      <w:pPr>
        <w:spacing w:before="80" w:after="0" w:line="240" w:lineRule="exact"/>
        <w:rPr>
          <w:rFonts w:ascii="Arial" w:hAnsi="Arial" w:cs="Arial"/>
          <w:b/>
          <w:bCs/>
          <w:sz w:val="20"/>
          <w:szCs w:val="20"/>
          <w:u w:val="single"/>
        </w:rPr>
      </w:pPr>
      <w:r w:rsidRPr="00A33CD9">
        <w:rPr>
          <w:rFonts w:ascii="Arial" w:hAnsi="Arial" w:cs="Arial"/>
          <w:b/>
          <w:bCs/>
          <w:sz w:val="20"/>
          <w:szCs w:val="20"/>
          <w:highlight w:val="yellow"/>
          <w:u w:val="single"/>
        </w:rPr>
        <w:t>Flexible x IT Professionals</w:t>
      </w:r>
    </w:p>
    <w:p w14:paraId="0FB7C281" w14:textId="1001D76E" w:rsidR="00962A73" w:rsidRPr="00546521" w:rsidRDefault="00962A73" w:rsidP="00962A73">
      <w:pPr>
        <w:spacing w:before="120" w:after="120" w:line="240" w:lineRule="exact"/>
        <w:rPr>
          <w:rFonts w:ascii="Arial" w:hAnsi="Arial" w:cs="Arial"/>
          <w:sz w:val="20"/>
          <w:szCs w:val="20"/>
        </w:rPr>
      </w:pPr>
      <w:r>
        <w:rPr>
          <w:rFonts w:ascii="Arial" w:hAnsi="Arial" w:cs="Arial"/>
          <w:sz w:val="20"/>
          <w:szCs w:val="20"/>
          <w:highlight w:val="yellow"/>
        </w:rPr>
        <w:t>3</w:t>
      </w:r>
      <w:r w:rsidRPr="00546521">
        <w:rPr>
          <w:rFonts w:ascii="Arial" w:hAnsi="Arial" w:cs="Arial"/>
          <w:sz w:val="20"/>
          <w:szCs w:val="20"/>
          <w:highlight w:val="yellow"/>
        </w:rPr>
        <w:t>a. Prompt (Holy Grail document x above)</w:t>
      </w:r>
    </w:p>
    <w:p w14:paraId="0D12B32D" w14:textId="242C4335" w:rsidR="00E4413B" w:rsidRPr="00A33CD9" w:rsidRDefault="00E4413B" w:rsidP="00A33CD9">
      <w:pPr>
        <w:spacing w:before="120" w:after="0" w:line="240" w:lineRule="exact"/>
        <w:rPr>
          <w:rFonts w:ascii="Century Schoolbook" w:hAnsi="Century Schoolbook"/>
          <w:sz w:val="18"/>
          <w:szCs w:val="18"/>
        </w:rPr>
      </w:pPr>
      <w:r w:rsidRPr="00A33CD9">
        <w:rPr>
          <w:rFonts w:ascii="Century Schoolbook" w:hAnsi="Century Schoolbook"/>
          <w:sz w:val="18"/>
          <w:szCs w:val="18"/>
        </w:rPr>
        <w:t>You are ChatGPT. Analyze the ATTACHED document and map its content to the benefit “Flexible” for an audience of IT Professionals.</w:t>
      </w:r>
    </w:p>
    <w:p w14:paraId="21707A2D" w14:textId="77777777" w:rsidR="00E4413B" w:rsidRPr="00A33CD9" w:rsidRDefault="00E4413B" w:rsidP="00A33CD9">
      <w:pPr>
        <w:spacing w:before="40" w:after="0" w:line="240" w:lineRule="exact"/>
        <w:rPr>
          <w:rFonts w:ascii="Century Schoolbook" w:hAnsi="Century Schoolbook"/>
          <w:sz w:val="18"/>
          <w:szCs w:val="18"/>
        </w:rPr>
      </w:pPr>
    </w:p>
    <w:p w14:paraId="730BC5FE"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Output rules (strict)</w:t>
      </w:r>
    </w:p>
    <w:p w14:paraId="25B7A393"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Use clear headers and bullet points. No long paragraphs.</w:t>
      </w:r>
    </w:p>
    <w:p w14:paraId="110B1373"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Write at a 6th-grade reading level (short sentences, simple words).</w:t>
      </w:r>
    </w:p>
    <w:p w14:paraId="70F5DC78"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Explain every acronym the first time you use it (example: “SIEM (Security Information and Event Management)”).</w:t>
      </w:r>
    </w:p>
    <w:p w14:paraId="2317E28E"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Use only information from the document. Do not add outside facts.</w:t>
      </w:r>
    </w:p>
    <w:p w14:paraId="665B17E8"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If something is missing, say: “Not stated in the document.”</w:t>
      </w:r>
    </w:p>
    <w:p w14:paraId="4FB11392"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Be practical for real IT work.</w:t>
      </w:r>
    </w:p>
    <w:p w14:paraId="57489E48"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When possible, include document location (page/section/heading) after key claims.</w:t>
      </w:r>
    </w:p>
    <w:p w14:paraId="17ED0C9F" w14:textId="77777777" w:rsidR="00E4413B" w:rsidRPr="00A33CD9" w:rsidRDefault="00E4413B" w:rsidP="00A33CD9">
      <w:pPr>
        <w:spacing w:before="40" w:after="0" w:line="240" w:lineRule="exact"/>
        <w:rPr>
          <w:rFonts w:ascii="Century Schoolbook" w:hAnsi="Century Schoolbook"/>
          <w:sz w:val="18"/>
          <w:szCs w:val="18"/>
        </w:rPr>
      </w:pPr>
    </w:p>
    <w:p w14:paraId="7C09E8C7"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What “Flexible” means in this task</w:t>
      </w:r>
    </w:p>
    <w:p w14:paraId="23342344"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Treat “Flexible” as:</w:t>
      </w:r>
    </w:p>
    <w:p w14:paraId="22399CAE"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Works across different compliance frameworks and requirements</w:t>
      </w:r>
    </w:p>
    <w:p w14:paraId="173C82CD"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Fits different tools and tech stacks (vendor/tool neutral)</w:t>
      </w:r>
    </w:p>
    <w:p w14:paraId="07729FCF"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Supports different ways of operating (centralized or distributed teams)</w:t>
      </w:r>
    </w:p>
    <w:p w14:paraId="5369778E"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Allows reuse and adaptation (evidence reuse, mapping, modular artifacts)</w:t>
      </w:r>
    </w:p>
    <w:p w14:paraId="101C54A3"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Can change over time (updates, versioning, review cycles)</w:t>
      </w:r>
    </w:p>
    <w:p w14:paraId="29E7A0B9" w14:textId="77777777" w:rsidR="00E4413B" w:rsidRPr="00A33CD9" w:rsidRDefault="00E4413B" w:rsidP="00A33CD9">
      <w:pPr>
        <w:spacing w:before="40" w:after="0" w:line="240" w:lineRule="exact"/>
        <w:rPr>
          <w:rFonts w:ascii="Century Schoolbook" w:hAnsi="Century Schoolbook"/>
          <w:sz w:val="18"/>
          <w:szCs w:val="18"/>
        </w:rPr>
      </w:pPr>
    </w:p>
    <w:p w14:paraId="360D92D4"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Deliverable format</w:t>
      </w:r>
    </w:p>
    <w:p w14:paraId="41C69CA4" w14:textId="77777777" w:rsidR="00E4413B" w:rsidRPr="00A33CD9" w:rsidRDefault="00E4413B" w:rsidP="00A33CD9">
      <w:pPr>
        <w:spacing w:before="40" w:after="0" w:line="240" w:lineRule="exact"/>
        <w:rPr>
          <w:rFonts w:ascii="Century Schoolbook" w:hAnsi="Century Schoolbook"/>
          <w:sz w:val="18"/>
          <w:szCs w:val="18"/>
        </w:rPr>
      </w:pPr>
    </w:p>
    <w:p w14:paraId="7B74204F"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1) Document snapshot</w:t>
      </w:r>
    </w:p>
    <w:p w14:paraId="310863A5"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What this document is (1–2 bullets)</w:t>
      </w:r>
    </w:p>
    <w:p w14:paraId="29E38EFA"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Who it is for (bullets)</w:t>
      </w:r>
    </w:p>
    <w:p w14:paraId="19F0E517"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Key themes (bullets)</w:t>
      </w:r>
    </w:p>
    <w:p w14:paraId="499155C8" w14:textId="77777777" w:rsidR="00E4413B" w:rsidRPr="00A33CD9" w:rsidRDefault="00E4413B" w:rsidP="00A33CD9">
      <w:pPr>
        <w:spacing w:before="40" w:after="0" w:line="240" w:lineRule="exact"/>
        <w:rPr>
          <w:rFonts w:ascii="Century Schoolbook" w:hAnsi="Century Schoolbook"/>
          <w:sz w:val="18"/>
          <w:szCs w:val="18"/>
        </w:rPr>
      </w:pPr>
    </w:p>
    <w:p w14:paraId="6794BCDC"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2) Flexible mapping (main section)</w:t>
      </w:r>
    </w:p>
    <w:p w14:paraId="501E30A4"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Create these subsections and fill each with bullets supported by the document:</w:t>
      </w:r>
    </w:p>
    <w:p w14:paraId="313CF2EC" w14:textId="77777777" w:rsidR="00E4413B" w:rsidRPr="00A33CD9" w:rsidRDefault="00E4413B" w:rsidP="00A33CD9">
      <w:pPr>
        <w:spacing w:before="40" w:after="0" w:line="240" w:lineRule="exact"/>
        <w:rPr>
          <w:rFonts w:ascii="Century Schoolbook" w:hAnsi="Century Schoolbook"/>
          <w:sz w:val="18"/>
          <w:szCs w:val="18"/>
        </w:rPr>
      </w:pPr>
    </w:p>
    <w:p w14:paraId="0A401E6E"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**Framework flexibility**</w:t>
      </w:r>
    </w:p>
    <w:p w14:paraId="58DC1B81"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xml:space="preserve">  - How it works across multiple standards/frameworks</w:t>
      </w:r>
    </w:p>
    <w:p w14:paraId="0F1810E3"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xml:space="preserve">  - Any “framework-agnostic” or mapping language</w:t>
      </w:r>
    </w:p>
    <w:p w14:paraId="294C92F5" w14:textId="77777777" w:rsidR="00E4413B" w:rsidRPr="00A33CD9" w:rsidRDefault="00E4413B" w:rsidP="00A33CD9">
      <w:pPr>
        <w:spacing w:before="40" w:after="0" w:line="240" w:lineRule="exact"/>
        <w:rPr>
          <w:rFonts w:ascii="Century Schoolbook" w:hAnsi="Century Schoolbook"/>
          <w:sz w:val="18"/>
          <w:szCs w:val="18"/>
        </w:rPr>
      </w:pPr>
    </w:p>
    <w:p w14:paraId="79AE8735"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**Technology flexibility**</w:t>
      </w:r>
    </w:p>
    <w:p w14:paraId="37860406"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xml:space="preserve">  - Anything that shows tool neutrality, different implementations, or adaptable evidence types</w:t>
      </w:r>
    </w:p>
    <w:p w14:paraId="2B55391E" w14:textId="77777777" w:rsidR="00E4413B" w:rsidRPr="00A33CD9" w:rsidRDefault="00E4413B" w:rsidP="00A33CD9">
      <w:pPr>
        <w:spacing w:before="40" w:after="0" w:line="240" w:lineRule="exact"/>
        <w:rPr>
          <w:rFonts w:ascii="Century Schoolbook" w:hAnsi="Century Schoolbook"/>
          <w:sz w:val="18"/>
          <w:szCs w:val="18"/>
        </w:rPr>
      </w:pPr>
    </w:p>
    <w:p w14:paraId="7F7CECB1"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lastRenderedPageBreak/>
        <w:t>- **Operational flexibility**</w:t>
      </w:r>
    </w:p>
    <w:p w14:paraId="7691365D"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xml:space="preserve">  - How it supports different teams/processes (ownership, governance, handoffs) if stated</w:t>
      </w:r>
    </w:p>
    <w:p w14:paraId="3BDF7590" w14:textId="77777777" w:rsidR="00E4413B" w:rsidRPr="00A33CD9" w:rsidRDefault="00E4413B" w:rsidP="00A33CD9">
      <w:pPr>
        <w:spacing w:before="40" w:after="0" w:line="240" w:lineRule="exact"/>
        <w:rPr>
          <w:rFonts w:ascii="Century Schoolbook" w:hAnsi="Century Schoolbook"/>
          <w:sz w:val="18"/>
          <w:szCs w:val="18"/>
        </w:rPr>
      </w:pPr>
    </w:p>
    <w:p w14:paraId="06ADDED2"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**Evidence flexibility**</w:t>
      </w:r>
    </w:p>
    <w:p w14:paraId="5749D908"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xml:space="preserve">  - Evidence reuse, many-to-many mapping, artifact reuse, different evidence types</w:t>
      </w:r>
    </w:p>
    <w:p w14:paraId="4717F155" w14:textId="77777777" w:rsidR="00E4413B" w:rsidRPr="00A33CD9" w:rsidRDefault="00E4413B" w:rsidP="00A33CD9">
      <w:pPr>
        <w:spacing w:before="40" w:after="0" w:line="240" w:lineRule="exact"/>
        <w:rPr>
          <w:rFonts w:ascii="Century Schoolbook" w:hAnsi="Century Schoolbook"/>
          <w:sz w:val="18"/>
          <w:szCs w:val="18"/>
        </w:rPr>
      </w:pPr>
    </w:p>
    <w:p w14:paraId="7C921328"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**Change-over-time flexibility**</w:t>
      </w:r>
    </w:p>
    <w:p w14:paraId="0AF5D81A"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xml:space="preserve">  - Versioning, review cycles, continuous compliance, updates, monitoring, reassessment</w:t>
      </w:r>
    </w:p>
    <w:p w14:paraId="14700695" w14:textId="77777777" w:rsidR="00E4413B" w:rsidRPr="00A33CD9" w:rsidRDefault="00E4413B" w:rsidP="00A33CD9">
      <w:pPr>
        <w:spacing w:before="40" w:after="0" w:line="240" w:lineRule="exact"/>
        <w:rPr>
          <w:rFonts w:ascii="Century Schoolbook" w:hAnsi="Century Schoolbook"/>
          <w:sz w:val="18"/>
          <w:szCs w:val="18"/>
        </w:rPr>
      </w:pPr>
    </w:p>
    <w:p w14:paraId="28B95141"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For each bullet, include:</w:t>
      </w:r>
    </w:p>
    <w:p w14:paraId="686EFD42"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**Document point:** (paraphrase what the document says)</w:t>
      </w:r>
    </w:p>
    <w:p w14:paraId="04F6B43B"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**Why it’s flexible:** (simple link to adaptability / reuse / neutrality)</w:t>
      </w:r>
    </w:p>
    <w:p w14:paraId="076CFA74"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xml:space="preserve">- **Who cares:** (IT role like Security Analyst, </w:t>
      </w:r>
      <w:proofErr w:type="spellStart"/>
      <w:r w:rsidRPr="00A33CD9">
        <w:rPr>
          <w:rFonts w:ascii="Century Schoolbook" w:hAnsi="Century Schoolbook"/>
          <w:sz w:val="18"/>
          <w:szCs w:val="18"/>
        </w:rPr>
        <w:t>SysAdmin</w:t>
      </w:r>
      <w:proofErr w:type="spellEnd"/>
      <w:r w:rsidRPr="00A33CD9">
        <w:rPr>
          <w:rFonts w:ascii="Century Schoolbook" w:hAnsi="Century Schoolbook"/>
          <w:sz w:val="18"/>
          <w:szCs w:val="18"/>
        </w:rPr>
        <w:t>, CIO, Auditor)</w:t>
      </w:r>
    </w:p>
    <w:p w14:paraId="7AD0DE66"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**Evidence artifact:** (what proof exists—only if stated or clearly implied)</w:t>
      </w:r>
    </w:p>
    <w:p w14:paraId="39F0D9FA"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**Document location:** (page/section/heading if available)</w:t>
      </w:r>
    </w:p>
    <w:p w14:paraId="67E72D73" w14:textId="77777777" w:rsidR="00E4413B" w:rsidRPr="00A33CD9" w:rsidRDefault="00E4413B" w:rsidP="00A33CD9">
      <w:pPr>
        <w:spacing w:before="40" w:after="0" w:line="240" w:lineRule="exact"/>
        <w:rPr>
          <w:rFonts w:ascii="Century Schoolbook" w:hAnsi="Century Schoolbook"/>
          <w:sz w:val="18"/>
          <w:szCs w:val="18"/>
        </w:rPr>
      </w:pPr>
    </w:p>
    <w:p w14:paraId="2AC7889E"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3) Flexible outcomes (quick list)</w:t>
      </w:r>
    </w:p>
    <w:p w14:paraId="43D0E832"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- 5–10 bullets starting with action verbs: “Adapts…”, “Works across…”, “Reuses…”, “Supports…”, “Scales…”</w:t>
      </w:r>
    </w:p>
    <w:p w14:paraId="406894FD" w14:textId="77777777" w:rsidR="00E4413B" w:rsidRPr="00A33CD9" w:rsidRDefault="00E4413B" w:rsidP="00A33CD9">
      <w:pPr>
        <w:spacing w:before="40" w:after="0" w:line="240" w:lineRule="exact"/>
        <w:rPr>
          <w:rFonts w:ascii="Century Schoolbook" w:hAnsi="Century Schoolbook"/>
          <w:sz w:val="18"/>
          <w:szCs w:val="18"/>
        </w:rPr>
      </w:pPr>
    </w:p>
    <w:p w14:paraId="07288B0D"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4) Gaps and questions</w:t>
      </w:r>
    </w:p>
    <w:p w14:paraId="396B1CBB"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Bullets labeled “Not stated in the document” for anything needed to prove flexibility (examples: supported tools/vendors, customization limits, role-based workflows, integration methods, change approval process)</w:t>
      </w:r>
    </w:p>
    <w:p w14:paraId="5D3A15D0" w14:textId="77777777" w:rsidR="00E4413B" w:rsidRPr="00A33CD9" w:rsidRDefault="00E4413B" w:rsidP="00A33CD9">
      <w:pPr>
        <w:spacing w:before="40" w:after="0" w:line="240" w:lineRule="exact"/>
        <w:rPr>
          <w:rFonts w:ascii="Century Schoolbook" w:hAnsi="Century Schoolbook"/>
          <w:sz w:val="18"/>
          <w:szCs w:val="18"/>
        </w:rPr>
      </w:pPr>
    </w:p>
    <w:p w14:paraId="1863AB46"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5) One-slide summary (bullets only)</w:t>
      </w:r>
    </w:p>
    <w:p w14:paraId="42AE66AF"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Title</w:t>
      </w:r>
    </w:p>
    <w:p w14:paraId="37A621A4"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- 5 bullets max</w:t>
      </w:r>
    </w:p>
    <w:p w14:paraId="7B6550CA" w14:textId="77777777" w:rsidR="00E4413B"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 One simple “why it matters” sentence</w:t>
      </w:r>
    </w:p>
    <w:p w14:paraId="78D948C5" w14:textId="77777777" w:rsidR="00E4413B" w:rsidRPr="00A33CD9" w:rsidRDefault="00E4413B" w:rsidP="00A33CD9">
      <w:pPr>
        <w:spacing w:before="40" w:after="0" w:line="240" w:lineRule="exact"/>
        <w:rPr>
          <w:rFonts w:ascii="Century Schoolbook" w:hAnsi="Century Schoolbook"/>
          <w:sz w:val="18"/>
          <w:szCs w:val="18"/>
        </w:rPr>
      </w:pPr>
    </w:p>
    <w:p w14:paraId="5E5A6432" w14:textId="3F6430F9" w:rsidR="004948B4" w:rsidRPr="00A33CD9" w:rsidRDefault="00E4413B" w:rsidP="00A33CD9">
      <w:pPr>
        <w:spacing w:before="40" w:after="0" w:line="240" w:lineRule="exact"/>
        <w:rPr>
          <w:rFonts w:ascii="Century Schoolbook" w:hAnsi="Century Schoolbook"/>
          <w:sz w:val="18"/>
          <w:szCs w:val="18"/>
        </w:rPr>
      </w:pPr>
      <w:r w:rsidRPr="00A33CD9">
        <w:rPr>
          <w:rFonts w:ascii="Century Schoolbook" w:hAnsi="Century Schoolbook"/>
          <w:sz w:val="18"/>
          <w:szCs w:val="18"/>
        </w:rPr>
        <w:t>Before you write, scan the document and extract the points that show adaptability</w:t>
      </w:r>
      <w:r w:rsidR="00DF26E1" w:rsidRPr="00A33CD9">
        <w:rPr>
          <w:rFonts w:ascii="Century Schoolbook" w:hAnsi="Century Schoolbook"/>
          <w:sz w:val="18"/>
          <w:szCs w:val="18"/>
        </w:rPr>
        <w:t>.</w:t>
      </w:r>
    </w:p>
    <w:p w14:paraId="6AA80C96" w14:textId="77777777" w:rsidR="00E8651D" w:rsidRPr="00A33CD9" w:rsidRDefault="00E8651D" w:rsidP="00A33CD9">
      <w:pPr>
        <w:spacing w:before="80" w:after="0" w:line="240" w:lineRule="exact"/>
        <w:rPr>
          <w:sz w:val="20"/>
          <w:szCs w:val="20"/>
        </w:rPr>
      </w:pPr>
    </w:p>
    <w:p w14:paraId="7159109B" w14:textId="77777777" w:rsidR="002427BD" w:rsidRDefault="002427BD">
      <w:pPr>
        <w:rPr>
          <w:rFonts w:ascii="Arial" w:hAnsi="Arial" w:cs="Arial"/>
          <w:sz w:val="20"/>
          <w:szCs w:val="20"/>
          <w:highlight w:val="yellow"/>
        </w:rPr>
      </w:pPr>
      <w:r>
        <w:rPr>
          <w:rFonts w:ascii="Arial" w:hAnsi="Arial" w:cs="Arial"/>
          <w:sz w:val="20"/>
          <w:szCs w:val="20"/>
          <w:highlight w:val="yellow"/>
        </w:rPr>
        <w:br w:type="page"/>
      </w:r>
    </w:p>
    <w:p w14:paraId="0A8FEDE8" w14:textId="7C695E71" w:rsidR="00DF26E1" w:rsidRPr="00A33CD9" w:rsidRDefault="00DF26E1" w:rsidP="00A33CD9">
      <w:pPr>
        <w:spacing w:before="80" w:after="0" w:line="240" w:lineRule="exact"/>
        <w:rPr>
          <w:rFonts w:ascii="Arial" w:hAnsi="Arial" w:cs="Arial"/>
          <w:sz w:val="20"/>
          <w:szCs w:val="20"/>
        </w:rPr>
      </w:pPr>
      <w:r w:rsidRPr="00A33CD9">
        <w:rPr>
          <w:rFonts w:ascii="Arial" w:hAnsi="Arial" w:cs="Arial"/>
          <w:sz w:val="20"/>
          <w:szCs w:val="20"/>
          <w:highlight w:val="yellow"/>
        </w:rPr>
        <w:lastRenderedPageBreak/>
        <w:t>3a. Output</w:t>
      </w:r>
    </w:p>
    <w:p w14:paraId="404B1EF0" w14:textId="77777777" w:rsidR="00DF26E1" w:rsidRPr="00DF26E1" w:rsidRDefault="00DF26E1" w:rsidP="00A33CD9">
      <w:pPr>
        <w:spacing w:before="80" w:after="0" w:line="240" w:lineRule="exact"/>
        <w:rPr>
          <w:rFonts w:ascii="Arial" w:hAnsi="Arial" w:cs="Arial"/>
          <w:b/>
          <w:bCs/>
          <w:sz w:val="20"/>
          <w:szCs w:val="20"/>
        </w:rPr>
      </w:pPr>
      <w:r w:rsidRPr="00DF26E1">
        <w:rPr>
          <w:rFonts w:ascii="Arial" w:hAnsi="Arial" w:cs="Arial"/>
          <w:b/>
          <w:bCs/>
          <w:sz w:val="20"/>
          <w:szCs w:val="20"/>
        </w:rPr>
        <w:t>1) Document snapshot</w:t>
      </w:r>
    </w:p>
    <w:p w14:paraId="1CEEBE26" w14:textId="77777777" w:rsidR="00DF26E1" w:rsidRPr="00DF26E1" w:rsidRDefault="00DF26E1" w:rsidP="00A33CD9">
      <w:pPr>
        <w:numPr>
          <w:ilvl w:val="0"/>
          <w:numId w:val="2"/>
        </w:numPr>
        <w:spacing w:before="80" w:after="0" w:line="240" w:lineRule="exact"/>
        <w:rPr>
          <w:rFonts w:ascii="Arial" w:hAnsi="Arial" w:cs="Arial"/>
          <w:sz w:val="20"/>
          <w:szCs w:val="20"/>
        </w:rPr>
      </w:pPr>
      <w:r w:rsidRPr="00DF26E1">
        <w:rPr>
          <w:rFonts w:ascii="Arial" w:hAnsi="Arial" w:cs="Arial"/>
          <w:b/>
          <w:bCs/>
          <w:sz w:val="20"/>
          <w:szCs w:val="20"/>
        </w:rPr>
        <w:t>What this document is</w:t>
      </w:r>
    </w:p>
    <w:p w14:paraId="0E016CEF" w14:textId="77777777" w:rsidR="00DF26E1" w:rsidRPr="00DF26E1" w:rsidRDefault="00DF26E1" w:rsidP="0077639F">
      <w:pPr>
        <w:numPr>
          <w:ilvl w:val="1"/>
          <w:numId w:val="2"/>
        </w:numPr>
        <w:tabs>
          <w:tab w:val="clear" w:pos="1440"/>
          <w:tab w:val="left" w:pos="1107"/>
        </w:tabs>
        <w:spacing w:before="80" w:after="0" w:line="240" w:lineRule="exact"/>
        <w:ind w:left="1080"/>
        <w:rPr>
          <w:rFonts w:ascii="Arial" w:hAnsi="Arial" w:cs="Arial"/>
          <w:sz w:val="20"/>
          <w:szCs w:val="20"/>
        </w:rPr>
      </w:pPr>
      <w:r w:rsidRPr="00DF26E1">
        <w:rPr>
          <w:rFonts w:ascii="Arial" w:hAnsi="Arial" w:cs="Arial"/>
          <w:sz w:val="20"/>
          <w:szCs w:val="20"/>
        </w:rPr>
        <w:t xml:space="preserve">A white paper on the </w:t>
      </w:r>
      <w:r w:rsidRPr="00DF26E1">
        <w:rPr>
          <w:rFonts w:ascii="Arial" w:hAnsi="Arial" w:cs="Arial"/>
          <w:b/>
          <w:bCs/>
          <w:sz w:val="20"/>
          <w:szCs w:val="20"/>
        </w:rPr>
        <w:t>COMPLY model</w:t>
      </w:r>
      <w:r w:rsidRPr="00DF26E1">
        <w:rPr>
          <w:rFonts w:ascii="Arial" w:hAnsi="Arial" w:cs="Arial"/>
          <w:sz w:val="20"/>
          <w:szCs w:val="20"/>
        </w:rPr>
        <w:t xml:space="preserve">, a “framework-agnostic compliance architecture” built on </w:t>
      </w:r>
      <w:r w:rsidRPr="00DF26E1">
        <w:rPr>
          <w:rFonts w:ascii="Arial" w:hAnsi="Arial" w:cs="Arial"/>
          <w:b/>
          <w:bCs/>
          <w:sz w:val="20"/>
          <w:szCs w:val="20"/>
        </w:rPr>
        <w:t>Unified Controls</w:t>
      </w:r>
      <w:r w:rsidRPr="00DF26E1">
        <w:rPr>
          <w:rFonts w:ascii="Arial" w:hAnsi="Arial" w:cs="Arial"/>
          <w:sz w:val="20"/>
          <w:szCs w:val="20"/>
        </w:rPr>
        <w:t xml:space="preserve">, </w:t>
      </w:r>
      <w:r w:rsidRPr="00DF26E1">
        <w:rPr>
          <w:rFonts w:ascii="Arial" w:hAnsi="Arial" w:cs="Arial"/>
          <w:b/>
          <w:bCs/>
          <w:sz w:val="20"/>
          <w:szCs w:val="20"/>
        </w:rPr>
        <w:t>UCC (Universal Control Criteria)</w:t>
      </w:r>
      <w:r w:rsidRPr="00DF26E1">
        <w:rPr>
          <w:rFonts w:ascii="Arial" w:hAnsi="Arial" w:cs="Arial"/>
          <w:sz w:val="20"/>
          <w:szCs w:val="20"/>
        </w:rPr>
        <w:t xml:space="preserve">, and </w:t>
      </w:r>
      <w:r w:rsidRPr="00DF26E1">
        <w:rPr>
          <w:rFonts w:ascii="Arial" w:hAnsi="Arial" w:cs="Arial"/>
          <w:b/>
          <w:bCs/>
          <w:sz w:val="20"/>
          <w:szCs w:val="20"/>
        </w:rPr>
        <w:t>COMPLY Artifacts</w:t>
      </w:r>
      <w:r w:rsidRPr="00DF26E1">
        <w:rPr>
          <w:rFonts w:ascii="Arial" w:hAnsi="Arial" w:cs="Arial"/>
          <w:sz w:val="20"/>
          <w:szCs w:val="20"/>
        </w:rPr>
        <w:t xml:space="preserve">. </w:t>
      </w:r>
    </w:p>
    <w:p w14:paraId="4DEB0A00" w14:textId="77777777" w:rsidR="00DF26E1" w:rsidRPr="00DF26E1" w:rsidRDefault="00DF26E1" w:rsidP="0077639F">
      <w:pPr>
        <w:numPr>
          <w:ilvl w:val="1"/>
          <w:numId w:val="2"/>
        </w:numPr>
        <w:tabs>
          <w:tab w:val="clear" w:pos="1440"/>
          <w:tab w:val="left" w:pos="1107"/>
        </w:tabs>
        <w:spacing w:before="80" w:after="0" w:line="240" w:lineRule="exact"/>
        <w:ind w:left="1080"/>
        <w:rPr>
          <w:rFonts w:ascii="Arial" w:hAnsi="Arial" w:cs="Arial"/>
          <w:sz w:val="20"/>
          <w:szCs w:val="20"/>
        </w:rPr>
      </w:pPr>
      <w:r w:rsidRPr="00DF26E1">
        <w:rPr>
          <w:rFonts w:ascii="Arial" w:hAnsi="Arial" w:cs="Arial"/>
          <w:sz w:val="20"/>
          <w:szCs w:val="20"/>
        </w:rPr>
        <w:t xml:space="preserve">It explains a “closed-loop, evidence-driven compliance system” that makes compliance “verifiable operational truth.” </w:t>
      </w:r>
    </w:p>
    <w:p w14:paraId="00795E9A" w14:textId="77777777" w:rsidR="00DF26E1" w:rsidRPr="00DF26E1" w:rsidRDefault="00DF26E1" w:rsidP="00A33CD9">
      <w:pPr>
        <w:numPr>
          <w:ilvl w:val="0"/>
          <w:numId w:val="2"/>
        </w:numPr>
        <w:spacing w:before="80" w:after="0" w:line="240" w:lineRule="exact"/>
        <w:rPr>
          <w:rFonts w:ascii="Arial" w:hAnsi="Arial" w:cs="Arial"/>
          <w:sz w:val="20"/>
          <w:szCs w:val="20"/>
        </w:rPr>
      </w:pPr>
      <w:r w:rsidRPr="00DF26E1">
        <w:rPr>
          <w:rFonts w:ascii="Arial" w:hAnsi="Arial" w:cs="Arial"/>
          <w:b/>
          <w:bCs/>
          <w:sz w:val="20"/>
          <w:szCs w:val="20"/>
        </w:rPr>
        <w:t>Who it is for</w:t>
      </w:r>
    </w:p>
    <w:p w14:paraId="4B2EE69A" w14:textId="77777777" w:rsidR="00DF26E1" w:rsidRPr="00DF26E1" w:rsidRDefault="00DF26E1" w:rsidP="0077639F">
      <w:pPr>
        <w:numPr>
          <w:ilvl w:val="1"/>
          <w:numId w:val="2"/>
        </w:numPr>
        <w:tabs>
          <w:tab w:val="clear" w:pos="1440"/>
          <w:tab w:val="left" w:pos="1080"/>
        </w:tabs>
        <w:spacing w:before="80" w:after="0" w:line="240" w:lineRule="exact"/>
        <w:ind w:left="1080"/>
        <w:rPr>
          <w:rFonts w:ascii="Arial" w:hAnsi="Arial" w:cs="Arial"/>
          <w:sz w:val="20"/>
          <w:szCs w:val="20"/>
        </w:rPr>
      </w:pPr>
      <w:r w:rsidRPr="00DF26E1">
        <w:rPr>
          <w:rFonts w:ascii="Arial" w:hAnsi="Arial" w:cs="Arial"/>
          <w:sz w:val="20"/>
          <w:szCs w:val="20"/>
        </w:rPr>
        <w:t xml:space="preserve">Organizations that must follow many frameworks at once (PCI DSS (payment card security), ISO/IEC (information security management), NIST Cybersecurity Framework (CSF), SOC 2 Trust Services Criteria, DORA (Digital Operational Resilience Act), GDPR (data protection and accountability), and more). </w:t>
      </w:r>
    </w:p>
    <w:p w14:paraId="0F821A16" w14:textId="77777777" w:rsidR="00DF26E1" w:rsidRPr="00DF26E1" w:rsidRDefault="00DF26E1" w:rsidP="0077639F">
      <w:pPr>
        <w:numPr>
          <w:ilvl w:val="1"/>
          <w:numId w:val="2"/>
        </w:numPr>
        <w:tabs>
          <w:tab w:val="clear" w:pos="1440"/>
          <w:tab w:val="left" w:pos="1080"/>
        </w:tabs>
        <w:spacing w:before="80" w:after="0" w:line="240" w:lineRule="exact"/>
        <w:ind w:left="1080"/>
        <w:rPr>
          <w:rFonts w:ascii="Arial" w:hAnsi="Arial" w:cs="Arial"/>
          <w:sz w:val="20"/>
          <w:szCs w:val="20"/>
        </w:rPr>
      </w:pPr>
      <w:r w:rsidRPr="00DF26E1">
        <w:rPr>
          <w:rFonts w:ascii="Arial" w:hAnsi="Arial" w:cs="Arial"/>
          <w:sz w:val="20"/>
          <w:szCs w:val="20"/>
        </w:rPr>
        <w:t xml:space="preserve">IT, security, compliance, audit, and leaders who need proof that controls are “designed, implemented, operated, and evidenced.” </w:t>
      </w:r>
    </w:p>
    <w:p w14:paraId="7393528F" w14:textId="77777777" w:rsidR="00DF26E1" w:rsidRPr="00DF26E1" w:rsidRDefault="00DF26E1" w:rsidP="00A33CD9">
      <w:pPr>
        <w:numPr>
          <w:ilvl w:val="0"/>
          <w:numId w:val="2"/>
        </w:numPr>
        <w:spacing w:before="80" w:after="0" w:line="240" w:lineRule="exact"/>
        <w:rPr>
          <w:rFonts w:ascii="Arial" w:hAnsi="Arial" w:cs="Arial"/>
          <w:sz w:val="20"/>
          <w:szCs w:val="20"/>
        </w:rPr>
      </w:pPr>
      <w:r w:rsidRPr="00DF26E1">
        <w:rPr>
          <w:rFonts w:ascii="Arial" w:hAnsi="Arial" w:cs="Arial"/>
          <w:b/>
          <w:bCs/>
          <w:sz w:val="20"/>
          <w:szCs w:val="20"/>
        </w:rPr>
        <w:t>Key themes</w:t>
      </w:r>
    </w:p>
    <w:p w14:paraId="75D33886" w14:textId="77777777" w:rsidR="00DF26E1" w:rsidRPr="00DF26E1" w:rsidRDefault="00DF26E1" w:rsidP="0077639F">
      <w:pPr>
        <w:numPr>
          <w:ilvl w:val="1"/>
          <w:numId w:val="2"/>
        </w:numPr>
        <w:tabs>
          <w:tab w:val="clear" w:pos="1440"/>
          <w:tab w:val="left" w:pos="1080"/>
        </w:tabs>
        <w:spacing w:before="80" w:after="0" w:line="240" w:lineRule="exact"/>
        <w:ind w:left="1080"/>
        <w:rPr>
          <w:rFonts w:ascii="Arial" w:hAnsi="Arial" w:cs="Arial"/>
          <w:sz w:val="20"/>
          <w:szCs w:val="20"/>
        </w:rPr>
      </w:pPr>
      <w:r w:rsidRPr="00DF26E1">
        <w:rPr>
          <w:rFonts w:ascii="Arial" w:hAnsi="Arial" w:cs="Arial"/>
          <w:sz w:val="20"/>
          <w:szCs w:val="20"/>
        </w:rPr>
        <w:t xml:space="preserve">One control layer that maps back to many frameworks (“framework-agnostic” + “mappable back”). </w:t>
      </w:r>
    </w:p>
    <w:p w14:paraId="18998007" w14:textId="77777777" w:rsidR="00DF26E1" w:rsidRPr="00DF26E1" w:rsidRDefault="00DF26E1" w:rsidP="0077639F">
      <w:pPr>
        <w:numPr>
          <w:ilvl w:val="1"/>
          <w:numId w:val="2"/>
        </w:numPr>
        <w:tabs>
          <w:tab w:val="clear" w:pos="1440"/>
          <w:tab w:val="left" w:pos="1080"/>
        </w:tabs>
        <w:spacing w:before="80" w:after="0" w:line="240" w:lineRule="exact"/>
        <w:ind w:left="1080"/>
        <w:rPr>
          <w:rFonts w:ascii="Arial" w:hAnsi="Arial" w:cs="Arial"/>
          <w:sz w:val="20"/>
          <w:szCs w:val="20"/>
        </w:rPr>
      </w:pPr>
      <w:r w:rsidRPr="00DF26E1">
        <w:rPr>
          <w:rFonts w:ascii="Arial" w:hAnsi="Arial" w:cs="Arial"/>
          <w:sz w:val="20"/>
          <w:szCs w:val="20"/>
        </w:rPr>
        <w:t xml:space="preserve">Evidence that can be reused (“artifact reuse and deduplication”). </w:t>
      </w:r>
    </w:p>
    <w:p w14:paraId="1D277647" w14:textId="77777777" w:rsidR="00DF26E1" w:rsidRPr="00DF26E1" w:rsidRDefault="00DF26E1" w:rsidP="0077639F">
      <w:pPr>
        <w:numPr>
          <w:ilvl w:val="1"/>
          <w:numId w:val="2"/>
        </w:numPr>
        <w:tabs>
          <w:tab w:val="clear" w:pos="1440"/>
          <w:tab w:val="left" w:pos="1080"/>
        </w:tabs>
        <w:spacing w:before="80" w:after="0" w:line="240" w:lineRule="exact"/>
        <w:ind w:left="1080"/>
        <w:rPr>
          <w:rFonts w:ascii="Arial" w:hAnsi="Arial" w:cs="Arial"/>
          <w:sz w:val="20"/>
          <w:szCs w:val="20"/>
        </w:rPr>
      </w:pPr>
      <w:r w:rsidRPr="00DF26E1">
        <w:rPr>
          <w:rFonts w:ascii="Arial" w:hAnsi="Arial" w:cs="Arial"/>
          <w:sz w:val="20"/>
          <w:szCs w:val="20"/>
        </w:rPr>
        <w:t xml:space="preserve">Ongoing governance: ownership, versioning, review cycles, metrics, and internal audit. </w:t>
      </w:r>
    </w:p>
    <w:p w14:paraId="795ECC31" w14:textId="77777777" w:rsidR="00DF26E1" w:rsidRPr="00DF26E1" w:rsidRDefault="00000000" w:rsidP="00A33CD9">
      <w:pPr>
        <w:spacing w:before="80" w:after="0" w:line="240" w:lineRule="exact"/>
        <w:rPr>
          <w:rFonts w:ascii="Arial" w:hAnsi="Arial" w:cs="Arial"/>
          <w:sz w:val="20"/>
          <w:szCs w:val="20"/>
        </w:rPr>
      </w:pPr>
      <w:r>
        <w:rPr>
          <w:rFonts w:ascii="Arial" w:hAnsi="Arial" w:cs="Arial"/>
          <w:sz w:val="20"/>
          <w:szCs w:val="20"/>
        </w:rPr>
        <w:pict w14:anchorId="760D70C7">
          <v:rect id="_x0000_i1025" style="width:0;height:1.5pt" o:hralign="center" o:hrstd="t" o:hr="t" fillcolor="#a0a0a0" stroked="f"/>
        </w:pict>
      </w:r>
    </w:p>
    <w:p w14:paraId="44CC7521" w14:textId="77777777" w:rsidR="00DF26E1" w:rsidRPr="00DF26E1" w:rsidRDefault="00DF26E1" w:rsidP="00A33CD9">
      <w:pPr>
        <w:spacing w:before="80" w:after="0" w:line="240" w:lineRule="exact"/>
        <w:rPr>
          <w:rFonts w:ascii="Arial" w:hAnsi="Arial" w:cs="Arial"/>
          <w:b/>
          <w:bCs/>
          <w:sz w:val="20"/>
          <w:szCs w:val="20"/>
        </w:rPr>
      </w:pPr>
      <w:r w:rsidRPr="00DF26E1">
        <w:rPr>
          <w:rFonts w:ascii="Arial" w:hAnsi="Arial" w:cs="Arial"/>
          <w:b/>
          <w:bCs/>
          <w:sz w:val="20"/>
          <w:szCs w:val="20"/>
        </w:rPr>
        <w:t>2) Flexible mapping (main section)</w:t>
      </w:r>
    </w:p>
    <w:p w14:paraId="72B63A3E" w14:textId="77777777" w:rsidR="00DF26E1" w:rsidRPr="00DF26E1" w:rsidRDefault="00DF26E1" w:rsidP="00A33CD9">
      <w:pPr>
        <w:spacing w:before="80" w:after="0" w:line="240" w:lineRule="exact"/>
        <w:rPr>
          <w:rFonts w:ascii="Arial" w:hAnsi="Arial" w:cs="Arial"/>
          <w:b/>
          <w:bCs/>
          <w:sz w:val="20"/>
          <w:szCs w:val="20"/>
        </w:rPr>
      </w:pPr>
      <w:r w:rsidRPr="00DF26E1">
        <w:rPr>
          <w:rFonts w:ascii="Arial" w:hAnsi="Arial" w:cs="Arial"/>
          <w:b/>
          <w:bCs/>
          <w:sz w:val="20"/>
          <w:szCs w:val="20"/>
        </w:rPr>
        <w:t>Framework flexibility</w:t>
      </w:r>
    </w:p>
    <w:p w14:paraId="53E552C2" w14:textId="77777777" w:rsidR="00DF26E1" w:rsidRPr="00DF26E1" w:rsidRDefault="00DF26E1" w:rsidP="00A33CD9">
      <w:pPr>
        <w:numPr>
          <w:ilvl w:val="0"/>
          <w:numId w:val="3"/>
        </w:numPr>
        <w:spacing w:before="80" w:after="0" w:line="240" w:lineRule="exact"/>
        <w:rPr>
          <w:rFonts w:ascii="Arial" w:hAnsi="Arial" w:cs="Arial"/>
          <w:sz w:val="20"/>
          <w:szCs w:val="20"/>
        </w:rPr>
      </w:pPr>
      <w:r w:rsidRPr="00DF26E1">
        <w:rPr>
          <w:rFonts w:ascii="Arial" w:hAnsi="Arial" w:cs="Arial"/>
          <w:b/>
          <w:bCs/>
          <w:sz w:val="20"/>
          <w:szCs w:val="20"/>
        </w:rPr>
        <w:t>Document point:</w:t>
      </w:r>
      <w:r w:rsidRPr="00DF26E1">
        <w:rPr>
          <w:rFonts w:ascii="Arial" w:hAnsi="Arial" w:cs="Arial"/>
          <w:sz w:val="20"/>
          <w:szCs w:val="20"/>
        </w:rPr>
        <w:t xml:space="preserve"> The model is “framework-agnostic” and is built to cover many frameworks with overlapping controls but different structures.</w:t>
      </w:r>
    </w:p>
    <w:p w14:paraId="1FA4CE98" w14:textId="77777777" w:rsidR="00DF26E1" w:rsidRPr="00DF26E1" w:rsidRDefault="00DF26E1" w:rsidP="0077639F">
      <w:pPr>
        <w:numPr>
          <w:ilvl w:val="1"/>
          <w:numId w:val="3"/>
        </w:numPr>
        <w:tabs>
          <w:tab w:val="clear" w:pos="1440"/>
          <w:tab w:val="left" w:pos="2430"/>
        </w:tabs>
        <w:spacing w:before="80" w:after="0" w:line="240" w:lineRule="exact"/>
        <w:ind w:left="1080"/>
        <w:rPr>
          <w:rFonts w:ascii="Arial" w:hAnsi="Arial" w:cs="Arial"/>
          <w:sz w:val="20"/>
          <w:szCs w:val="20"/>
        </w:rPr>
      </w:pPr>
      <w:r w:rsidRPr="00DF26E1">
        <w:rPr>
          <w:rFonts w:ascii="Arial" w:hAnsi="Arial" w:cs="Arial"/>
          <w:b/>
          <w:bCs/>
          <w:sz w:val="20"/>
          <w:szCs w:val="20"/>
        </w:rPr>
        <w:t>Why it’s flexible:</w:t>
      </w:r>
      <w:r w:rsidRPr="00DF26E1">
        <w:rPr>
          <w:rFonts w:ascii="Arial" w:hAnsi="Arial" w:cs="Arial"/>
          <w:sz w:val="20"/>
          <w:szCs w:val="20"/>
        </w:rPr>
        <w:t xml:space="preserve"> You can use one approach even when frameworks change or differ.</w:t>
      </w:r>
    </w:p>
    <w:p w14:paraId="10966933" w14:textId="77777777" w:rsidR="00DF26E1" w:rsidRPr="00DF26E1" w:rsidRDefault="00DF26E1" w:rsidP="0077639F">
      <w:pPr>
        <w:numPr>
          <w:ilvl w:val="1"/>
          <w:numId w:val="3"/>
        </w:numPr>
        <w:tabs>
          <w:tab w:val="clear" w:pos="1440"/>
          <w:tab w:val="left" w:pos="2430"/>
        </w:tabs>
        <w:spacing w:before="80" w:after="0" w:line="240" w:lineRule="exact"/>
        <w:ind w:left="1080"/>
        <w:rPr>
          <w:rFonts w:ascii="Arial" w:hAnsi="Arial" w:cs="Arial"/>
          <w:sz w:val="20"/>
          <w:szCs w:val="20"/>
        </w:rPr>
      </w:pPr>
      <w:r w:rsidRPr="00DF26E1">
        <w:rPr>
          <w:rFonts w:ascii="Arial" w:hAnsi="Arial" w:cs="Arial"/>
          <w:b/>
          <w:bCs/>
          <w:sz w:val="20"/>
          <w:szCs w:val="20"/>
        </w:rPr>
        <w:t>Who cares:</w:t>
      </w:r>
      <w:r w:rsidRPr="00DF26E1">
        <w:rPr>
          <w:rFonts w:ascii="Arial" w:hAnsi="Arial" w:cs="Arial"/>
          <w:sz w:val="20"/>
          <w:szCs w:val="20"/>
        </w:rPr>
        <w:t xml:space="preserve"> CIO, CISO, Compliance/GRC, Auditor</w:t>
      </w:r>
    </w:p>
    <w:p w14:paraId="754E840B" w14:textId="77777777" w:rsidR="00DF26E1" w:rsidRPr="00DF26E1" w:rsidRDefault="00DF26E1" w:rsidP="0077639F">
      <w:pPr>
        <w:numPr>
          <w:ilvl w:val="1"/>
          <w:numId w:val="3"/>
        </w:numPr>
        <w:tabs>
          <w:tab w:val="clear" w:pos="1440"/>
          <w:tab w:val="left" w:pos="2430"/>
        </w:tabs>
        <w:spacing w:before="80" w:after="0" w:line="240" w:lineRule="exact"/>
        <w:ind w:left="1080"/>
        <w:rPr>
          <w:rFonts w:ascii="Arial" w:hAnsi="Arial" w:cs="Arial"/>
          <w:sz w:val="20"/>
          <w:szCs w:val="20"/>
        </w:rPr>
      </w:pPr>
      <w:r w:rsidRPr="00DF26E1">
        <w:rPr>
          <w:rFonts w:ascii="Arial" w:hAnsi="Arial" w:cs="Arial"/>
          <w:b/>
          <w:bCs/>
          <w:sz w:val="20"/>
          <w:szCs w:val="20"/>
        </w:rPr>
        <w:t>Evidence artifact:</w:t>
      </w:r>
      <w:r w:rsidRPr="00DF26E1">
        <w:rPr>
          <w:rFonts w:ascii="Arial" w:hAnsi="Arial" w:cs="Arial"/>
          <w:sz w:val="20"/>
          <w:szCs w:val="20"/>
        </w:rPr>
        <w:t xml:space="preserve"> Unified Controls mappings (proof is the mapping itself).</w:t>
      </w:r>
    </w:p>
    <w:p w14:paraId="602C94E0" w14:textId="77777777" w:rsidR="00DF26E1" w:rsidRPr="00DF26E1" w:rsidRDefault="00DF26E1" w:rsidP="0077639F">
      <w:pPr>
        <w:numPr>
          <w:ilvl w:val="1"/>
          <w:numId w:val="3"/>
        </w:numPr>
        <w:tabs>
          <w:tab w:val="clear" w:pos="1440"/>
          <w:tab w:val="left" w:pos="2430"/>
        </w:tabs>
        <w:spacing w:before="80" w:after="0" w:line="240" w:lineRule="exact"/>
        <w:ind w:left="1080"/>
        <w:rPr>
          <w:rFonts w:ascii="Arial" w:hAnsi="Arial" w:cs="Arial"/>
          <w:sz w:val="20"/>
          <w:szCs w:val="20"/>
        </w:rPr>
      </w:pPr>
      <w:r w:rsidRPr="00DF26E1">
        <w:rPr>
          <w:rFonts w:ascii="Arial" w:hAnsi="Arial" w:cs="Arial"/>
          <w:b/>
          <w:bCs/>
          <w:sz w:val="20"/>
          <w:szCs w:val="20"/>
        </w:rPr>
        <w:t>Document location:</w:t>
      </w:r>
      <w:r w:rsidRPr="00DF26E1">
        <w:rPr>
          <w:rFonts w:ascii="Arial" w:hAnsi="Arial" w:cs="Arial"/>
          <w:sz w:val="20"/>
          <w:szCs w:val="20"/>
        </w:rPr>
        <w:t xml:space="preserve"> Executive Summary; 1.1 “Multi-Framework Compliance Problem” </w:t>
      </w:r>
    </w:p>
    <w:p w14:paraId="3C36E7AE" w14:textId="77777777" w:rsidR="00DF26E1" w:rsidRPr="00DF26E1" w:rsidRDefault="00DF26E1" w:rsidP="00A33CD9">
      <w:pPr>
        <w:numPr>
          <w:ilvl w:val="0"/>
          <w:numId w:val="3"/>
        </w:numPr>
        <w:spacing w:before="80" w:after="0" w:line="240" w:lineRule="exact"/>
        <w:rPr>
          <w:rFonts w:ascii="Arial" w:hAnsi="Arial" w:cs="Arial"/>
          <w:sz w:val="20"/>
          <w:szCs w:val="20"/>
        </w:rPr>
      </w:pPr>
      <w:r w:rsidRPr="00DF26E1">
        <w:rPr>
          <w:rFonts w:ascii="Arial" w:hAnsi="Arial" w:cs="Arial"/>
          <w:b/>
          <w:bCs/>
          <w:sz w:val="20"/>
          <w:szCs w:val="20"/>
        </w:rPr>
        <w:t>Document point:</w:t>
      </w:r>
      <w:r w:rsidRPr="00DF26E1">
        <w:rPr>
          <w:rFonts w:ascii="Arial" w:hAnsi="Arial" w:cs="Arial"/>
          <w:sz w:val="20"/>
          <w:szCs w:val="20"/>
        </w:rPr>
        <w:t xml:space="preserve"> </w:t>
      </w:r>
      <w:r w:rsidRPr="00DF26E1">
        <w:rPr>
          <w:rFonts w:ascii="Arial" w:hAnsi="Arial" w:cs="Arial"/>
          <w:b/>
          <w:bCs/>
          <w:sz w:val="20"/>
          <w:szCs w:val="20"/>
        </w:rPr>
        <w:t>Unified Controls</w:t>
      </w:r>
      <w:r w:rsidRPr="00DF26E1">
        <w:rPr>
          <w:rFonts w:ascii="Arial" w:hAnsi="Arial" w:cs="Arial"/>
          <w:sz w:val="20"/>
          <w:szCs w:val="20"/>
        </w:rPr>
        <w:t xml:space="preserve"> are derived from multiple frameworks and are “mappable back to every source framework.”</w:t>
      </w:r>
    </w:p>
    <w:p w14:paraId="2162D834" w14:textId="77777777" w:rsidR="00DF26E1" w:rsidRPr="00DF26E1" w:rsidRDefault="00DF26E1" w:rsidP="0077639F">
      <w:pPr>
        <w:numPr>
          <w:ilvl w:val="1"/>
          <w:numId w:val="3"/>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Why it’s flexible:</w:t>
      </w:r>
      <w:r w:rsidRPr="00DF26E1">
        <w:rPr>
          <w:rFonts w:ascii="Arial" w:hAnsi="Arial" w:cs="Arial"/>
          <w:sz w:val="20"/>
          <w:szCs w:val="20"/>
        </w:rPr>
        <w:t xml:space="preserve"> You can translate one control into many framework views without rewriting your program.</w:t>
      </w:r>
    </w:p>
    <w:p w14:paraId="680CFC22" w14:textId="77777777" w:rsidR="00DF26E1" w:rsidRPr="00DF26E1" w:rsidRDefault="00DF26E1" w:rsidP="0077639F">
      <w:pPr>
        <w:numPr>
          <w:ilvl w:val="1"/>
          <w:numId w:val="3"/>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Who cares:</w:t>
      </w:r>
      <w:r w:rsidRPr="00DF26E1">
        <w:rPr>
          <w:rFonts w:ascii="Arial" w:hAnsi="Arial" w:cs="Arial"/>
          <w:sz w:val="20"/>
          <w:szCs w:val="20"/>
        </w:rPr>
        <w:t xml:space="preserve"> Compliance/GRC, Security Manager, Auditor</w:t>
      </w:r>
    </w:p>
    <w:p w14:paraId="55319BDC" w14:textId="77777777" w:rsidR="00DF26E1" w:rsidRPr="00DF26E1" w:rsidRDefault="00DF26E1" w:rsidP="0077639F">
      <w:pPr>
        <w:numPr>
          <w:ilvl w:val="1"/>
          <w:numId w:val="3"/>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Evidence artifact:</w:t>
      </w:r>
      <w:r w:rsidRPr="00DF26E1">
        <w:rPr>
          <w:rFonts w:ascii="Arial" w:hAnsi="Arial" w:cs="Arial"/>
          <w:sz w:val="20"/>
          <w:szCs w:val="20"/>
        </w:rPr>
        <w:t xml:space="preserve"> Cross-mapping to source controls (mapping records).</w:t>
      </w:r>
    </w:p>
    <w:p w14:paraId="6B353C42" w14:textId="77777777" w:rsidR="00DF26E1" w:rsidRPr="00DF26E1" w:rsidRDefault="00DF26E1" w:rsidP="0077639F">
      <w:pPr>
        <w:numPr>
          <w:ilvl w:val="1"/>
          <w:numId w:val="3"/>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Document location:</w:t>
      </w:r>
      <w:r w:rsidRPr="00DF26E1">
        <w:rPr>
          <w:rFonts w:ascii="Arial" w:hAnsi="Arial" w:cs="Arial"/>
          <w:sz w:val="20"/>
          <w:szCs w:val="20"/>
        </w:rPr>
        <w:t xml:space="preserve"> 2.1 “Definition”; 2.2 “Framework Coverage and Derivation” </w:t>
      </w:r>
    </w:p>
    <w:p w14:paraId="132A0AEE" w14:textId="77777777" w:rsidR="00DF26E1" w:rsidRPr="00DF26E1" w:rsidRDefault="00DF26E1" w:rsidP="00A33CD9">
      <w:pPr>
        <w:numPr>
          <w:ilvl w:val="0"/>
          <w:numId w:val="3"/>
        </w:numPr>
        <w:spacing w:before="80" w:after="0" w:line="240" w:lineRule="exact"/>
        <w:rPr>
          <w:rFonts w:ascii="Arial" w:hAnsi="Arial" w:cs="Arial"/>
          <w:sz w:val="20"/>
          <w:szCs w:val="20"/>
        </w:rPr>
      </w:pPr>
      <w:r w:rsidRPr="00DF26E1">
        <w:rPr>
          <w:rFonts w:ascii="Arial" w:hAnsi="Arial" w:cs="Arial"/>
          <w:b/>
          <w:bCs/>
          <w:sz w:val="20"/>
          <w:szCs w:val="20"/>
        </w:rPr>
        <w:t>Document point:</w:t>
      </w:r>
      <w:r w:rsidRPr="00DF26E1">
        <w:rPr>
          <w:rFonts w:ascii="Arial" w:hAnsi="Arial" w:cs="Arial"/>
          <w:sz w:val="20"/>
          <w:szCs w:val="20"/>
        </w:rPr>
        <w:t xml:space="preserve"> Unified Controls are built with “no framework bias” and “no loss of regulatory intent.”</w:t>
      </w:r>
    </w:p>
    <w:p w14:paraId="4EF211C5" w14:textId="77777777" w:rsidR="00DF26E1" w:rsidRPr="00DF26E1" w:rsidRDefault="00DF26E1" w:rsidP="0077639F">
      <w:pPr>
        <w:numPr>
          <w:ilvl w:val="1"/>
          <w:numId w:val="3"/>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Why it’s flexible:</w:t>
      </w:r>
      <w:r w:rsidRPr="00DF26E1">
        <w:rPr>
          <w:rFonts w:ascii="Arial" w:hAnsi="Arial" w:cs="Arial"/>
          <w:sz w:val="20"/>
          <w:szCs w:val="20"/>
        </w:rPr>
        <w:t xml:space="preserve"> You can use the same control language for different regulators and audits.</w:t>
      </w:r>
    </w:p>
    <w:p w14:paraId="37A08D15" w14:textId="77777777" w:rsidR="00DF26E1" w:rsidRPr="00DF26E1" w:rsidRDefault="00DF26E1" w:rsidP="0077639F">
      <w:pPr>
        <w:numPr>
          <w:ilvl w:val="1"/>
          <w:numId w:val="3"/>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Who cares:</w:t>
      </w:r>
      <w:r w:rsidRPr="00DF26E1">
        <w:rPr>
          <w:rFonts w:ascii="Arial" w:hAnsi="Arial" w:cs="Arial"/>
          <w:sz w:val="20"/>
          <w:szCs w:val="20"/>
        </w:rPr>
        <w:t xml:space="preserve"> Auditor, Risk leader, CISO</w:t>
      </w:r>
    </w:p>
    <w:p w14:paraId="2551224B" w14:textId="77777777" w:rsidR="00DF26E1" w:rsidRPr="00DF26E1" w:rsidRDefault="00DF26E1" w:rsidP="0077639F">
      <w:pPr>
        <w:numPr>
          <w:ilvl w:val="1"/>
          <w:numId w:val="3"/>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Evidence artifact:</w:t>
      </w:r>
      <w:r w:rsidRPr="00DF26E1">
        <w:rPr>
          <w:rFonts w:ascii="Arial" w:hAnsi="Arial" w:cs="Arial"/>
          <w:sz w:val="20"/>
          <w:szCs w:val="20"/>
        </w:rPr>
        <w:t xml:space="preserve"> Mapping plus documented control intent.</w:t>
      </w:r>
    </w:p>
    <w:p w14:paraId="349D4B8C" w14:textId="77777777" w:rsidR="00DF26E1" w:rsidRPr="00DF26E1" w:rsidRDefault="00DF26E1" w:rsidP="0077639F">
      <w:pPr>
        <w:numPr>
          <w:ilvl w:val="1"/>
          <w:numId w:val="3"/>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Document location:</w:t>
      </w:r>
      <w:r w:rsidRPr="00DF26E1">
        <w:rPr>
          <w:rFonts w:ascii="Arial" w:hAnsi="Arial" w:cs="Arial"/>
          <w:sz w:val="20"/>
          <w:szCs w:val="20"/>
        </w:rPr>
        <w:t xml:space="preserve"> 2.2 “Framework Coverage and Derivation” </w:t>
      </w:r>
    </w:p>
    <w:p w14:paraId="5F8C59EC" w14:textId="77777777" w:rsidR="00DF26E1" w:rsidRPr="00DF26E1" w:rsidRDefault="00000000" w:rsidP="00A33CD9">
      <w:pPr>
        <w:spacing w:before="80" w:after="0" w:line="240" w:lineRule="exact"/>
        <w:rPr>
          <w:rFonts w:ascii="Arial" w:hAnsi="Arial" w:cs="Arial"/>
          <w:sz w:val="20"/>
          <w:szCs w:val="20"/>
        </w:rPr>
      </w:pPr>
      <w:r>
        <w:rPr>
          <w:rFonts w:ascii="Arial" w:hAnsi="Arial" w:cs="Arial"/>
          <w:sz w:val="20"/>
          <w:szCs w:val="20"/>
        </w:rPr>
        <w:pict w14:anchorId="7CAC6E30">
          <v:rect id="_x0000_i1026" style="width:0;height:1.5pt" o:hralign="center" o:hrstd="t" o:hr="t" fillcolor="#a0a0a0" stroked="f"/>
        </w:pict>
      </w:r>
    </w:p>
    <w:p w14:paraId="2662AB72" w14:textId="77777777" w:rsidR="00DF26E1" w:rsidRPr="00DF26E1" w:rsidRDefault="00DF26E1" w:rsidP="00A33CD9">
      <w:pPr>
        <w:spacing w:before="80" w:after="0" w:line="240" w:lineRule="exact"/>
        <w:rPr>
          <w:rFonts w:ascii="Arial" w:hAnsi="Arial" w:cs="Arial"/>
          <w:b/>
          <w:bCs/>
          <w:sz w:val="20"/>
          <w:szCs w:val="20"/>
        </w:rPr>
      </w:pPr>
      <w:r w:rsidRPr="00DF26E1">
        <w:rPr>
          <w:rFonts w:ascii="Arial" w:hAnsi="Arial" w:cs="Arial"/>
          <w:b/>
          <w:bCs/>
          <w:sz w:val="20"/>
          <w:szCs w:val="20"/>
        </w:rPr>
        <w:t>Technology flexibility</w:t>
      </w:r>
    </w:p>
    <w:p w14:paraId="3257FFCB" w14:textId="77777777" w:rsidR="00DF26E1" w:rsidRPr="00DF26E1" w:rsidRDefault="00DF26E1" w:rsidP="00A33CD9">
      <w:pPr>
        <w:numPr>
          <w:ilvl w:val="0"/>
          <w:numId w:val="4"/>
        </w:numPr>
        <w:spacing w:before="80" w:after="0" w:line="240" w:lineRule="exact"/>
        <w:rPr>
          <w:rFonts w:ascii="Arial" w:hAnsi="Arial" w:cs="Arial"/>
          <w:sz w:val="20"/>
          <w:szCs w:val="20"/>
        </w:rPr>
      </w:pPr>
      <w:r w:rsidRPr="00DF26E1">
        <w:rPr>
          <w:rFonts w:ascii="Arial" w:hAnsi="Arial" w:cs="Arial"/>
          <w:b/>
          <w:bCs/>
          <w:sz w:val="20"/>
          <w:szCs w:val="20"/>
        </w:rPr>
        <w:lastRenderedPageBreak/>
        <w:t>Document point:</w:t>
      </w:r>
      <w:r w:rsidRPr="00DF26E1">
        <w:rPr>
          <w:rFonts w:ascii="Arial" w:hAnsi="Arial" w:cs="Arial"/>
          <w:sz w:val="20"/>
          <w:szCs w:val="20"/>
        </w:rPr>
        <w:t xml:space="preserve"> Unified Controls are written as “technology-neutral, outcome-focused statements.”</w:t>
      </w:r>
    </w:p>
    <w:p w14:paraId="74FCDE3E" w14:textId="77777777" w:rsidR="00DF26E1" w:rsidRPr="00DF26E1" w:rsidRDefault="00DF26E1" w:rsidP="0077639F">
      <w:pPr>
        <w:numPr>
          <w:ilvl w:val="1"/>
          <w:numId w:val="4"/>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Why it’s flexible:</w:t>
      </w:r>
      <w:r w:rsidRPr="00DF26E1">
        <w:rPr>
          <w:rFonts w:ascii="Arial" w:hAnsi="Arial" w:cs="Arial"/>
          <w:sz w:val="20"/>
          <w:szCs w:val="20"/>
        </w:rPr>
        <w:t xml:space="preserve"> Different tools can meet the same outcome. You are not locked into one vendor.</w:t>
      </w:r>
    </w:p>
    <w:p w14:paraId="23E6E603" w14:textId="77777777" w:rsidR="00DF26E1" w:rsidRPr="00DF26E1" w:rsidRDefault="00DF26E1" w:rsidP="0077639F">
      <w:pPr>
        <w:numPr>
          <w:ilvl w:val="1"/>
          <w:numId w:val="4"/>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Who cares:</w:t>
      </w:r>
      <w:r w:rsidRPr="00DF26E1">
        <w:rPr>
          <w:rFonts w:ascii="Arial" w:hAnsi="Arial" w:cs="Arial"/>
          <w:sz w:val="20"/>
          <w:szCs w:val="20"/>
        </w:rPr>
        <w:t xml:space="preserve"> </w:t>
      </w:r>
      <w:proofErr w:type="spellStart"/>
      <w:r w:rsidRPr="00DF26E1">
        <w:rPr>
          <w:rFonts w:ascii="Arial" w:hAnsi="Arial" w:cs="Arial"/>
          <w:sz w:val="20"/>
          <w:szCs w:val="20"/>
        </w:rPr>
        <w:t>SysAdmin</w:t>
      </w:r>
      <w:proofErr w:type="spellEnd"/>
      <w:r w:rsidRPr="00DF26E1">
        <w:rPr>
          <w:rFonts w:ascii="Arial" w:hAnsi="Arial" w:cs="Arial"/>
          <w:sz w:val="20"/>
          <w:szCs w:val="20"/>
        </w:rPr>
        <w:t>, IT Ops, Security Engineer</w:t>
      </w:r>
    </w:p>
    <w:p w14:paraId="6C12D3BC" w14:textId="77777777" w:rsidR="00DF26E1" w:rsidRPr="00DF26E1" w:rsidRDefault="00DF26E1" w:rsidP="0077639F">
      <w:pPr>
        <w:numPr>
          <w:ilvl w:val="1"/>
          <w:numId w:val="4"/>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Evidence artifact:</w:t>
      </w:r>
      <w:r w:rsidRPr="00DF26E1">
        <w:rPr>
          <w:rFonts w:ascii="Arial" w:hAnsi="Arial" w:cs="Arial"/>
          <w:sz w:val="20"/>
          <w:szCs w:val="20"/>
        </w:rPr>
        <w:t xml:space="preserve"> Control statements (show outcome focus) and implementation artifacts.</w:t>
      </w:r>
    </w:p>
    <w:p w14:paraId="2951BA8D" w14:textId="77777777" w:rsidR="00DF26E1" w:rsidRPr="00DF26E1" w:rsidRDefault="00DF26E1" w:rsidP="0077639F">
      <w:pPr>
        <w:numPr>
          <w:ilvl w:val="1"/>
          <w:numId w:val="4"/>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Document location:</w:t>
      </w:r>
      <w:r w:rsidRPr="00DF26E1">
        <w:rPr>
          <w:rFonts w:ascii="Arial" w:hAnsi="Arial" w:cs="Arial"/>
          <w:sz w:val="20"/>
          <w:szCs w:val="20"/>
        </w:rPr>
        <w:t xml:space="preserve"> 2.1 “Definition” </w:t>
      </w:r>
    </w:p>
    <w:p w14:paraId="0B271E87" w14:textId="77777777" w:rsidR="00DF26E1" w:rsidRPr="00DF26E1" w:rsidRDefault="00DF26E1" w:rsidP="00A33CD9">
      <w:pPr>
        <w:numPr>
          <w:ilvl w:val="0"/>
          <w:numId w:val="4"/>
        </w:numPr>
        <w:spacing w:before="80" w:after="0" w:line="240" w:lineRule="exact"/>
        <w:rPr>
          <w:rFonts w:ascii="Arial" w:hAnsi="Arial" w:cs="Arial"/>
          <w:sz w:val="20"/>
          <w:szCs w:val="20"/>
        </w:rPr>
      </w:pPr>
      <w:r w:rsidRPr="00DF26E1">
        <w:rPr>
          <w:rFonts w:ascii="Arial" w:hAnsi="Arial" w:cs="Arial"/>
          <w:b/>
          <w:bCs/>
          <w:sz w:val="20"/>
          <w:szCs w:val="20"/>
        </w:rPr>
        <w:t>Document point:</w:t>
      </w:r>
      <w:r w:rsidRPr="00DF26E1">
        <w:rPr>
          <w:rFonts w:ascii="Arial" w:hAnsi="Arial" w:cs="Arial"/>
          <w:sz w:val="20"/>
          <w:szCs w:val="20"/>
        </w:rPr>
        <w:t xml:space="preserve"> COMPLY Artifacts “may include” many types of evidence (policies, designs, configs, logs, tickets, dashboards, reviews).</w:t>
      </w:r>
    </w:p>
    <w:p w14:paraId="76CADD5B" w14:textId="77777777" w:rsidR="00DF26E1" w:rsidRPr="00DF26E1" w:rsidRDefault="00DF26E1" w:rsidP="0077639F">
      <w:pPr>
        <w:numPr>
          <w:ilvl w:val="1"/>
          <w:numId w:val="4"/>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Why it’s flexible:</w:t>
      </w:r>
      <w:r w:rsidRPr="00DF26E1">
        <w:rPr>
          <w:rFonts w:ascii="Arial" w:hAnsi="Arial" w:cs="Arial"/>
          <w:sz w:val="20"/>
          <w:szCs w:val="20"/>
        </w:rPr>
        <w:t xml:space="preserve"> Teams can use the evidence types that match their environment.</w:t>
      </w:r>
    </w:p>
    <w:p w14:paraId="5F9AF4BA" w14:textId="77777777" w:rsidR="00DF26E1" w:rsidRPr="00DF26E1" w:rsidRDefault="00DF26E1" w:rsidP="0077639F">
      <w:pPr>
        <w:numPr>
          <w:ilvl w:val="1"/>
          <w:numId w:val="4"/>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Who cares:</w:t>
      </w:r>
      <w:r w:rsidRPr="00DF26E1">
        <w:rPr>
          <w:rFonts w:ascii="Arial" w:hAnsi="Arial" w:cs="Arial"/>
          <w:sz w:val="20"/>
          <w:szCs w:val="20"/>
        </w:rPr>
        <w:t xml:space="preserve"> Security Analyst, </w:t>
      </w:r>
      <w:proofErr w:type="spellStart"/>
      <w:r w:rsidRPr="00DF26E1">
        <w:rPr>
          <w:rFonts w:ascii="Arial" w:hAnsi="Arial" w:cs="Arial"/>
          <w:sz w:val="20"/>
          <w:szCs w:val="20"/>
        </w:rPr>
        <w:t>SysAdmin</w:t>
      </w:r>
      <w:proofErr w:type="spellEnd"/>
      <w:r w:rsidRPr="00DF26E1">
        <w:rPr>
          <w:rFonts w:ascii="Arial" w:hAnsi="Arial" w:cs="Arial"/>
          <w:sz w:val="20"/>
          <w:szCs w:val="20"/>
        </w:rPr>
        <w:t>, Auditor</w:t>
      </w:r>
    </w:p>
    <w:p w14:paraId="56AB6966" w14:textId="77777777" w:rsidR="00DF26E1" w:rsidRPr="00DF26E1" w:rsidRDefault="00DF26E1" w:rsidP="0077639F">
      <w:pPr>
        <w:numPr>
          <w:ilvl w:val="1"/>
          <w:numId w:val="4"/>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Evidence artifact:</w:t>
      </w:r>
      <w:r w:rsidRPr="00DF26E1">
        <w:rPr>
          <w:rFonts w:ascii="Arial" w:hAnsi="Arial" w:cs="Arial"/>
          <w:sz w:val="20"/>
          <w:szCs w:val="20"/>
        </w:rPr>
        <w:t xml:space="preserve"> Policies/standards/procedures; configuration evidence; logs/alerts/tickets; metrics/dashboards; review records/audit reports.</w:t>
      </w:r>
    </w:p>
    <w:p w14:paraId="08F74221" w14:textId="77777777" w:rsidR="00DF26E1" w:rsidRPr="00DF26E1" w:rsidRDefault="00DF26E1" w:rsidP="0077639F">
      <w:pPr>
        <w:numPr>
          <w:ilvl w:val="1"/>
          <w:numId w:val="4"/>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Document location:</w:t>
      </w:r>
      <w:r w:rsidRPr="00DF26E1">
        <w:rPr>
          <w:rFonts w:ascii="Arial" w:hAnsi="Arial" w:cs="Arial"/>
          <w:sz w:val="20"/>
          <w:szCs w:val="20"/>
        </w:rPr>
        <w:t xml:space="preserve"> 5.1 “Definition” </w:t>
      </w:r>
    </w:p>
    <w:p w14:paraId="61BD3718" w14:textId="77777777" w:rsidR="00DF26E1" w:rsidRPr="00DF26E1" w:rsidRDefault="00DF26E1" w:rsidP="00A33CD9">
      <w:pPr>
        <w:numPr>
          <w:ilvl w:val="0"/>
          <w:numId w:val="4"/>
        </w:numPr>
        <w:spacing w:before="80" w:after="0" w:line="240" w:lineRule="exact"/>
        <w:rPr>
          <w:rFonts w:ascii="Arial" w:hAnsi="Arial" w:cs="Arial"/>
          <w:sz w:val="20"/>
          <w:szCs w:val="20"/>
        </w:rPr>
      </w:pPr>
      <w:r w:rsidRPr="00DF26E1">
        <w:rPr>
          <w:rFonts w:ascii="Arial" w:hAnsi="Arial" w:cs="Arial"/>
          <w:b/>
          <w:bCs/>
          <w:sz w:val="20"/>
          <w:szCs w:val="20"/>
        </w:rPr>
        <w:t>Document point:</w:t>
      </w:r>
      <w:r w:rsidRPr="00DF26E1">
        <w:rPr>
          <w:rFonts w:ascii="Arial" w:hAnsi="Arial" w:cs="Arial"/>
          <w:sz w:val="20"/>
          <w:szCs w:val="20"/>
        </w:rPr>
        <w:t xml:space="preserve"> The document shows example artifacts for monitoring that include “SIEM (meaning not stated in the document)” configs, agent deployment reports, network device logging configs, and cloud logging enablement evidence.</w:t>
      </w:r>
    </w:p>
    <w:p w14:paraId="32F76B76" w14:textId="77777777" w:rsidR="00DF26E1" w:rsidRPr="00DF26E1" w:rsidRDefault="00DF26E1" w:rsidP="0077639F">
      <w:pPr>
        <w:numPr>
          <w:ilvl w:val="1"/>
          <w:numId w:val="4"/>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Why it’s flexible:</w:t>
      </w:r>
      <w:r w:rsidRPr="00DF26E1">
        <w:rPr>
          <w:rFonts w:ascii="Arial" w:hAnsi="Arial" w:cs="Arial"/>
          <w:sz w:val="20"/>
          <w:szCs w:val="20"/>
        </w:rPr>
        <w:t xml:space="preserve"> It supports different tech layers (endpoints, network, cloud).</w:t>
      </w:r>
    </w:p>
    <w:p w14:paraId="58E25C3E" w14:textId="77777777" w:rsidR="00DF26E1" w:rsidRPr="00DF26E1" w:rsidRDefault="00DF26E1" w:rsidP="0077639F">
      <w:pPr>
        <w:numPr>
          <w:ilvl w:val="1"/>
          <w:numId w:val="4"/>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Who cares:</w:t>
      </w:r>
      <w:r w:rsidRPr="00DF26E1">
        <w:rPr>
          <w:rFonts w:ascii="Arial" w:hAnsi="Arial" w:cs="Arial"/>
          <w:sz w:val="20"/>
          <w:szCs w:val="20"/>
        </w:rPr>
        <w:t xml:space="preserve"> Security Analyst, IT Ops, </w:t>
      </w:r>
      <w:proofErr w:type="spellStart"/>
      <w:r w:rsidRPr="00DF26E1">
        <w:rPr>
          <w:rFonts w:ascii="Arial" w:hAnsi="Arial" w:cs="Arial"/>
          <w:sz w:val="20"/>
          <w:szCs w:val="20"/>
        </w:rPr>
        <w:t>SysAdmin</w:t>
      </w:r>
      <w:proofErr w:type="spellEnd"/>
    </w:p>
    <w:p w14:paraId="7EF99036" w14:textId="77777777" w:rsidR="00DF26E1" w:rsidRPr="00DF26E1" w:rsidRDefault="00DF26E1" w:rsidP="0077639F">
      <w:pPr>
        <w:numPr>
          <w:ilvl w:val="1"/>
          <w:numId w:val="4"/>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Evidence artifact:</w:t>
      </w:r>
      <w:r w:rsidRPr="00DF26E1">
        <w:rPr>
          <w:rFonts w:ascii="Arial" w:hAnsi="Arial" w:cs="Arial"/>
          <w:sz w:val="20"/>
          <w:szCs w:val="20"/>
        </w:rPr>
        <w:t xml:space="preserve"> Configuration exports, deployment reports, logging configs, cloud logging settings.</w:t>
      </w:r>
    </w:p>
    <w:p w14:paraId="471E51B7" w14:textId="77777777" w:rsidR="00DF26E1" w:rsidRPr="00DF26E1" w:rsidRDefault="00DF26E1" w:rsidP="0077639F">
      <w:pPr>
        <w:numPr>
          <w:ilvl w:val="1"/>
          <w:numId w:val="4"/>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Document location:</w:t>
      </w:r>
      <w:r w:rsidRPr="00DF26E1">
        <w:rPr>
          <w:rFonts w:ascii="Arial" w:hAnsi="Arial" w:cs="Arial"/>
          <w:sz w:val="20"/>
          <w:szCs w:val="20"/>
        </w:rPr>
        <w:t xml:space="preserve"> EXAMPLE 1, sections 3.2–3.3 </w:t>
      </w:r>
    </w:p>
    <w:p w14:paraId="1BE41503" w14:textId="77777777" w:rsidR="00DF26E1" w:rsidRPr="00DF26E1" w:rsidRDefault="00000000" w:rsidP="00A33CD9">
      <w:pPr>
        <w:spacing w:before="80" w:after="0" w:line="240" w:lineRule="exact"/>
        <w:rPr>
          <w:rFonts w:ascii="Arial" w:hAnsi="Arial" w:cs="Arial"/>
          <w:sz w:val="20"/>
          <w:szCs w:val="20"/>
        </w:rPr>
      </w:pPr>
      <w:r>
        <w:rPr>
          <w:rFonts w:ascii="Arial" w:hAnsi="Arial" w:cs="Arial"/>
          <w:sz w:val="20"/>
          <w:szCs w:val="20"/>
        </w:rPr>
        <w:pict w14:anchorId="7E0C16DA">
          <v:rect id="_x0000_i1027" style="width:0;height:1.5pt" o:hralign="center" o:hrstd="t" o:hr="t" fillcolor="#a0a0a0" stroked="f"/>
        </w:pict>
      </w:r>
    </w:p>
    <w:p w14:paraId="1806E70A" w14:textId="77777777" w:rsidR="00DF26E1" w:rsidRPr="00DF26E1" w:rsidRDefault="00DF26E1" w:rsidP="00A33CD9">
      <w:pPr>
        <w:spacing w:before="80" w:after="0" w:line="240" w:lineRule="exact"/>
        <w:rPr>
          <w:rFonts w:ascii="Arial" w:hAnsi="Arial" w:cs="Arial"/>
          <w:b/>
          <w:bCs/>
          <w:sz w:val="20"/>
          <w:szCs w:val="20"/>
        </w:rPr>
      </w:pPr>
      <w:r w:rsidRPr="00DF26E1">
        <w:rPr>
          <w:rFonts w:ascii="Arial" w:hAnsi="Arial" w:cs="Arial"/>
          <w:b/>
          <w:bCs/>
          <w:sz w:val="20"/>
          <w:szCs w:val="20"/>
        </w:rPr>
        <w:t>Operational flexibility</w:t>
      </w:r>
    </w:p>
    <w:p w14:paraId="5BDA2108" w14:textId="77777777" w:rsidR="00DF26E1" w:rsidRPr="00DF26E1" w:rsidRDefault="00DF26E1" w:rsidP="00A33CD9">
      <w:pPr>
        <w:numPr>
          <w:ilvl w:val="0"/>
          <w:numId w:val="5"/>
        </w:numPr>
        <w:spacing w:before="80" w:after="0" w:line="240" w:lineRule="exact"/>
        <w:rPr>
          <w:rFonts w:ascii="Arial" w:hAnsi="Arial" w:cs="Arial"/>
          <w:sz w:val="20"/>
          <w:szCs w:val="20"/>
        </w:rPr>
      </w:pPr>
      <w:r w:rsidRPr="00DF26E1">
        <w:rPr>
          <w:rFonts w:ascii="Arial" w:hAnsi="Arial" w:cs="Arial"/>
          <w:b/>
          <w:bCs/>
          <w:sz w:val="20"/>
          <w:szCs w:val="20"/>
        </w:rPr>
        <w:t>Document point:</w:t>
      </w:r>
      <w:r w:rsidRPr="00DF26E1">
        <w:rPr>
          <w:rFonts w:ascii="Arial" w:hAnsi="Arial" w:cs="Arial"/>
          <w:sz w:val="20"/>
          <w:szCs w:val="20"/>
        </w:rPr>
        <w:t xml:space="preserve"> The model requires governance items like “artifact ownership and accountability,” “versioning,” and “review cycles.”</w:t>
      </w:r>
    </w:p>
    <w:p w14:paraId="5A3204CC" w14:textId="77777777" w:rsidR="00DF26E1" w:rsidRPr="00DF26E1" w:rsidRDefault="00DF26E1" w:rsidP="0077639F">
      <w:pPr>
        <w:numPr>
          <w:ilvl w:val="1"/>
          <w:numId w:val="5"/>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Why it’s flexible:</w:t>
      </w:r>
      <w:r w:rsidRPr="00DF26E1">
        <w:rPr>
          <w:rFonts w:ascii="Arial" w:hAnsi="Arial" w:cs="Arial"/>
          <w:sz w:val="20"/>
          <w:szCs w:val="20"/>
        </w:rPr>
        <w:t xml:space="preserve"> Different teams can own different artifacts while still following one system.</w:t>
      </w:r>
    </w:p>
    <w:p w14:paraId="4BEEFE98" w14:textId="77777777" w:rsidR="00DF26E1" w:rsidRPr="00DF26E1" w:rsidRDefault="00DF26E1" w:rsidP="0077639F">
      <w:pPr>
        <w:numPr>
          <w:ilvl w:val="1"/>
          <w:numId w:val="5"/>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Who cares:</w:t>
      </w:r>
      <w:r w:rsidRPr="00DF26E1">
        <w:rPr>
          <w:rFonts w:ascii="Arial" w:hAnsi="Arial" w:cs="Arial"/>
          <w:sz w:val="20"/>
          <w:szCs w:val="20"/>
        </w:rPr>
        <w:t xml:space="preserve"> Security Manager, Compliance/GRC, IT Ops</w:t>
      </w:r>
    </w:p>
    <w:p w14:paraId="2AA9EA0E" w14:textId="77777777" w:rsidR="00DF26E1" w:rsidRPr="00DF26E1" w:rsidRDefault="00DF26E1" w:rsidP="0077639F">
      <w:pPr>
        <w:numPr>
          <w:ilvl w:val="1"/>
          <w:numId w:val="5"/>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Evidence artifact:</w:t>
      </w:r>
      <w:r w:rsidRPr="00DF26E1">
        <w:rPr>
          <w:rFonts w:ascii="Arial" w:hAnsi="Arial" w:cs="Arial"/>
          <w:sz w:val="20"/>
          <w:szCs w:val="20"/>
        </w:rPr>
        <w:t xml:space="preserve"> Ownership records; version history; review records.</w:t>
      </w:r>
    </w:p>
    <w:p w14:paraId="5384F6F2" w14:textId="77777777" w:rsidR="00DF26E1" w:rsidRPr="00DF26E1" w:rsidRDefault="00DF26E1" w:rsidP="0077639F">
      <w:pPr>
        <w:numPr>
          <w:ilvl w:val="1"/>
          <w:numId w:val="5"/>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Document location:</w:t>
      </w:r>
      <w:r w:rsidRPr="00DF26E1">
        <w:rPr>
          <w:rFonts w:ascii="Arial" w:hAnsi="Arial" w:cs="Arial"/>
          <w:sz w:val="20"/>
          <w:szCs w:val="20"/>
        </w:rPr>
        <w:t xml:space="preserve"> 7 “Governance, Oversight, and Continuous Compliance” </w:t>
      </w:r>
    </w:p>
    <w:p w14:paraId="114BFF02" w14:textId="77777777" w:rsidR="00DF26E1" w:rsidRPr="00DF26E1" w:rsidRDefault="00DF26E1" w:rsidP="00A33CD9">
      <w:pPr>
        <w:numPr>
          <w:ilvl w:val="0"/>
          <w:numId w:val="5"/>
        </w:numPr>
        <w:spacing w:before="80" w:after="0" w:line="240" w:lineRule="exact"/>
        <w:rPr>
          <w:rFonts w:ascii="Arial" w:hAnsi="Arial" w:cs="Arial"/>
          <w:sz w:val="20"/>
          <w:szCs w:val="20"/>
        </w:rPr>
      </w:pPr>
      <w:r w:rsidRPr="00DF26E1">
        <w:rPr>
          <w:rFonts w:ascii="Arial" w:hAnsi="Arial" w:cs="Arial"/>
          <w:b/>
          <w:bCs/>
          <w:sz w:val="20"/>
          <w:szCs w:val="20"/>
        </w:rPr>
        <w:t>Document point:</w:t>
      </w:r>
      <w:r w:rsidRPr="00DF26E1">
        <w:rPr>
          <w:rFonts w:ascii="Arial" w:hAnsi="Arial" w:cs="Arial"/>
          <w:sz w:val="20"/>
          <w:szCs w:val="20"/>
        </w:rPr>
        <w:t xml:space="preserve"> The “optimal integration model” says: risk is the driver, Unified Controls are the response, UCC defines completeness, and artifacts prove reality.</w:t>
      </w:r>
    </w:p>
    <w:p w14:paraId="2B82A1B5" w14:textId="77777777" w:rsidR="00DF26E1" w:rsidRPr="00DF26E1" w:rsidRDefault="00DF26E1" w:rsidP="0077639F">
      <w:pPr>
        <w:numPr>
          <w:ilvl w:val="1"/>
          <w:numId w:val="5"/>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Why it’s flexible:</w:t>
      </w:r>
      <w:r w:rsidRPr="00DF26E1">
        <w:rPr>
          <w:rFonts w:ascii="Arial" w:hAnsi="Arial" w:cs="Arial"/>
          <w:sz w:val="20"/>
          <w:szCs w:val="20"/>
        </w:rPr>
        <w:t xml:space="preserve"> You can plug this into different operating models as long as you keep the order.</w:t>
      </w:r>
    </w:p>
    <w:p w14:paraId="4D825626" w14:textId="77777777" w:rsidR="00DF26E1" w:rsidRPr="00DF26E1" w:rsidRDefault="00DF26E1" w:rsidP="0077639F">
      <w:pPr>
        <w:numPr>
          <w:ilvl w:val="1"/>
          <w:numId w:val="5"/>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Who cares:</w:t>
      </w:r>
      <w:r w:rsidRPr="00DF26E1">
        <w:rPr>
          <w:rFonts w:ascii="Arial" w:hAnsi="Arial" w:cs="Arial"/>
          <w:sz w:val="20"/>
          <w:szCs w:val="20"/>
        </w:rPr>
        <w:t xml:space="preserve"> CIO, CISO, Risk leader, Compliance/GRC</w:t>
      </w:r>
    </w:p>
    <w:p w14:paraId="1C2FCEE4" w14:textId="77777777" w:rsidR="00DF26E1" w:rsidRPr="00DF26E1" w:rsidRDefault="00DF26E1" w:rsidP="0077639F">
      <w:pPr>
        <w:numPr>
          <w:ilvl w:val="1"/>
          <w:numId w:val="5"/>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Evidence artifact:</w:t>
      </w:r>
      <w:r w:rsidRPr="00DF26E1">
        <w:rPr>
          <w:rFonts w:ascii="Arial" w:hAnsi="Arial" w:cs="Arial"/>
          <w:sz w:val="20"/>
          <w:szCs w:val="20"/>
        </w:rPr>
        <w:t xml:space="preserve"> Risk records → control selection → mapped artifacts (traceability).</w:t>
      </w:r>
    </w:p>
    <w:p w14:paraId="7120C78F" w14:textId="77777777" w:rsidR="00DF26E1" w:rsidRPr="00DF26E1" w:rsidRDefault="00DF26E1" w:rsidP="0077639F">
      <w:pPr>
        <w:numPr>
          <w:ilvl w:val="1"/>
          <w:numId w:val="5"/>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Document location:</w:t>
      </w:r>
      <w:r w:rsidRPr="00DF26E1">
        <w:rPr>
          <w:rFonts w:ascii="Arial" w:hAnsi="Arial" w:cs="Arial"/>
          <w:sz w:val="20"/>
          <w:szCs w:val="20"/>
        </w:rPr>
        <w:t xml:space="preserve"> “THE OPTIMAL INTEGRATION MODEL FOR COMPLY” (Guiding Integration Principle) </w:t>
      </w:r>
    </w:p>
    <w:p w14:paraId="0E820218" w14:textId="77777777" w:rsidR="00DF26E1" w:rsidRPr="00DF26E1" w:rsidRDefault="00DF26E1" w:rsidP="00A33CD9">
      <w:pPr>
        <w:numPr>
          <w:ilvl w:val="0"/>
          <w:numId w:val="5"/>
        </w:numPr>
        <w:spacing w:before="80" w:after="0" w:line="240" w:lineRule="exact"/>
        <w:rPr>
          <w:rFonts w:ascii="Arial" w:hAnsi="Arial" w:cs="Arial"/>
          <w:sz w:val="20"/>
          <w:szCs w:val="20"/>
        </w:rPr>
      </w:pPr>
      <w:r w:rsidRPr="00DF26E1">
        <w:rPr>
          <w:rFonts w:ascii="Arial" w:hAnsi="Arial" w:cs="Arial"/>
          <w:b/>
          <w:bCs/>
          <w:sz w:val="20"/>
          <w:szCs w:val="20"/>
        </w:rPr>
        <w:t>Document point:</w:t>
      </w:r>
      <w:r w:rsidRPr="00DF26E1">
        <w:rPr>
          <w:rFonts w:ascii="Arial" w:hAnsi="Arial" w:cs="Arial"/>
          <w:sz w:val="20"/>
          <w:szCs w:val="20"/>
        </w:rPr>
        <w:t xml:space="preserve"> The document describes an ownership split (examples: assets owned by business owner; risks by risk owner; artifacts by control owner).</w:t>
      </w:r>
    </w:p>
    <w:p w14:paraId="2C97151B" w14:textId="77777777" w:rsidR="00DF26E1" w:rsidRPr="00DF26E1" w:rsidRDefault="00DF26E1" w:rsidP="0077639F">
      <w:pPr>
        <w:numPr>
          <w:ilvl w:val="1"/>
          <w:numId w:val="5"/>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Why it’s flexible:</w:t>
      </w:r>
      <w:r w:rsidRPr="00DF26E1">
        <w:rPr>
          <w:rFonts w:ascii="Arial" w:hAnsi="Arial" w:cs="Arial"/>
          <w:sz w:val="20"/>
          <w:szCs w:val="20"/>
        </w:rPr>
        <w:t xml:space="preserve"> You can assign work across roles without losing audit clarity.</w:t>
      </w:r>
    </w:p>
    <w:p w14:paraId="3B11841A" w14:textId="77777777" w:rsidR="00DF26E1" w:rsidRPr="00DF26E1" w:rsidRDefault="00DF26E1" w:rsidP="0077639F">
      <w:pPr>
        <w:numPr>
          <w:ilvl w:val="1"/>
          <w:numId w:val="5"/>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Who cares:</w:t>
      </w:r>
      <w:r w:rsidRPr="00DF26E1">
        <w:rPr>
          <w:rFonts w:ascii="Arial" w:hAnsi="Arial" w:cs="Arial"/>
          <w:sz w:val="20"/>
          <w:szCs w:val="20"/>
        </w:rPr>
        <w:t xml:space="preserve"> CIO, Risk leader, Auditor</w:t>
      </w:r>
    </w:p>
    <w:p w14:paraId="2A05A460" w14:textId="77777777" w:rsidR="00DF26E1" w:rsidRPr="00DF26E1" w:rsidRDefault="00DF26E1" w:rsidP="0077639F">
      <w:pPr>
        <w:numPr>
          <w:ilvl w:val="1"/>
          <w:numId w:val="5"/>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Evidence artifact:</w:t>
      </w:r>
      <w:r w:rsidRPr="00DF26E1">
        <w:rPr>
          <w:rFonts w:ascii="Arial" w:hAnsi="Arial" w:cs="Arial"/>
          <w:sz w:val="20"/>
          <w:szCs w:val="20"/>
        </w:rPr>
        <w:t xml:space="preserve"> RACI-style ownership lists (who owns what).</w:t>
      </w:r>
    </w:p>
    <w:p w14:paraId="357FC2EE" w14:textId="77777777" w:rsidR="00DF26E1" w:rsidRPr="00DF26E1" w:rsidRDefault="00DF26E1" w:rsidP="0077639F">
      <w:pPr>
        <w:numPr>
          <w:ilvl w:val="1"/>
          <w:numId w:val="5"/>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lastRenderedPageBreak/>
        <w:t>Document location:</w:t>
      </w:r>
      <w:r w:rsidRPr="00DF26E1">
        <w:rPr>
          <w:rFonts w:ascii="Arial" w:hAnsi="Arial" w:cs="Arial"/>
          <w:sz w:val="20"/>
          <w:szCs w:val="20"/>
        </w:rPr>
        <w:t xml:space="preserve"> “6. Governance Model for Sustainable Integration” → “6.1 Ownership Model” </w:t>
      </w:r>
    </w:p>
    <w:p w14:paraId="3D336BAD" w14:textId="77777777" w:rsidR="00DF26E1" w:rsidRPr="00DF26E1" w:rsidRDefault="00000000" w:rsidP="00A33CD9">
      <w:pPr>
        <w:spacing w:before="80" w:after="0" w:line="240" w:lineRule="exact"/>
        <w:rPr>
          <w:rFonts w:ascii="Arial" w:hAnsi="Arial" w:cs="Arial"/>
          <w:sz w:val="20"/>
          <w:szCs w:val="20"/>
        </w:rPr>
      </w:pPr>
      <w:r>
        <w:rPr>
          <w:rFonts w:ascii="Arial" w:hAnsi="Arial" w:cs="Arial"/>
          <w:sz w:val="20"/>
          <w:szCs w:val="20"/>
        </w:rPr>
        <w:pict w14:anchorId="30D5AD4C">
          <v:rect id="_x0000_i1028" style="width:0;height:1.5pt" o:hralign="center" o:hrstd="t" o:hr="t" fillcolor="#a0a0a0" stroked="f"/>
        </w:pict>
      </w:r>
    </w:p>
    <w:p w14:paraId="78B6A1DD" w14:textId="77777777" w:rsidR="00DF26E1" w:rsidRPr="00DF26E1" w:rsidRDefault="00DF26E1" w:rsidP="00A33CD9">
      <w:pPr>
        <w:spacing w:before="80" w:after="0" w:line="240" w:lineRule="exact"/>
        <w:rPr>
          <w:rFonts w:ascii="Arial" w:hAnsi="Arial" w:cs="Arial"/>
          <w:b/>
          <w:bCs/>
          <w:sz w:val="20"/>
          <w:szCs w:val="20"/>
        </w:rPr>
      </w:pPr>
      <w:r w:rsidRPr="00DF26E1">
        <w:rPr>
          <w:rFonts w:ascii="Arial" w:hAnsi="Arial" w:cs="Arial"/>
          <w:b/>
          <w:bCs/>
          <w:sz w:val="20"/>
          <w:szCs w:val="20"/>
        </w:rPr>
        <w:t>Evidence flexibility</w:t>
      </w:r>
    </w:p>
    <w:p w14:paraId="116C94AC" w14:textId="77777777" w:rsidR="00DF26E1" w:rsidRPr="00DF26E1" w:rsidRDefault="00DF26E1" w:rsidP="00A33CD9">
      <w:pPr>
        <w:numPr>
          <w:ilvl w:val="0"/>
          <w:numId w:val="6"/>
        </w:numPr>
        <w:spacing w:before="80" w:after="0" w:line="240" w:lineRule="exact"/>
        <w:rPr>
          <w:rFonts w:ascii="Arial" w:hAnsi="Arial" w:cs="Arial"/>
          <w:sz w:val="20"/>
          <w:szCs w:val="20"/>
        </w:rPr>
      </w:pPr>
      <w:r w:rsidRPr="00DF26E1">
        <w:rPr>
          <w:rFonts w:ascii="Arial" w:hAnsi="Arial" w:cs="Arial"/>
          <w:b/>
          <w:bCs/>
          <w:sz w:val="20"/>
          <w:szCs w:val="20"/>
        </w:rPr>
        <w:t>Document point:</w:t>
      </w:r>
      <w:r w:rsidRPr="00DF26E1">
        <w:rPr>
          <w:rFonts w:ascii="Arial" w:hAnsi="Arial" w:cs="Arial"/>
          <w:sz w:val="20"/>
          <w:szCs w:val="20"/>
        </w:rPr>
        <w:t xml:space="preserve"> “A single artifact can satisfy multiple frameworks,” and “evidence duplication is eliminated.”</w:t>
      </w:r>
    </w:p>
    <w:p w14:paraId="0D9047DB" w14:textId="77777777" w:rsidR="00DF26E1" w:rsidRPr="00DF26E1" w:rsidRDefault="00DF26E1" w:rsidP="0077639F">
      <w:pPr>
        <w:numPr>
          <w:ilvl w:val="1"/>
          <w:numId w:val="6"/>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Why it’s flexible:</w:t>
      </w:r>
      <w:r w:rsidRPr="00DF26E1">
        <w:rPr>
          <w:rFonts w:ascii="Arial" w:hAnsi="Arial" w:cs="Arial"/>
          <w:sz w:val="20"/>
          <w:szCs w:val="20"/>
        </w:rPr>
        <w:t xml:space="preserve"> Reuse saves time when you add a new framework or audit.</w:t>
      </w:r>
    </w:p>
    <w:p w14:paraId="732146F7" w14:textId="77777777" w:rsidR="00DF26E1" w:rsidRPr="00DF26E1" w:rsidRDefault="00DF26E1" w:rsidP="0077639F">
      <w:pPr>
        <w:numPr>
          <w:ilvl w:val="1"/>
          <w:numId w:val="6"/>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Who cares:</w:t>
      </w:r>
      <w:r w:rsidRPr="00DF26E1">
        <w:rPr>
          <w:rFonts w:ascii="Arial" w:hAnsi="Arial" w:cs="Arial"/>
          <w:sz w:val="20"/>
          <w:szCs w:val="20"/>
        </w:rPr>
        <w:t xml:space="preserve"> Compliance/GRC, Security Manager, Auditor</w:t>
      </w:r>
    </w:p>
    <w:p w14:paraId="5EAC6A97" w14:textId="77777777" w:rsidR="00DF26E1" w:rsidRPr="00DF26E1" w:rsidRDefault="00DF26E1" w:rsidP="0077639F">
      <w:pPr>
        <w:numPr>
          <w:ilvl w:val="1"/>
          <w:numId w:val="6"/>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Evidence artifact:</w:t>
      </w:r>
      <w:r w:rsidRPr="00DF26E1">
        <w:rPr>
          <w:rFonts w:ascii="Arial" w:hAnsi="Arial" w:cs="Arial"/>
          <w:sz w:val="20"/>
          <w:szCs w:val="20"/>
        </w:rPr>
        <w:t xml:space="preserve"> One artifact mapped to multiple controls/frameworks (mapping record).</w:t>
      </w:r>
    </w:p>
    <w:p w14:paraId="1781FC3F" w14:textId="77777777" w:rsidR="00DF26E1" w:rsidRPr="00DF26E1" w:rsidRDefault="00DF26E1" w:rsidP="0077639F">
      <w:pPr>
        <w:numPr>
          <w:ilvl w:val="1"/>
          <w:numId w:val="6"/>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Document location:</w:t>
      </w:r>
      <w:r w:rsidRPr="00DF26E1">
        <w:rPr>
          <w:rFonts w:ascii="Arial" w:hAnsi="Arial" w:cs="Arial"/>
          <w:sz w:val="20"/>
          <w:szCs w:val="20"/>
        </w:rPr>
        <w:t xml:space="preserve"> 5.2 “Artifact Reuse and Deduplication” </w:t>
      </w:r>
    </w:p>
    <w:p w14:paraId="2F9AE34A" w14:textId="77777777" w:rsidR="00DF26E1" w:rsidRPr="00DF26E1" w:rsidRDefault="00DF26E1" w:rsidP="00A33CD9">
      <w:pPr>
        <w:numPr>
          <w:ilvl w:val="0"/>
          <w:numId w:val="6"/>
        </w:numPr>
        <w:spacing w:before="80" w:after="0" w:line="240" w:lineRule="exact"/>
        <w:rPr>
          <w:rFonts w:ascii="Arial" w:hAnsi="Arial" w:cs="Arial"/>
          <w:sz w:val="20"/>
          <w:szCs w:val="20"/>
        </w:rPr>
      </w:pPr>
      <w:r w:rsidRPr="00DF26E1">
        <w:rPr>
          <w:rFonts w:ascii="Arial" w:hAnsi="Arial" w:cs="Arial"/>
          <w:b/>
          <w:bCs/>
          <w:sz w:val="20"/>
          <w:szCs w:val="20"/>
        </w:rPr>
        <w:t>Document point:</w:t>
      </w:r>
      <w:r w:rsidRPr="00DF26E1">
        <w:rPr>
          <w:rFonts w:ascii="Arial" w:hAnsi="Arial" w:cs="Arial"/>
          <w:sz w:val="20"/>
          <w:szCs w:val="20"/>
        </w:rPr>
        <w:t xml:space="preserve"> The document supports “many-to-many evidence mapping” (one artifact can satisfy many criteria/controls/frameworks, and one criterion may need many artifacts).</w:t>
      </w:r>
    </w:p>
    <w:p w14:paraId="640E59EF" w14:textId="77777777" w:rsidR="00DF26E1" w:rsidRPr="00DF26E1" w:rsidRDefault="00DF26E1" w:rsidP="0077639F">
      <w:pPr>
        <w:numPr>
          <w:ilvl w:val="1"/>
          <w:numId w:val="6"/>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Why it’s flexible:</w:t>
      </w:r>
      <w:r w:rsidRPr="00DF26E1">
        <w:rPr>
          <w:rFonts w:ascii="Arial" w:hAnsi="Arial" w:cs="Arial"/>
          <w:sz w:val="20"/>
          <w:szCs w:val="20"/>
        </w:rPr>
        <w:t xml:space="preserve"> You can adapt evidence to real life (some controls need more than one proof).</w:t>
      </w:r>
    </w:p>
    <w:p w14:paraId="159D0DAE" w14:textId="77777777" w:rsidR="00DF26E1" w:rsidRPr="00DF26E1" w:rsidRDefault="00DF26E1" w:rsidP="0077639F">
      <w:pPr>
        <w:numPr>
          <w:ilvl w:val="1"/>
          <w:numId w:val="6"/>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Who cares:</w:t>
      </w:r>
      <w:r w:rsidRPr="00DF26E1">
        <w:rPr>
          <w:rFonts w:ascii="Arial" w:hAnsi="Arial" w:cs="Arial"/>
          <w:sz w:val="20"/>
          <w:szCs w:val="20"/>
        </w:rPr>
        <w:t xml:space="preserve"> Auditor, Security Analyst, Compliance/GRC</w:t>
      </w:r>
    </w:p>
    <w:p w14:paraId="4522763F" w14:textId="77777777" w:rsidR="00DF26E1" w:rsidRPr="00DF26E1" w:rsidRDefault="00DF26E1" w:rsidP="0077639F">
      <w:pPr>
        <w:numPr>
          <w:ilvl w:val="1"/>
          <w:numId w:val="6"/>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Evidence artifact:</w:t>
      </w:r>
      <w:r w:rsidRPr="00DF26E1">
        <w:rPr>
          <w:rFonts w:ascii="Arial" w:hAnsi="Arial" w:cs="Arial"/>
          <w:sz w:val="20"/>
          <w:szCs w:val="20"/>
        </w:rPr>
        <w:t xml:space="preserve"> Evidence mapping (“evidence mesh”).</w:t>
      </w:r>
    </w:p>
    <w:p w14:paraId="561F24E7" w14:textId="77777777" w:rsidR="00DF26E1" w:rsidRPr="00DF26E1" w:rsidRDefault="00DF26E1" w:rsidP="0077639F">
      <w:pPr>
        <w:numPr>
          <w:ilvl w:val="1"/>
          <w:numId w:val="6"/>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Document location:</w:t>
      </w:r>
      <w:r w:rsidRPr="00DF26E1">
        <w:rPr>
          <w:rFonts w:ascii="Arial" w:hAnsi="Arial" w:cs="Arial"/>
          <w:sz w:val="20"/>
          <w:szCs w:val="20"/>
        </w:rPr>
        <w:t xml:space="preserve"> 3.3 “Many-to-Many Evidence Mapping” </w:t>
      </w:r>
    </w:p>
    <w:p w14:paraId="021BC07E" w14:textId="77777777" w:rsidR="00DF26E1" w:rsidRPr="00DF26E1" w:rsidRDefault="00DF26E1" w:rsidP="00A33CD9">
      <w:pPr>
        <w:numPr>
          <w:ilvl w:val="0"/>
          <w:numId w:val="6"/>
        </w:numPr>
        <w:spacing w:before="80" w:after="0" w:line="240" w:lineRule="exact"/>
        <w:rPr>
          <w:rFonts w:ascii="Arial" w:hAnsi="Arial" w:cs="Arial"/>
          <w:sz w:val="20"/>
          <w:szCs w:val="20"/>
        </w:rPr>
      </w:pPr>
      <w:r w:rsidRPr="00DF26E1">
        <w:rPr>
          <w:rFonts w:ascii="Arial" w:hAnsi="Arial" w:cs="Arial"/>
          <w:b/>
          <w:bCs/>
          <w:sz w:val="20"/>
          <w:szCs w:val="20"/>
        </w:rPr>
        <w:t>Document point:</w:t>
      </w:r>
      <w:r w:rsidRPr="00DF26E1">
        <w:rPr>
          <w:rFonts w:ascii="Arial" w:hAnsi="Arial" w:cs="Arial"/>
          <w:sz w:val="20"/>
          <w:szCs w:val="20"/>
        </w:rPr>
        <w:t xml:space="preserve"> Artifacts are “not generic documents,” and each has a defined purpose, is mapped to UCC, and supports assurance dimensions.</w:t>
      </w:r>
    </w:p>
    <w:p w14:paraId="7DB45CE3" w14:textId="77777777" w:rsidR="00DF26E1" w:rsidRPr="00DF26E1" w:rsidRDefault="00DF26E1" w:rsidP="0077639F">
      <w:pPr>
        <w:numPr>
          <w:ilvl w:val="1"/>
          <w:numId w:val="6"/>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Why it’s flexible:</w:t>
      </w:r>
      <w:r w:rsidRPr="00DF26E1">
        <w:rPr>
          <w:rFonts w:ascii="Arial" w:hAnsi="Arial" w:cs="Arial"/>
          <w:sz w:val="20"/>
          <w:szCs w:val="20"/>
        </w:rPr>
        <w:t xml:space="preserve"> You can swap artifact types while still meeting the same UCC criteria.</w:t>
      </w:r>
    </w:p>
    <w:p w14:paraId="0B5C7CBD" w14:textId="77777777" w:rsidR="00DF26E1" w:rsidRPr="00DF26E1" w:rsidRDefault="00DF26E1" w:rsidP="0077639F">
      <w:pPr>
        <w:numPr>
          <w:ilvl w:val="1"/>
          <w:numId w:val="6"/>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Who cares:</w:t>
      </w:r>
      <w:r w:rsidRPr="00DF26E1">
        <w:rPr>
          <w:rFonts w:ascii="Arial" w:hAnsi="Arial" w:cs="Arial"/>
          <w:sz w:val="20"/>
          <w:szCs w:val="20"/>
        </w:rPr>
        <w:t xml:space="preserve"> </w:t>
      </w:r>
      <w:proofErr w:type="spellStart"/>
      <w:r w:rsidRPr="00DF26E1">
        <w:rPr>
          <w:rFonts w:ascii="Arial" w:hAnsi="Arial" w:cs="Arial"/>
          <w:sz w:val="20"/>
          <w:szCs w:val="20"/>
        </w:rPr>
        <w:t>SysAdmin</w:t>
      </w:r>
      <w:proofErr w:type="spellEnd"/>
      <w:r w:rsidRPr="00DF26E1">
        <w:rPr>
          <w:rFonts w:ascii="Arial" w:hAnsi="Arial" w:cs="Arial"/>
          <w:sz w:val="20"/>
          <w:szCs w:val="20"/>
        </w:rPr>
        <w:t>, Security Analyst, Auditor</w:t>
      </w:r>
    </w:p>
    <w:p w14:paraId="762A040C" w14:textId="77777777" w:rsidR="00DF26E1" w:rsidRPr="00DF26E1" w:rsidRDefault="00DF26E1" w:rsidP="0077639F">
      <w:pPr>
        <w:numPr>
          <w:ilvl w:val="1"/>
          <w:numId w:val="6"/>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Evidence artifact:</w:t>
      </w:r>
      <w:r w:rsidRPr="00DF26E1">
        <w:rPr>
          <w:rFonts w:ascii="Arial" w:hAnsi="Arial" w:cs="Arial"/>
          <w:sz w:val="20"/>
          <w:szCs w:val="20"/>
        </w:rPr>
        <w:t xml:space="preserve"> Artifact metadata (purpose, mappings, dimensions).</w:t>
      </w:r>
    </w:p>
    <w:p w14:paraId="44EA32B3" w14:textId="77777777" w:rsidR="00DF26E1" w:rsidRPr="00DF26E1" w:rsidRDefault="00DF26E1" w:rsidP="0077639F">
      <w:pPr>
        <w:numPr>
          <w:ilvl w:val="1"/>
          <w:numId w:val="6"/>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Document location:</w:t>
      </w:r>
      <w:r w:rsidRPr="00DF26E1">
        <w:rPr>
          <w:rFonts w:ascii="Arial" w:hAnsi="Arial" w:cs="Arial"/>
          <w:sz w:val="20"/>
          <w:szCs w:val="20"/>
        </w:rPr>
        <w:t xml:space="preserve"> 5.1 “Definition” </w:t>
      </w:r>
    </w:p>
    <w:p w14:paraId="2DFEC7E8" w14:textId="77777777" w:rsidR="00DF26E1" w:rsidRPr="00DF26E1" w:rsidRDefault="00000000" w:rsidP="00A33CD9">
      <w:pPr>
        <w:spacing w:before="80" w:after="0" w:line="240" w:lineRule="exact"/>
        <w:rPr>
          <w:rFonts w:ascii="Arial" w:hAnsi="Arial" w:cs="Arial"/>
          <w:sz w:val="20"/>
          <w:szCs w:val="20"/>
        </w:rPr>
      </w:pPr>
      <w:r>
        <w:rPr>
          <w:rFonts w:ascii="Arial" w:hAnsi="Arial" w:cs="Arial"/>
          <w:sz w:val="20"/>
          <w:szCs w:val="20"/>
        </w:rPr>
        <w:pict w14:anchorId="1065F914">
          <v:rect id="_x0000_i1029" style="width:0;height:1.5pt" o:hralign="center" o:hrstd="t" o:hr="t" fillcolor="#a0a0a0" stroked="f"/>
        </w:pict>
      </w:r>
    </w:p>
    <w:p w14:paraId="2247DCAF" w14:textId="77777777" w:rsidR="00DF26E1" w:rsidRPr="00DF26E1" w:rsidRDefault="00DF26E1" w:rsidP="00A33CD9">
      <w:pPr>
        <w:spacing w:before="80" w:after="0" w:line="240" w:lineRule="exact"/>
        <w:rPr>
          <w:rFonts w:ascii="Arial" w:hAnsi="Arial" w:cs="Arial"/>
          <w:b/>
          <w:bCs/>
          <w:sz w:val="20"/>
          <w:szCs w:val="20"/>
        </w:rPr>
      </w:pPr>
      <w:r w:rsidRPr="00DF26E1">
        <w:rPr>
          <w:rFonts w:ascii="Arial" w:hAnsi="Arial" w:cs="Arial"/>
          <w:b/>
          <w:bCs/>
          <w:sz w:val="20"/>
          <w:szCs w:val="20"/>
        </w:rPr>
        <w:t>Change-over-time flexibility</w:t>
      </w:r>
    </w:p>
    <w:p w14:paraId="39E9F167" w14:textId="77777777" w:rsidR="00DF26E1" w:rsidRPr="00DF26E1" w:rsidRDefault="00DF26E1" w:rsidP="00A33CD9">
      <w:pPr>
        <w:numPr>
          <w:ilvl w:val="0"/>
          <w:numId w:val="7"/>
        </w:numPr>
        <w:spacing w:before="80" w:after="0" w:line="240" w:lineRule="exact"/>
        <w:rPr>
          <w:rFonts w:ascii="Arial" w:hAnsi="Arial" w:cs="Arial"/>
          <w:sz w:val="20"/>
          <w:szCs w:val="20"/>
        </w:rPr>
      </w:pPr>
      <w:r w:rsidRPr="00DF26E1">
        <w:rPr>
          <w:rFonts w:ascii="Arial" w:hAnsi="Arial" w:cs="Arial"/>
          <w:b/>
          <w:bCs/>
          <w:sz w:val="20"/>
          <w:szCs w:val="20"/>
        </w:rPr>
        <w:t>Document point:</w:t>
      </w:r>
      <w:r w:rsidRPr="00DF26E1">
        <w:rPr>
          <w:rFonts w:ascii="Arial" w:hAnsi="Arial" w:cs="Arial"/>
          <w:sz w:val="20"/>
          <w:szCs w:val="20"/>
        </w:rPr>
        <w:t xml:space="preserve"> The model enforces continuous compliance with reviews, assessments, metrics, and internal audit.</w:t>
      </w:r>
    </w:p>
    <w:p w14:paraId="5EDECF5D" w14:textId="77777777" w:rsidR="00DF26E1" w:rsidRPr="00DF26E1" w:rsidRDefault="00DF26E1" w:rsidP="0077639F">
      <w:pPr>
        <w:numPr>
          <w:ilvl w:val="1"/>
          <w:numId w:val="7"/>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Why it’s flexible:</w:t>
      </w:r>
      <w:r w:rsidRPr="00DF26E1">
        <w:rPr>
          <w:rFonts w:ascii="Arial" w:hAnsi="Arial" w:cs="Arial"/>
          <w:sz w:val="20"/>
          <w:szCs w:val="20"/>
        </w:rPr>
        <w:t xml:space="preserve"> The system can change and stay current, not get stale.</w:t>
      </w:r>
    </w:p>
    <w:p w14:paraId="24C5FF8C" w14:textId="77777777" w:rsidR="00DF26E1" w:rsidRPr="00DF26E1" w:rsidRDefault="00DF26E1" w:rsidP="0077639F">
      <w:pPr>
        <w:numPr>
          <w:ilvl w:val="1"/>
          <w:numId w:val="7"/>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Who cares:</w:t>
      </w:r>
      <w:r w:rsidRPr="00DF26E1">
        <w:rPr>
          <w:rFonts w:ascii="Arial" w:hAnsi="Arial" w:cs="Arial"/>
          <w:sz w:val="20"/>
          <w:szCs w:val="20"/>
        </w:rPr>
        <w:t xml:space="preserve"> CISO, Security Manager, Auditor</w:t>
      </w:r>
    </w:p>
    <w:p w14:paraId="5AE972C0" w14:textId="77777777" w:rsidR="00DF26E1" w:rsidRPr="00DF26E1" w:rsidRDefault="00DF26E1" w:rsidP="0077639F">
      <w:pPr>
        <w:numPr>
          <w:ilvl w:val="1"/>
          <w:numId w:val="7"/>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Evidence artifact:</w:t>
      </w:r>
      <w:r w:rsidRPr="00DF26E1">
        <w:rPr>
          <w:rFonts w:ascii="Arial" w:hAnsi="Arial" w:cs="Arial"/>
          <w:sz w:val="20"/>
          <w:szCs w:val="20"/>
        </w:rPr>
        <w:t xml:space="preserve"> Periodic assessments; metrics and </w:t>
      </w:r>
      <w:r w:rsidRPr="00DF26E1">
        <w:rPr>
          <w:rFonts w:ascii="Arial" w:hAnsi="Arial" w:cs="Arial"/>
          <w:b/>
          <w:bCs/>
          <w:sz w:val="20"/>
          <w:szCs w:val="20"/>
        </w:rPr>
        <w:t>KPIs (meaning not stated in the document)</w:t>
      </w:r>
      <w:r w:rsidRPr="00DF26E1">
        <w:rPr>
          <w:rFonts w:ascii="Arial" w:hAnsi="Arial" w:cs="Arial"/>
          <w:sz w:val="20"/>
          <w:szCs w:val="20"/>
        </w:rPr>
        <w:t>; internal audit reports; management review minutes.</w:t>
      </w:r>
    </w:p>
    <w:p w14:paraId="48E4283C" w14:textId="77777777" w:rsidR="00DF26E1" w:rsidRPr="00DF26E1" w:rsidRDefault="00DF26E1" w:rsidP="0077639F">
      <w:pPr>
        <w:numPr>
          <w:ilvl w:val="1"/>
          <w:numId w:val="7"/>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Document location:</w:t>
      </w:r>
      <w:r w:rsidRPr="00DF26E1">
        <w:rPr>
          <w:rFonts w:ascii="Arial" w:hAnsi="Arial" w:cs="Arial"/>
          <w:sz w:val="20"/>
          <w:szCs w:val="20"/>
        </w:rPr>
        <w:t xml:space="preserve"> 7 “Governance, Oversight, and Continuous Compliance” </w:t>
      </w:r>
    </w:p>
    <w:p w14:paraId="351CBCB7" w14:textId="77777777" w:rsidR="00DF26E1" w:rsidRPr="00DF26E1" w:rsidRDefault="00DF26E1" w:rsidP="00A33CD9">
      <w:pPr>
        <w:numPr>
          <w:ilvl w:val="0"/>
          <w:numId w:val="7"/>
        </w:numPr>
        <w:spacing w:before="80" w:after="0" w:line="240" w:lineRule="exact"/>
        <w:rPr>
          <w:rFonts w:ascii="Arial" w:hAnsi="Arial" w:cs="Arial"/>
          <w:sz w:val="20"/>
          <w:szCs w:val="20"/>
        </w:rPr>
      </w:pPr>
      <w:r w:rsidRPr="00DF26E1">
        <w:rPr>
          <w:rFonts w:ascii="Arial" w:hAnsi="Arial" w:cs="Arial"/>
          <w:b/>
          <w:bCs/>
          <w:sz w:val="20"/>
          <w:szCs w:val="20"/>
        </w:rPr>
        <w:t>Document point:</w:t>
      </w:r>
      <w:r w:rsidRPr="00DF26E1">
        <w:rPr>
          <w:rFonts w:ascii="Arial" w:hAnsi="Arial" w:cs="Arial"/>
          <w:sz w:val="20"/>
          <w:szCs w:val="20"/>
        </w:rPr>
        <w:t xml:space="preserve"> The traceability model shows a lifecycle that ends in “Audit Testing and Conclusion.”</w:t>
      </w:r>
    </w:p>
    <w:p w14:paraId="2A8086A2" w14:textId="77777777" w:rsidR="00DF26E1" w:rsidRPr="00DF26E1" w:rsidRDefault="00DF26E1" w:rsidP="0077639F">
      <w:pPr>
        <w:numPr>
          <w:ilvl w:val="1"/>
          <w:numId w:val="7"/>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Why it’s flexible:</w:t>
      </w:r>
      <w:r w:rsidRPr="00DF26E1">
        <w:rPr>
          <w:rFonts w:ascii="Arial" w:hAnsi="Arial" w:cs="Arial"/>
          <w:sz w:val="20"/>
          <w:szCs w:val="20"/>
        </w:rPr>
        <w:t xml:space="preserve"> You can show proof at any time, even after changes, because links are explicit.</w:t>
      </w:r>
    </w:p>
    <w:p w14:paraId="1FB9B9A3" w14:textId="77777777" w:rsidR="00DF26E1" w:rsidRPr="00DF26E1" w:rsidRDefault="00DF26E1" w:rsidP="0077639F">
      <w:pPr>
        <w:numPr>
          <w:ilvl w:val="1"/>
          <w:numId w:val="7"/>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Who cares:</w:t>
      </w:r>
      <w:r w:rsidRPr="00DF26E1">
        <w:rPr>
          <w:rFonts w:ascii="Arial" w:hAnsi="Arial" w:cs="Arial"/>
          <w:sz w:val="20"/>
          <w:szCs w:val="20"/>
        </w:rPr>
        <w:t xml:space="preserve"> Auditor, Compliance/GRC, CIO</w:t>
      </w:r>
    </w:p>
    <w:p w14:paraId="33137250" w14:textId="77777777" w:rsidR="00DF26E1" w:rsidRPr="00DF26E1" w:rsidRDefault="00DF26E1" w:rsidP="0077639F">
      <w:pPr>
        <w:numPr>
          <w:ilvl w:val="1"/>
          <w:numId w:val="7"/>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Evidence artifact:</w:t>
      </w:r>
      <w:r w:rsidRPr="00DF26E1">
        <w:rPr>
          <w:rFonts w:ascii="Arial" w:hAnsi="Arial" w:cs="Arial"/>
          <w:sz w:val="20"/>
          <w:szCs w:val="20"/>
        </w:rPr>
        <w:t xml:space="preserve"> Trace links from requirement → evidence.</w:t>
      </w:r>
    </w:p>
    <w:p w14:paraId="0C154793" w14:textId="77777777" w:rsidR="00DF26E1" w:rsidRPr="00DF26E1" w:rsidRDefault="00DF26E1" w:rsidP="0077639F">
      <w:pPr>
        <w:numPr>
          <w:ilvl w:val="1"/>
          <w:numId w:val="7"/>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Document location:</w:t>
      </w:r>
      <w:r w:rsidRPr="00DF26E1">
        <w:rPr>
          <w:rFonts w:ascii="Arial" w:hAnsi="Arial" w:cs="Arial"/>
          <w:sz w:val="20"/>
          <w:szCs w:val="20"/>
        </w:rPr>
        <w:t xml:space="preserve"> 6 “End-to-End Traceability Model” </w:t>
      </w:r>
    </w:p>
    <w:p w14:paraId="4942DD84" w14:textId="77777777" w:rsidR="00DF26E1" w:rsidRPr="00DF26E1" w:rsidRDefault="00DF26E1" w:rsidP="00A33CD9">
      <w:pPr>
        <w:numPr>
          <w:ilvl w:val="0"/>
          <w:numId w:val="7"/>
        </w:numPr>
        <w:spacing w:before="80" w:after="0" w:line="240" w:lineRule="exact"/>
        <w:rPr>
          <w:rFonts w:ascii="Arial" w:hAnsi="Arial" w:cs="Arial"/>
          <w:sz w:val="20"/>
          <w:szCs w:val="20"/>
        </w:rPr>
      </w:pPr>
      <w:r w:rsidRPr="00DF26E1">
        <w:rPr>
          <w:rFonts w:ascii="Arial" w:hAnsi="Arial" w:cs="Arial"/>
          <w:b/>
          <w:bCs/>
          <w:sz w:val="20"/>
          <w:szCs w:val="20"/>
        </w:rPr>
        <w:t>Document point:</w:t>
      </w:r>
      <w:r w:rsidRPr="00DF26E1">
        <w:rPr>
          <w:rFonts w:ascii="Arial" w:hAnsi="Arial" w:cs="Arial"/>
          <w:sz w:val="20"/>
          <w:szCs w:val="20"/>
        </w:rPr>
        <w:t xml:space="preserve"> The document describes a continuous feedback loop: Risk → Control → Evidence → Review → Updated Risk.</w:t>
      </w:r>
    </w:p>
    <w:p w14:paraId="2538DA29" w14:textId="77777777" w:rsidR="00DF26E1" w:rsidRPr="00DF26E1" w:rsidRDefault="00DF26E1" w:rsidP="0077639F">
      <w:pPr>
        <w:numPr>
          <w:ilvl w:val="1"/>
          <w:numId w:val="7"/>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Why it’s flexible:</w:t>
      </w:r>
      <w:r w:rsidRPr="00DF26E1">
        <w:rPr>
          <w:rFonts w:ascii="Arial" w:hAnsi="Arial" w:cs="Arial"/>
          <w:sz w:val="20"/>
          <w:szCs w:val="20"/>
        </w:rPr>
        <w:t xml:space="preserve"> When risk changes, controls and evidence can be updated in a clear way.</w:t>
      </w:r>
    </w:p>
    <w:p w14:paraId="11161C22" w14:textId="77777777" w:rsidR="00DF26E1" w:rsidRPr="00DF26E1" w:rsidRDefault="00DF26E1" w:rsidP="0077639F">
      <w:pPr>
        <w:numPr>
          <w:ilvl w:val="1"/>
          <w:numId w:val="7"/>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Who cares:</w:t>
      </w:r>
      <w:r w:rsidRPr="00DF26E1">
        <w:rPr>
          <w:rFonts w:ascii="Arial" w:hAnsi="Arial" w:cs="Arial"/>
          <w:sz w:val="20"/>
          <w:szCs w:val="20"/>
        </w:rPr>
        <w:t xml:space="preserve"> Risk leader, Security Manager, Compliance/GRC</w:t>
      </w:r>
    </w:p>
    <w:p w14:paraId="1841F189" w14:textId="77777777" w:rsidR="00DF26E1" w:rsidRPr="00DF26E1" w:rsidRDefault="00DF26E1" w:rsidP="0077639F">
      <w:pPr>
        <w:numPr>
          <w:ilvl w:val="1"/>
          <w:numId w:val="7"/>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lastRenderedPageBreak/>
        <w:t>Evidence artifact:</w:t>
      </w:r>
      <w:r w:rsidRPr="00DF26E1">
        <w:rPr>
          <w:rFonts w:ascii="Arial" w:hAnsi="Arial" w:cs="Arial"/>
          <w:sz w:val="20"/>
          <w:szCs w:val="20"/>
        </w:rPr>
        <w:t xml:space="preserve"> Risk reassessments; control effectiveness reviews; artifact validation; </w:t>
      </w:r>
      <w:proofErr w:type="spellStart"/>
      <w:r w:rsidRPr="00DF26E1">
        <w:rPr>
          <w:rFonts w:ascii="Arial" w:hAnsi="Arial" w:cs="Arial"/>
          <w:sz w:val="20"/>
          <w:szCs w:val="20"/>
        </w:rPr>
        <w:t>SoA</w:t>
      </w:r>
      <w:proofErr w:type="spellEnd"/>
      <w:r w:rsidRPr="00DF26E1">
        <w:rPr>
          <w:rFonts w:ascii="Arial" w:hAnsi="Arial" w:cs="Arial"/>
          <w:sz w:val="20"/>
          <w:szCs w:val="20"/>
        </w:rPr>
        <w:t xml:space="preserve"> updates.</w:t>
      </w:r>
    </w:p>
    <w:p w14:paraId="34DBDC8D" w14:textId="77777777" w:rsidR="00DF26E1" w:rsidRPr="00DF26E1" w:rsidRDefault="00DF26E1" w:rsidP="0077639F">
      <w:pPr>
        <w:numPr>
          <w:ilvl w:val="1"/>
          <w:numId w:val="7"/>
        </w:numPr>
        <w:tabs>
          <w:tab w:val="clear" w:pos="1440"/>
        </w:tabs>
        <w:spacing w:before="80" w:after="0" w:line="240" w:lineRule="exact"/>
        <w:ind w:left="1080"/>
        <w:rPr>
          <w:rFonts w:ascii="Arial" w:hAnsi="Arial" w:cs="Arial"/>
          <w:sz w:val="20"/>
          <w:szCs w:val="20"/>
        </w:rPr>
      </w:pPr>
      <w:r w:rsidRPr="00DF26E1">
        <w:rPr>
          <w:rFonts w:ascii="Arial" w:hAnsi="Arial" w:cs="Arial"/>
          <w:b/>
          <w:bCs/>
          <w:sz w:val="20"/>
          <w:szCs w:val="20"/>
        </w:rPr>
        <w:t>Document location:</w:t>
      </w:r>
      <w:r w:rsidRPr="00DF26E1">
        <w:rPr>
          <w:rFonts w:ascii="Arial" w:hAnsi="Arial" w:cs="Arial"/>
          <w:sz w:val="20"/>
          <w:szCs w:val="20"/>
        </w:rPr>
        <w:t xml:space="preserve"> “Integration with Control Evidence and Continuous Compliance” and “6.2 Continuous Feedback Loop” </w:t>
      </w:r>
    </w:p>
    <w:p w14:paraId="77C661B5" w14:textId="77777777" w:rsidR="00DF26E1" w:rsidRPr="00DF26E1" w:rsidRDefault="00000000" w:rsidP="00A33CD9">
      <w:pPr>
        <w:spacing w:before="80" w:after="0" w:line="240" w:lineRule="exact"/>
        <w:rPr>
          <w:rFonts w:ascii="Arial" w:hAnsi="Arial" w:cs="Arial"/>
          <w:sz w:val="20"/>
          <w:szCs w:val="20"/>
        </w:rPr>
      </w:pPr>
      <w:r>
        <w:rPr>
          <w:rFonts w:ascii="Arial" w:hAnsi="Arial" w:cs="Arial"/>
          <w:sz w:val="20"/>
          <w:szCs w:val="20"/>
        </w:rPr>
        <w:pict w14:anchorId="33113E25">
          <v:rect id="_x0000_i1030" style="width:0;height:1.5pt" o:hralign="center" o:hrstd="t" o:hr="t" fillcolor="#a0a0a0" stroked="f"/>
        </w:pict>
      </w:r>
    </w:p>
    <w:p w14:paraId="109F43C9" w14:textId="77777777" w:rsidR="00DF26E1" w:rsidRPr="00DF26E1" w:rsidRDefault="00DF26E1" w:rsidP="00A33CD9">
      <w:pPr>
        <w:spacing w:before="80" w:after="0" w:line="240" w:lineRule="exact"/>
        <w:rPr>
          <w:rFonts w:ascii="Arial" w:hAnsi="Arial" w:cs="Arial"/>
          <w:b/>
          <w:bCs/>
          <w:sz w:val="20"/>
          <w:szCs w:val="20"/>
        </w:rPr>
      </w:pPr>
      <w:r w:rsidRPr="00DF26E1">
        <w:rPr>
          <w:rFonts w:ascii="Arial" w:hAnsi="Arial" w:cs="Arial"/>
          <w:b/>
          <w:bCs/>
          <w:sz w:val="20"/>
          <w:szCs w:val="20"/>
        </w:rPr>
        <w:t>3) Flexible outcomes (quick list)</w:t>
      </w:r>
    </w:p>
    <w:p w14:paraId="48F82034" w14:textId="77777777" w:rsidR="00DF26E1" w:rsidRPr="00DF26E1" w:rsidRDefault="00DF26E1" w:rsidP="00A33CD9">
      <w:pPr>
        <w:numPr>
          <w:ilvl w:val="0"/>
          <w:numId w:val="8"/>
        </w:numPr>
        <w:spacing w:before="80" w:after="0" w:line="240" w:lineRule="exact"/>
        <w:rPr>
          <w:rFonts w:ascii="Arial" w:hAnsi="Arial" w:cs="Arial"/>
          <w:sz w:val="20"/>
          <w:szCs w:val="20"/>
        </w:rPr>
      </w:pPr>
      <w:r w:rsidRPr="00DF26E1">
        <w:rPr>
          <w:rFonts w:ascii="Arial" w:hAnsi="Arial" w:cs="Arial"/>
          <w:b/>
          <w:bCs/>
          <w:sz w:val="20"/>
          <w:szCs w:val="20"/>
        </w:rPr>
        <w:t>Adapts</w:t>
      </w:r>
      <w:r w:rsidRPr="00DF26E1">
        <w:rPr>
          <w:rFonts w:ascii="Arial" w:hAnsi="Arial" w:cs="Arial"/>
          <w:sz w:val="20"/>
          <w:szCs w:val="20"/>
        </w:rPr>
        <w:t xml:space="preserve"> one control approach across many frameworks. </w:t>
      </w:r>
    </w:p>
    <w:p w14:paraId="5DF59A25" w14:textId="77777777" w:rsidR="00DF26E1" w:rsidRPr="00DF26E1" w:rsidRDefault="00DF26E1" w:rsidP="00A33CD9">
      <w:pPr>
        <w:numPr>
          <w:ilvl w:val="0"/>
          <w:numId w:val="8"/>
        </w:numPr>
        <w:spacing w:before="80" w:after="0" w:line="240" w:lineRule="exact"/>
        <w:rPr>
          <w:rFonts w:ascii="Arial" w:hAnsi="Arial" w:cs="Arial"/>
          <w:sz w:val="20"/>
          <w:szCs w:val="20"/>
        </w:rPr>
      </w:pPr>
      <w:r w:rsidRPr="00DF26E1">
        <w:rPr>
          <w:rFonts w:ascii="Arial" w:hAnsi="Arial" w:cs="Arial"/>
          <w:b/>
          <w:bCs/>
          <w:sz w:val="20"/>
          <w:szCs w:val="20"/>
        </w:rPr>
        <w:t>Works across</w:t>
      </w:r>
      <w:r w:rsidRPr="00DF26E1">
        <w:rPr>
          <w:rFonts w:ascii="Arial" w:hAnsi="Arial" w:cs="Arial"/>
          <w:sz w:val="20"/>
          <w:szCs w:val="20"/>
        </w:rPr>
        <w:t xml:space="preserve"> audits by mapping Unified Controls back to each source framework. </w:t>
      </w:r>
    </w:p>
    <w:p w14:paraId="2D1AD680" w14:textId="77777777" w:rsidR="00DF26E1" w:rsidRPr="00DF26E1" w:rsidRDefault="00DF26E1" w:rsidP="00A33CD9">
      <w:pPr>
        <w:numPr>
          <w:ilvl w:val="0"/>
          <w:numId w:val="8"/>
        </w:numPr>
        <w:spacing w:before="80" w:after="0" w:line="240" w:lineRule="exact"/>
        <w:rPr>
          <w:rFonts w:ascii="Arial" w:hAnsi="Arial" w:cs="Arial"/>
          <w:sz w:val="20"/>
          <w:szCs w:val="20"/>
        </w:rPr>
      </w:pPr>
      <w:r w:rsidRPr="00DF26E1">
        <w:rPr>
          <w:rFonts w:ascii="Arial" w:hAnsi="Arial" w:cs="Arial"/>
          <w:b/>
          <w:bCs/>
          <w:sz w:val="20"/>
          <w:szCs w:val="20"/>
        </w:rPr>
        <w:t>Reuses</w:t>
      </w:r>
      <w:r w:rsidRPr="00DF26E1">
        <w:rPr>
          <w:rFonts w:ascii="Arial" w:hAnsi="Arial" w:cs="Arial"/>
          <w:sz w:val="20"/>
          <w:szCs w:val="20"/>
        </w:rPr>
        <w:t xml:space="preserve"> evidence artifacts to reduce duplicate work. </w:t>
      </w:r>
    </w:p>
    <w:p w14:paraId="160082B3" w14:textId="77777777" w:rsidR="00DF26E1" w:rsidRPr="00DF26E1" w:rsidRDefault="00DF26E1" w:rsidP="00A33CD9">
      <w:pPr>
        <w:numPr>
          <w:ilvl w:val="0"/>
          <w:numId w:val="8"/>
        </w:numPr>
        <w:spacing w:before="80" w:after="0" w:line="240" w:lineRule="exact"/>
        <w:rPr>
          <w:rFonts w:ascii="Arial" w:hAnsi="Arial" w:cs="Arial"/>
          <w:sz w:val="20"/>
          <w:szCs w:val="20"/>
        </w:rPr>
      </w:pPr>
      <w:r w:rsidRPr="00DF26E1">
        <w:rPr>
          <w:rFonts w:ascii="Arial" w:hAnsi="Arial" w:cs="Arial"/>
          <w:b/>
          <w:bCs/>
          <w:sz w:val="20"/>
          <w:szCs w:val="20"/>
        </w:rPr>
        <w:t>Supports</w:t>
      </w:r>
      <w:r w:rsidRPr="00DF26E1">
        <w:rPr>
          <w:rFonts w:ascii="Arial" w:hAnsi="Arial" w:cs="Arial"/>
          <w:sz w:val="20"/>
          <w:szCs w:val="20"/>
        </w:rPr>
        <w:t xml:space="preserve"> different tech stacks with technology-neutral control statements. </w:t>
      </w:r>
    </w:p>
    <w:p w14:paraId="7EB3B902" w14:textId="77777777" w:rsidR="00DF26E1" w:rsidRPr="00DF26E1" w:rsidRDefault="00DF26E1" w:rsidP="00A33CD9">
      <w:pPr>
        <w:numPr>
          <w:ilvl w:val="0"/>
          <w:numId w:val="8"/>
        </w:numPr>
        <w:spacing w:before="80" w:after="0" w:line="240" w:lineRule="exact"/>
        <w:rPr>
          <w:rFonts w:ascii="Arial" w:hAnsi="Arial" w:cs="Arial"/>
          <w:sz w:val="20"/>
          <w:szCs w:val="20"/>
        </w:rPr>
      </w:pPr>
      <w:r w:rsidRPr="00DF26E1">
        <w:rPr>
          <w:rFonts w:ascii="Arial" w:hAnsi="Arial" w:cs="Arial"/>
          <w:b/>
          <w:bCs/>
          <w:sz w:val="20"/>
          <w:szCs w:val="20"/>
        </w:rPr>
        <w:t>Connects</w:t>
      </w:r>
      <w:r w:rsidRPr="00DF26E1">
        <w:rPr>
          <w:rFonts w:ascii="Arial" w:hAnsi="Arial" w:cs="Arial"/>
          <w:sz w:val="20"/>
          <w:szCs w:val="20"/>
        </w:rPr>
        <w:t xml:space="preserve"> risk to controls to evidence with traceability links. </w:t>
      </w:r>
    </w:p>
    <w:p w14:paraId="1B010D92" w14:textId="77777777" w:rsidR="00DF26E1" w:rsidRPr="00DF26E1" w:rsidRDefault="00DF26E1" w:rsidP="00A33CD9">
      <w:pPr>
        <w:numPr>
          <w:ilvl w:val="0"/>
          <w:numId w:val="8"/>
        </w:numPr>
        <w:spacing w:before="80" w:after="0" w:line="240" w:lineRule="exact"/>
        <w:rPr>
          <w:rFonts w:ascii="Arial" w:hAnsi="Arial" w:cs="Arial"/>
          <w:sz w:val="20"/>
          <w:szCs w:val="20"/>
        </w:rPr>
      </w:pPr>
      <w:r w:rsidRPr="00DF26E1">
        <w:rPr>
          <w:rFonts w:ascii="Arial" w:hAnsi="Arial" w:cs="Arial"/>
          <w:b/>
          <w:bCs/>
          <w:sz w:val="20"/>
          <w:szCs w:val="20"/>
        </w:rPr>
        <w:t>Scales</w:t>
      </w:r>
      <w:r w:rsidRPr="00DF26E1">
        <w:rPr>
          <w:rFonts w:ascii="Arial" w:hAnsi="Arial" w:cs="Arial"/>
          <w:sz w:val="20"/>
          <w:szCs w:val="20"/>
        </w:rPr>
        <w:t xml:space="preserve"> operations with consistent implementation and “automated gap detection.” </w:t>
      </w:r>
    </w:p>
    <w:p w14:paraId="48F75163" w14:textId="77777777" w:rsidR="00DF26E1" w:rsidRPr="00DF26E1" w:rsidRDefault="00DF26E1" w:rsidP="00A33CD9">
      <w:pPr>
        <w:numPr>
          <w:ilvl w:val="0"/>
          <w:numId w:val="8"/>
        </w:numPr>
        <w:spacing w:before="80" w:after="0" w:line="240" w:lineRule="exact"/>
        <w:rPr>
          <w:rFonts w:ascii="Arial" w:hAnsi="Arial" w:cs="Arial"/>
          <w:sz w:val="20"/>
          <w:szCs w:val="20"/>
        </w:rPr>
      </w:pPr>
      <w:r w:rsidRPr="00DF26E1">
        <w:rPr>
          <w:rFonts w:ascii="Arial" w:hAnsi="Arial" w:cs="Arial"/>
          <w:b/>
          <w:bCs/>
          <w:sz w:val="20"/>
          <w:szCs w:val="20"/>
        </w:rPr>
        <w:t>Stays current</w:t>
      </w:r>
      <w:r w:rsidRPr="00DF26E1">
        <w:rPr>
          <w:rFonts w:ascii="Arial" w:hAnsi="Arial" w:cs="Arial"/>
          <w:sz w:val="20"/>
          <w:szCs w:val="20"/>
        </w:rPr>
        <w:t xml:space="preserve"> with ownership, versioning, reviews, and monitoring metrics. </w:t>
      </w:r>
    </w:p>
    <w:p w14:paraId="6260634A" w14:textId="77777777" w:rsidR="00DF26E1" w:rsidRPr="00DF26E1" w:rsidRDefault="00000000" w:rsidP="00A33CD9">
      <w:pPr>
        <w:spacing w:before="80" w:after="0" w:line="240" w:lineRule="exact"/>
        <w:rPr>
          <w:rFonts w:ascii="Arial" w:hAnsi="Arial" w:cs="Arial"/>
          <w:sz w:val="20"/>
          <w:szCs w:val="20"/>
        </w:rPr>
      </w:pPr>
      <w:r>
        <w:rPr>
          <w:rFonts w:ascii="Arial" w:hAnsi="Arial" w:cs="Arial"/>
          <w:sz w:val="20"/>
          <w:szCs w:val="20"/>
        </w:rPr>
        <w:pict w14:anchorId="3789EF07">
          <v:rect id="_x0000_i1031" style="width:0;height:1.5pt" o:hralign="center" o:hrstd="t" o:hr="t" fillcolor="#a0a0a0" stroked="f"/>
        </w:pict>
      </w:r>
    </w:p>
    <w:p w14:paraId="26CDE94C" w14:textId="77777777" w:rsidR="00DF26E1" w:rsidRPr="00DF26E1" w:rsidRDefault="00DF26E1" w:rsidP="00A33CD9">
      <w:pPr>
        <w:spacing w:before="80" w:after="0" w:line="240" w:lineRule="exact"/>
        <w:rPr>
          <w:rFonts w:ascii="Arial" w:hAnsi="Arial" w:cs="Arial"/>
          <w:b/>
          <w:bCs/>
          <w:sz w:val="20"/>
          <w:szCs w:val="20"/>
        </w:rPr>
      </w:pPr>
      <w:r w:rsidRPr="00DF26E1">
        <w:rPr>
          <w:rFonts w:ascii="Arial" w:hAnsi="Arial" w:cs="Arial"/>
          <w:b/>
          <w:bCs/>
          <w:sz w:val="20"/>
          <w:szCs w:val="20"/>
        </w:rPr>
        <w:t>4) Gaps and questions</w:t>
      </w:r>
    </w:p>
    <w:p w14:paraId="447BD32A" w14:textId="77777777" w:rsidR="00DF26E1" w:rsidRPr="00DF26E1" w:rsidRDefault="00DF26E1" w:rsidP="00A33CD9">
      <w:pPr>
        <w:numPr>
          <w:ilvl w:val="0"/>
          <w:numId w:val="9"/>
        </w:numPr>
        <w:spacing w:before="80" w:after="0" w:line="240" w:lineRule="exact"/>
        <w:rPr>
          <w:rFonts w:ascii="Arial" w:hAnsi="Arial" w:cs="Arial"/>
          <w:sz w:val="20"/>
          <w:szCs w:val="20"/>
        </w:rPr>
      </w:pPr>
      <w:r w:rsidRPr="00DF26E1">
        <w:rPr>
          <w:rFonts w:ascii="Arial" w:hAnsi="Arial" w:cs="Arial"/>
          <w:b/>
          <w:bCs/>
          <w:sz w:val="20"/>
          <w:szCs w:val="20"/>
        </w:rPr>
        <w:t>Not stated in the document:</w:t>
      </w:r>
      <w:r w:rsidRPr="00DF26E1">
        <w:rPr>
          <w:rFonts w:ascii="Arial" w:hAnsi="Arial" w:cs="Arial"/>
          <w:sz w:val="20"/>
          <w:szCs w:val="20"/>
        </w:rPr>
        <w:t xml:space="preserve"> Which specific vendors/tools are supported (examples are listed, but not a supported-products list). </w:t>
      </w:r>
    </w:p>
    <w:p w14:paraId="63F8DE78" w14:textId="77777777" w:rsidR="00DF26E1" w:rsidRPr="00DF26E1" w:rsidRDefault="00DF26E1" w:rsidP="00A33CD9">
      <w:pPr>
        <w:numPr>
          <w:ilvl w:val="0"/>
          <w:numId w:val="9"/>
        </w:numPr>
        <w:spacing w:before="80" w:after="0" w:line="240" w:lineRule="exact"/>
        <w:rPr>
          <w:rFonts w:ascii="Arial" w:hAnsi="Arial" w:cs="Arial"/>
          <w:sz w:val="20"/>
          <w:szCs w:val="20"/>
        </w:rPr>
      </w:pPr>
      <w:r w:rsidRPr="00DF26E1">
        <w:rPr>
          <w:rFonts w:ascii="Arial" w:hAnsi="Arial" w:cs="Arial"/>
          <w:b/>
          <w:bCs/>
          <w:sz w:val="20"/>
          <w:szCs w:val="20"/>
        </w:rPr>
        <w:t>Not stated in the document:</w:t>
      </w:r>
      <w:r w:rsidRPr="00DF26E1">
        <w:rPr>
          <w:rFonts w:ascii="Arial" w:hAnsi="Arial" w:cs="Arial"/>
          <w:sz w:val="20"/>
          <w:szCs w:val="20"/>
        </w:rPr>
        <w:t xml:space="preserve"> How to integrate this into common ticketing tools (like Jira) or CI/CD (meaning not stated in the document). </w:t>
      </w:r>
    </w:p>
    <w:p w14:paraId="6948D44F" w14:textId="77777777" w:rsidR="00DF26E1" w:rsidRPr="00DF26E1" w:rsidRDefault="00DF26E1" w:rsidP="00A33CD9">
      <w:pPr>
        <w:numPr>
          <w:ilvl w:val="0"/>
          <w:numId w:val="9"/>
        </w:numPr>
        <w:spacing w:before="80" w:after="0" w:line="240" w:lineRule="exact"/>
        <w:rPr>
          <w:rFonts w:ascii="Arial" w:hAnsi="Arial" w:cs="Arial"/>
          <w:sz w:val="20"/>
          <w:szCs w:val="20"/>
        </w:rPr>
      </w:pPr>
      <w:r w:rsidRPr="00DF26E1">
        <w:rPr>
          <w:rFonts w:ascii="Arial" w:hAnsi="Arial" w:cs="Arial"/>
          <w:b/>
          <w:bCs/>
          <w:sz w:val="20"/>
          <w:szCs w:val="20"/>
        </w:rPr>
        <w:t>Not stated in the document:</w:t>
      </w:r>
      <w:r w:rsidRPr="00DF26E1">
        <w:rPr>
          <w:rFonts w:ascii="Arial" w:hAnsi="Arial" w:cs="Arial"/>
          <w:sz w:val="20"/>
          <w:szCs w:val="20"/>
        </w:rPr>
        <w:t xml:space="preserve"> The exact customization limits for UCC criteria (what can be optional, and how exceptions are approved). </w:t>
      </w:r>
    </w:p>
    <w:p w14:paraId="391F75F8" w14:textId="77777777" w:rsidR="00DF26E1" w:rsidRPr="00DF26E1" w:rsidRDefault="00DF26E1" w:rsidP="00A33CD9">
      <w:pPr>
        <w:numPr>
          <w:ilvl w:val="0"/>
          <w:numId w:val="9"/>
        </w:numPr>
        <w:spacing w:before="80" w:after="0" w:line="240" w:lineRule="exact"/>
        <w:rPr>
          <w:rFonts w:ascii="Arial" w:hAnsi="Arial" w:cs="Arial"/>
          <w:sz w:val="20"/>
          <w:szCs w:val="20"/>
        </w:rPr>
      </w:pPr>
      <w:r w:rsidRPr="00DF26E1">
        <w:rPr>
          <w:rFonts w:ascii="Arial" w:hAnsi="Arial" w:cs="Arial"/>
          <w:b/>
          <w:bCs/>
          <w:sz w:val="20"/>
          <w:szCs w:val="20"/>
        </w:rPr>
        <w:t>Not stated in the document:</w:t>
      </w:r>
      <w:r w:rsidRPr="00DF26E1">
        <w:rPr>
          <w:rFonts w:ascii="Arial" w:hAnsi="Arial" w:cs="Arial"/>
          <w:sz w:val="20"/>
          <w:szCs w:val="20"/>
        </w:rPr>
        <w:t xml:space="preserve"> Exact workflow for change approvals (who approves changes and how). </w:t>
      </w:r>
    </w:p>
    <w:p w14:paraId="43F917FE" w14:textId="77777777" w:rsidR="00DF26E1" w:rsidRPr="00DF26E1" w:rsidRDefault="00DF26E1" w:rsidP="00A33CD9">
      <w:pPr>
        <w:numPr>
          <w:ilvl w:val="0"/>
          <w:numId w:val="9"/>
        </w:numPr>
        <w:spacing w:before="80" w:after="0" w:line="240" w:lineRule="exact"/>
        <w:rPr>
          <w:rFonts w:ascii="Arial" w:hAnsi="Arial" w:cs="Arial"/>
          <w:sz w:val="20"/>
          <w:szCs w:val="20"/>
        </w:rPr>
      </w:pPr>
      <w:r w:rsidRPr="00DF26E1">
        <w:rPr>
          <w:rFonts w:ascii="Arial" w:hAnsi="Arial" w:cs="Arial"/>
          <w:b/>
          <w:bCs/>
          <w:sz w:val="20"/>
          <w:szCs w:val="20"/>
        </w:rPr>
        <w:t>Not stated in the document:</w:t>
      </w:r>
      <w:r w:rsidRPr="00DF26E1">
        <w:rPr>
          <w:rFonts w:ascii="Arial" w:hAnsi="Arial" w:cs="Arial"/>
          <w:sz w:val="20"/>
          <w:szCs w:val="20"/>
        </w:rPr>
        <w:t xml:space="preserve"> How “automated gap detection” is implemented (what tool creates the gap report). </w:t>
      </w:r>
    </w:p>
    <w:p w14:paraId="77C367C0" w14:textId="77777777" w:rsidR="00DF26E1" w:rsidRPr="00DF26E1" w:rsidRDefault="00DF26E1" w:rsidP="00A33CD9">
      <w:pPr>
        <w:numPr>
          <w:ilvl w:val="0"/>
          <w:numId w:val="9"/>
        </w:numPr>
        <w:spacing w:before="80" w:after="0" w:line="240" w:lineRule="exact"/>
        <w:rPr>
          <w:rFonts w:ascii="Arial" w:hAnsi="Arial" w:cs="Arial"/>
          <w:sz w:val="20"/>
          <w:szCs w:val="20"/>
        </w:rPr>
      </w:pPr>
      <w:r w:rsidRPr="00DF26E1">
        <w:rPr>
          <w:rFonts w:ascii="Arial" w:hAnsi="Arial" w:cs="Arial"/>
          <w:b/>
          <w:bCs/>
          <w:sz w:val="20"/>
          <w:szCs w:val="20"/>
        </w:rPr>
        <w:t>Not stated in the document:</w:t>
      </w:r>
      <w:r w:rsidRPr="00DF26E1">
        <w:rPr>
          <w:rFonts w:ascii="Arial" w:hAnsi="Arial" w:cs="Arial"/>
          <w:sz w:val="20"/>
          <w:szCs w:val="20"/>
        </w:rPr>
        <w:t xml:space="preserve"> Exact data retention periods as a single standard across all orgs (retention is discussed, but not a universal number). </w:t>
      </w:r>
    </w:p>
    <w:p w14:paraId="4DABD97F" w14:textId="77777777" w:rsidR="00DF26E1" w:rsidRPr="00DF26E1" w:rsidRDefault="00000000" w:rsidP="00A33CD9">
      <w:pPr>
        <w:spacing w:before="80" w:after="0" w:line="240" w:lineRule="exact"/>
        <w:rPr>
          <w:rFonts w:ascii="Arial" w:hAnsi="Arial" w:cs="Arial"/>
          <w:sz w:val="20"/>
          <w:szCs w:val="20"/>
        </w:rPr>
      </w:pPr>
      <w:r>
        <w:rPr>
          <w:rFonts w:ascii="Arial" w:hAnsi="Arial" w:cs="Arial"/>
          <w:sz w:val="20"/>
          <w:szCs w:val="20"/>
        </w:rPr>
        <w:pict w14:anchorId="41A3B45D">
          <v:rect id="_x0000_i1032" style="width:0;height:1.5pt" o:hralign="center" o:hrstd="t" o:hr="t" fillcolor="#a0a0a0" stroked="f"/>
        </w:pict>
      </w:r>
    </w:p>
    <w:p w14:paraId="54C3CB94" w14:textId="77777777" w:rsidR="00DF26E1" w:rsidRPr="00DF26E1" w:rsidRDefault="00DF26E1" w:rsidP="00A33CD9">
      <w:pPr>
        <w:spacing w:before="80" w:after="0" w:line="240" w:lineRule="exact"/>
        <w:rPr>
          <w:rFonts w:ascii="Arial" w:hAnsi="Arial" w:cs="Arial"/>
          <w:b/>
          <w:bCs/>
          <w:sz w:val="20"/>
          <w:szCs w:val="20"/>
        </w:rPr>
      </w:pPr>
      <w:r w:rsidRPr="00DF26E1">
        <w:rPr>
          <w:rFonts w:ascii="Arial" w:hAnsi="Arial" w:cs="Arial"/>
          <w:b/>
          <w:bCs/>
          <w:sz w:val="20"/>
          <w:szCs w:val="20"/>
        </w:rPr>
        <w:t>5) One-slide summary (bullets only)</w:t>
      </w:r>
    </w:p>
    <w:p w14:paraId="7665E2ED" w14:textId="77777777" w:rsidR="00DF26E1" w:rsidRPr="00DF26E1" w:rsidRDefault="00DF26E1" w:rsidP="00A33CD9">
      <w:pPr>
        <w:numPr>
          <w:ilvl w:val="0"/>
          <w:numId w:val="10"/>
        </w:numPr>
        <w:spacing w:before="80" w:after="0" w:line="240" w:lineRule="exact"/>
        <w:rPr>
          <w:rFonts w:ascii="Arial" w:hAnsi="Arial" w:cs="Arial"/>
          <w:sz w:val="20"/>
          <w:szCs w:val="20"/>
        </w:rPr>
      </w:pPr>
      <w:r w:rsidRPr="00DF26E1">
        <w:rPr>
          <w:rFonts w:ascii="Arial" w:hAnsi="Arial" w:cs="Arial"/>
          <w:b/>
          <w:bCs/>
          <w:sz w:val="20"/>
          <w:szCs w:val="20"/>
        </w:rPr>
        <w:t>Title:</w:t>
      </w:r>
      <w:r w:rsidRPr="00DF26E1">
        <w:rPr>
          <w:rFonts w:ascii="Arial" w:hAnsi="Arial" w:cs="Arial"/>
          <w:sz w:val="20"/>
          <w:szCs w:val="20"/>
        </w:rPr>
        <w:t xml:space="preserve"> Flexible Compliance with the COMPLY Model </w:t>
      </w:r>
    </w:p>
    <w:p w14:paraId="77FB463E" w14:textId="77777777" w:rsidR="00DF26E1" w:rsidRPr="00DF26E1" w:rsidRDefault="00DF26E1" w:rsidP="00A33CD9">
      <w:pPr>
        <w:numPr>
          <w:ilvl w:val="0"/>
          <w:numId w:val="10"/>
        </w:numPr>
        <w:spacing w:before="80" w:after="0" w:line="240" w:lineRule="exact"/>
        <w:rPr>
          <w:rFonts w:ascii="Arial" w:hAnsi="Arial" w:cs="Arial"/>
          <w:sz w:val="20"/>
          <w:szCs w:val="20"/>
        </w:rPr>
      </w:pPr>
      <w:r w:rsidRPr="00DF26E1">
        <w:rPr>
          <w:rFonts w:ascii="Arial" w:hAnsi="Arial" w:cs="Arial"/>
          <w:b/>
          <w:bCs/>
          <w:sz w:val="20"/>
          <w:szCs w:val="20"/>
        </w:rPr>
        <w:t>Bullets</w:t>
      </w:r>
    </w:p>
    <w:p w14:paraId="7DC2A145" w14:textId="77777777" w:rsidR="00DF26E1" w:rsidRPr="00DF26E1" w:rsidRDefault="00DF26E1" w:rsidP="0077639F">
      <w:pPr>
        <w:numPr>
          <w:ilvl w:val="1"/>
          <w:numId w:val="10"/>
        </w:numPr>
        <w:tabs>
          <w:tab w:val="clear" w:pos="1440"/>
        </w:tabs>
        <w:spacing w:before="80" w:after="0" w:line="240" w:lineRule="exact"/>
        <w:ind w:left="1080"/>
        <w:rPr>
          <w:rFonts w:ascii="Arial" w:hAnsi="Arial" w:cs="Arial"/>
          <w:sz w:val="20"/>
          <w:szCs w:val="20"/>
        </w:rPr>
      </w:pPr>
      <w:r w:rsidRPr="00DF26E1">
        <w:rPr>
          <w:rFonts w:ascii="Arial" w:hAnsi="Arial" w:cs="Arial"/>
          <w:sz w:val="20"/>
          <w:szCs w:val="20"/>
        </w:rPr>
        <w:t xml:space="preserve">Uses “framework-agnostic” Unified Controls that map back to many frameworks. </w:t>
      </w:r>
    </w:p>
    <w:p w14:paraId="76CD30F3" w14:textId="77777777" w:rsidR="00DF26E1" w:rsidRPr="00DF26E1" w:rsidRDefault="00DF26E1" w:rsidP="0077639F">
      <w:pPr>
        <w:numPr>
          <w:ilvl w:val="1"/>
          <w:numId w:val="10"/>
        </w:numPr>
        <w:tabs>
          <w:tab w:val="clear" w:pos="1440"/>
        </w:tabs>
        <w:spacing w:before="80" w:after="0" w:line="240" w:lineRule="exact"/>
        <w:ind w:left="1080"/>
        <w:rPr>
          <w:rFonts w:ascii="Arial" w:hAnsi="Arial" w:cs="Arial"/>
          <w:sz w:val="20"/>
          <w:szCs w:val="20"/>
        </w:rPr>
      </w:pPr>
      <w:r w:rsidRPr="00DF26E1">
        <w:rPr>
          <w:rFonts w:ascii="Arial" w:hAnsi="Arial" w:cs="Arial"/>
          <w:sz w:val="20"/>
          <w:szCs w:val="20"/>
        </w:rPr>
        <w:t xml:space="preserve">Uses technology-neutral control statements, so tools can vary. </w:t>
      </w:r>
    </w:p>
    <w:p w14:paraId="6317AC7F" w14:textId="77777777" w:rsidR="00DF26E1" w:rsidRPr="00DF26E1" w:rsidRDefault="00DF26E1" w:rsidP="0077639F">
      <w:pPr>
        <w:numPr>
          <w:ilvl w:val="1"/>
          <w:numId w:val="10"/>
        </w:numPr>
        <w:tabs>
          <w:tab w:val="clear" w:pos="1440"/>
        </w:tabs>
        <w:spacing w:before="80" w:after="0" w:line="240" w:lineRule="exact"/>
        <w:ind w:left="1080"/>
        <w:rPr>
          <w:rFonts w:ascii="Arial" w:hAnsi="Arial" w:cs="Arial"/>
          <w:sz w:val="20"/>
          <w:szCs w:val="20"/>
        </w:rPr>
      </w:pPr>
      <w:r w:rsidRPr="00DF26E1">
        <w:rPr>
          <w:rFonts w:ascii="Arial" w:hAnsi="Arial" w:cs="Arial"/>
          <w:sz w:val="20"/>
          <w:szCs w:val="20"/>
        </w:rPr>
        <w:t xml:space="preserve">Reuses evidence with many-to-many mapping (less duplicate work). </w:t>
      </w:r>
    </w:p>
    <w:p w14:paraId="522B7307" w14:textId="77777777" w:rsidR="00DF26E1" w:rsidRPr="00DF26E1" w:rsidRDefault="00DF26E1" w:rsidP="0077639F">
      <w:pPr>
        <w:numPr>
          <w:ilvl w:val="1"/>
          <w:numId w:val="10"/>
        </w:numPr>
        <w:tabs>
          <w:tab w:val="clear" w:pos="1440"/>
        </w:tabs>
        <w:spacing w:before="80" w:after="0" w:line="240" w:lineRule="exact"/>
        <w:ind w:left="1080"/>
        <w:rPr>
          <w:rFonts w:ascii="Arial" w:hAnsi="Arial" w:cs="Arial"/>
          <w:sz w:val="20"/>
          <w:szCs w:val="20"/>
        </w:rPr>
      </w:pPr>
      <w:r w:rsidRPr="00DF26E1">
        <w:rPr>
          <w:rFonts w:ascii="Arial" w:hAnsi="Arial" w:cs="Arial"/>
          <w:sz w:val="20"/>
          <w:szCs w:val="20"/>
        </w:rPr>
        <w:t xml:space="preserve">Supports change over time with ownership, versioning, and review cycles. </w:t>
      </w:r>
    </w:p>
    <w:p w14:paraId="64E8B36B" w14:textId="77777777" w:rsidR="00DF26E1" w:rsidRPr="00DF26E1" w:rsidRDefault="00DF26E1" w:rsidP="0077639F">
      <w:pPr>
        <w:numPr>
          <w:ilvl w:val="1"/>
          <w:numId w:val="10"/>
        </w:numPr>
        <w:tabs>
          <w:tab w:val="clear" w:pos="1440"/>
        </w:tabs>
        <w:spacing w:before="80" w:after="0" w:line="240" w:lineRule="exact"/>
        <w:ind w:left="1080"/>
        <w:rPr>
          <w:rFonts w:ascii="Arial" w:hAnsi="Arial" w:cs="Arial"/>
          <w:sz w:val="20"/>
          <w:szCs w:val="20"/>
        </w:rPr>
      </w:pPr>
      <w:r w:rsidRPr="00DF26E1">
        <w:rPr>
          <w:rFonts w:ascii="Arial" w:hAnsi="Arial" w:cs="Arial"/>
          <w:sz w:val="20"/>
          <w:szCs w:val="20"/>
        </w:rPr>
        <w:t xml:space="preserve">Keeps proof strong with end-to-end traceability to audit conclusions. </w:t>
      </w:r>
    </w:p>
    <w:p w14:paraId="53BFC943" w14:textId="77777777" w:rsidR="00DF26E1" w:rsidRPr="00DF26E1" w:rsidRDefault="00DF26E1" w:rsidP="00A33CD9">
      <w:pPr>
        <w:numPr>
          <w:ilvl w:val="0"/>
          <w:numId w:val="10"/>
        </w:numPr>
        <w:spacing w:before="80" w:after="0" w:line="240" w:lineRule="exact"/>
        <w:rPr>
          <w:rFonts w:ascii="Arial" w:hAnsi="Arial" w:cs="Arial"/>
          <w:sz w:val="20"/>
          <w:szCs w:val="20"/>
        </w:rPr>
      </w:pPr>
      <w:r w:rsidRPr="00DF26E1">
        <w:rPr>
          <w:rFonts w:ascii="Arial" w:hAnsi="Arial" w:cs="Arial"/>
          <w:b/>
          <w:bCs/>
          <w:sz w:val="20"/>
          <w:szCs w:val="20"/>
        </w:rPr>
        <w:t>Why it matters:</w:t>
      </w:r>
      <w:r w:rsidRPr="00DF26E1">
        <w:rPr>
          <w:rFonts w:ascii="Arial" w:hAnsi="Arial" w:cs="Arial"/>
          <w:sz w:val="20"/>
          <w:szCs w:val="20"/>
        </w:rPr>
        <w:t xml:space="preserve"> It helps IT teams adapt to new audits and new risks without rebuilding everything. </w:t>
      </w:r>
    </w:p>
    <w:p w14:paraId="02972C24" w14:textId="77777777" w:rsidR="00DF26E1" w:rsidRPr="00A33CD9" w:rsidRDefault="00DF26E1" w:rsidP="00A33CD9">
      <w:pPr>
        <w:spacing w:before="80" w:after="0" w:line="240" w:lineRule="exact"/>
        <w:rPr>
          <w:rFonts w:ascii="Arial" w:hAnsi="Arial" w:cs="Arial"/>
          <w:sz w:val="20"/>
          <w:szCs w:val="20"/>
        </w:rPr>
      </w:pPr>
    </w:p>
    <w:p w14:paraId="04EB74A3" w14:textId="77777777" w:rsidR="002427BD" w:rsidRDefault="002427BD">
      <w:pPr>
        <w:rPr>
          <w:rFonts w:ascii="Arial" w:hAnsi="Arial" w:cs="Arial"/>
          <w:sz w:val="20"/>
          <w:szCs w:val="20"/>
          <w:highlight w:val="yellow"/>
        </w:rPr>
      </w:pPr>
      <w:r>
        <w:rPr>
          <w:rFonts w:ascii="Arial" w:hAnsi="Arial" w:cs="Arial"/>
          <w:sz w:val="20"/>
          <w:szCs w:val="20"/>
          <w:highlight w:val="yellow"/>
        </w:rPr>
        <w:br w:type="page"/>
      </w:r>
    </w:p>
    <w:p w14:paraId="31B24558" w14:textId="412B215E" w:rsidR="00962A73" w:rsidRDefault="00962A73" w:rsidP="00962A73">
      <w:pPr>
        <w:spacing w:before="120" w:after="120" w:line="240" w:lineRule="exact"/>
        <w:rPr>
          <w:rFonts w:ascii="Arial" w:hAnsi="Arial" w:cs="Arial"/>
          <w:sz w:val="20"/>
          <w:szCs w:val="20"/>
        </w:rPr>
      </w:pPr>
      <w:bookmarkStart w:id="0" w:name="_Hlk217825721"/>
      <w:r>
        <w:rPr>
          <w:rFonts w:ascii="Arial" w:hAnsi="Arial" w:cs="Arial"/>
          <w:sz w:val="20"/>
          <w:szCs w:val="20"/>
          <w:highlight w:val="yellow"/>
        </w:rPr>
        <w:lastRenderedPageBreak/>
        <w:t>3b</w:t>
      </w:r>
      <w:r w:rsidRPr="00546521">
        <w:rPr>
          <w:rFonts w:ascii="Arial" w:hAnsi="Arial" w:cs="Arial"/>
          <w:sz w:val="20"/>
          <w:szCs w:val="20"/>
          <w:highlight w:val="yellow"/>
        </w:rPr>
        <w:t>. Prompt (</w:t>
      </w:r>
      <w:r>
        <w:rPr>
          <w:rFonts w:ascii="Arial" w:hAnsi="Arial" w:cs="Arial"/>
          <w:sz w:val="20"/>
          <w:szCs w:val="20"/>
          <w:highlight w:val="yellow"/>
        </w:rPr>
        <w:t>website</w:t>
      </w:r>
      <w:r w:rsidRPr="00546521">
        <w:rPr>
          <w:rFonts w:ascii="Arial" w:hAnsi="Arial" w:cs="Arial"/>
          <w:sz w:val="20"/>
          <w:szCs w:val="20"/>
          <w:highlight w:val="yellow"/>
        </w:rPr>
        <w:t xml:space="preserve"> x above)</w:t>
      </w:r>
    </w:p>
    <w:p w14:paraId="5885C21E" w14:textId="77777777" w:rsidR="009A1EC7" w:rsidRDefault="009A1EC7" w:rsidP="009A1EC7">
      <w:pPr>
        <w:rPr>
          <w:rFonts w:ascii="Arial" w:hAnsi="Arial" w:cs="Arial"/>
          <w:color w:val="0070C0"/>
          <w:sz w:val="20"/>
          <w:szCs w:val="20"/>
        </w:rPr>
      </w:pPr>
      <w:r w:rsidRPr="00A03060">
        <w:rPr>
          <w:rFonts w:ascii="Arial" w:hAnsi="Arial" w:cs="Arial"/>
          <w:color w:val="0070C0"/>
          <w:sz w:val="20"/>
          <w:szCs w:val="20"/>
        </w:rPr>
        <w:t xml:space="preserve">Write a prompt that instructs ChatGPT </w:t>
      </w:r>
      <w:r>
        <w:rPr>
          <w:rFonts w:ascii="Arial" w:hAnsi="Arial" w:cs="Arial"/>
          <w:color w:val="0070C0"/>
          <w:sz w:val="20"/>
          <w:szCs w:val="20"/>
        </w:rPr>
        <w:t>….</w:t>
      </w:r>
    </w:p>
    <w:p w14:paraId="1E74EB2B" w14:textId="75C4B075" w:rsidR="009A1EC7" w:rsidRDefault="009A1EC7" w:rsidP="009A1EC7">
      <w:pPr>
        <w:rPr>
          <w:rFonts w:ascii="Arial" w:hAnsi="Arial" w:cs="Arial"/>
          <w:color w:val="0070C0"/>
          <w:sz w:val="20"/>
          <w:szCs w:val="20"/>
        </w:rPr>
      </w:pPr>
      <w:bookmarkStart w:id="1" w:name="_Hlk217820934"/>
      <w:r>
        <w:rPr>
          <w:rFonts w:ascii="Arial" w:hAnsi="Arial" w:cs="Arial"/>
          <w:color w:val="0070C0"/>
          <w:sz w:val="20"/>
          <w:szCs w:val="20"/>
        </w:rPr>
        <w:t xml:space="preserve">that acting as a website designer and marketing specialist, to analyze the attached document </w:t>
      </w:r>
      <w:r w:rsidRPr="00A03060">
        <w:rPr>
          <w:rFonts w:ascii="Arial" w:hAnsi="Arial" w:cs="Arial"/>
          <w:color w:val="0070C0"/>
          <w:sz w:val="20"/>
          <w:szCs w:val="20"/>
        </w:rPr>
        <w:t>and map it to the benefit “</w:t>
      </w:r>
      <w:r w:rsidRPr="0006094E">
        <w:rPr>
          <w:rFonts w:ascii="Arial" w:hAnsi="Arial" w:cs="Arial"/>
          <w:color w:val="0070C0"/>
          <w:sz w:val="20"/>
          <w:szCs w:val="20"/>
          <w:highlight w:val="yellow"/>
        </w:rPr>
        <w:t>f</w:t>
      </w:r>
      <w:r>
        <w:rPr>
          <w:rFonts w:ascii="Arial" w:hAnsi="Arial" w:cs="Arial"/>
          <w:color w:val="0070C0"/>
          <w:sz w:val="20"/>
          <w:szCs w:val="20"/>
          <w:highlight w:val="yellow"/>
        </w:rPr>
        <w:t>lex</w:t>
      </w:r>
      <w:r w:rsidRPr="0006094E">
        <w:rPr>
          <w:rFonts w:ascii="Arial" w:hAnsi="Arial" w:cs="Arial"/>
          <w:color w:val="0070C0"/>
          <w:sz w:val="20"/>
          <w:szCs w:val="20"/>
          <w:highlight w:val="yellow"/>
        </w:rPr>
        <w:t>ible</w:t>
      </w:r>
      <w:r w:rsidRPr="00A03060">
        <w:rPr>
          <w:rFonts w:ascii="Arial" w:hAnsi="Arial" w:cs="Arial"/>
          <w:color w:val="0070C0"/>
          <w:sz w:val="20"/>
          <w:szCs w:val="20"/>
        </w:rPr>
        <w:t xml:space="preserve">” for an audience of </w:t>
      </w:r>
      <w:r w:rsidRPr="00B10350">
        <w:rPr>
          <w:rFonts w:ascii="Arial" w:hAnsi="Arial" w:cs="Arial"/>
          <w:color w:val="0070C0"/>
          <w:sz w:val="20"/>
          <w:szCs w:val="20"/>
          <w:highlight w:val="yellow"/>
        </w:rPr>
        <w:t>IT Professionals</w:t>
      </w:r>
      <w:r>
        <w:rPr>
          <w:rFonts w:ascii="Arial" w:hAnsi="Arial" w:cs="Arial"/>
          <w:color w:val="0070C0"/>
          <w:sz w:val="20"/>
          <w:szCs w:val="20"/>
        </w:rPr>
        <w:t xml:space="preserve"> to create tag lines and content suitable for a website.</w:t>
      </w:r>
    </w:p>
    <w:bookmarkEnd w:id="1"/>
    <w:p w14:paraId="6FC5D214" w14:textId="77777777" w:rsidR="009A1EC7" w:rsidRPr="00546521" w:rsidRDefault="009A1EC7" w:rsidP="00962A73">
      <w:pPr>
        <w:spacing w:before="120" w:after="120" w:line="240" w:lineRule="exact"/>
        <w:rPr>
          <w:rFonts w:ascii="Arial" w:hAnsi="Arial" w:cs="Arial"/>
          <w:sz w:val="20"/>
          <w:szCs w:val="20"/>
        </w:rPr>
      </w:pPr>
    </w:p>
    <w:bookmarkEnd w:id="0"/>
    <w:p w14:paraId="5D0337ED"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You are ChatGPT acting as a website designer and B2B marketing specialist. Analyze the ATTACHED document and map its content to the benefit “Flexible” for an audience of IT Professionals. Then create website-ready taglines and page content.</w:t>
      </w:r>
    </w:p>
    <w:p w14:paraId="5F856479" w14:textId="77777777" w:rsidR="00DF26E1" w:rsidRPr="00A33CD9" w:rsidRDefault="00DF26E1" w:rsidP="00A33CD9">
      <w:pPr>
        <w:spacing w:before="80" w:after="0" w:line="240" w:lineRule="exact"/>
        <w:rPr>
          <w:rFonts w:ascii="Century Schoolbook" w:hAnsi="Century Schoolbook" w:cs="Arial"/>
          <w:sz w:val="20"/>
          <w:szCs w:val="20"/>
        </w:rPr>
      </w:pPr>
    </w:p>
    <w:p w14:paraId="1B6C6CF2"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Audience</w:t>
      </w:r>
    </w:p>
    <w:p w14:paraId="299C447A"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Primary: IT and Security leaders (CIO, CISO, Security Manager, Compliance/GRC)</w:t>
      </w:r>
    </w:p>
    <w:p w14:paraId="6AFBB783"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Secondary: Auditors and Risk leaders</w:t>
      </w:r>
    </w:p>
    <w:p w14:paraId="55BC0976"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xml:space="preserve">- Also write in practical language for: Security Analyst, </w:t>
      </w:r>
      <w:proofErr w:type="spellStart"/>
      <w:r w:rsidRPr="00A33CD9">
        <w:rPr>
          <w:rFonts w:ascii="Century Schoolbook" w:hAnsi="Century Schoolbook" w:cs="Arial"/>
          <w:sz w:val="20"/>
          <w:szCs w:val="20"/>
        </w:rPr>
        <w:t>SysAdmin</w:t>
      </w:r>
      <w:proofErr w:type="spellEnd"/>
      <w:r w:rsidRPr="00A33CD9">
        <w:rPr>
          <w:rFonts w:ascii="Century Schoolbook" w:hAnsi="Century Schoolbook" w:cs="Arial"/>
          <w:sz w:val="20"/>
          <w:szCs w:val="20"/>
        </w:rPr>
        <w:t>, IT Ops</w:t>
      </w:r>
    </w:p>
    <w:p w14:paraId="29C3CADC" w14:textId="77777777" w:rsidR="00DF26E1" w:rsidRPr="00A33CD9" w:rsidRDefault="00DF26E1" w:rsidP="00A33CD9">
      <w:pPr>
        <w:spacing w:before="80" w:after="0" w:line="240" w:lineRule="exact"/>
        <w:rPr>
          <w:rFonts w:ascii="Century Schoolbook" w:hAnsi="Century Schoolbook" w:cs="Arial"/>
          <w:sz w:val="20"/>
          <w:szCs w:val="20"/>
        </w:rPr>
      </w:pPr>
    </w:p>
    <w:p w14:paraId="574A2F57"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Output rules (strict)</w:t>
      </w:r>
    </w:p>
    <w:p w14:paraId="5406F924"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Use clear headers and bullet points. No long paragraphs.</w:t>
      </w:r>
    </w:p>
    <w:p w14:paraId="2A90C06F"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Write in plain English (direct, B2B).</w:t>
      </w:r>
    </w:p>
    <w:p w14:paraId="0E331A73"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Explain every acronym the first time you use it (example: “NIST (National Institute of Standards and Technology)”).</w:t>
      </w:r>
    </w:p>
    <w:p w14:paraId="598A6320"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Use ONLY information stated in the document. Do not add outside facts or claims.</w:t>
      </w:r>
    </w:p>
    <w:p w14:paraId="2D09A90E"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If something is missing, write exactly: “Not stated in the document.”</w:t>
      </w:r>
    </w:p>
    <w:p w14:paraId="66A73D2C"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When possible, include document location (page/section/heading) after key claims.</w:t>
      </w:r>
    </w:p>
    <w:p w14:paraId="38E2BEF1"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Do not use superlatives like “best,” “world-class,” or “guaranteed” unless the document says them.</w:t>
      </w:r>
    </w:p>
    <w:p w14:paraId="6DC3E3FD" w14:textId="77777777" w:rsidR="00DF26E1" w:rsidRPr="00A33CD9" w:rsidRDefault="00DF26E1" w:rsidP="00A33CD9">
      <w:pPr>
        <w:spacing w:before="80" w:after="0" w:line="240" w:lineRule="exact"/>
        <w:rPr>
          <w:rFonts w:ascii="Century Schoolbook" w:hAnsi="Century Schoolbook" w:cs="Arial"/>
          <w:sz w:val="20"/>
          <w:szCs w:val="20"/>
        </w:rPr>
      </w:pPr>
    </w:p>
    <w:p w14:paraId="0F0E42D8"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What “Flexible” means in this task</w:t>
      </w:r>
    </w:p>
    <w:p w14:paraId="31271B88"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Treat “Flexible” as:</w:t>
      </w:r>
    </w:p>
    <w:p w14:paraId="4457F9B0"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Works across different compliance frameworks and requirements (framework-agnostic, mappable back)</w:t>
      </w:r>
    </w:p>
    <w:p w14:paraId="7E12A123"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Fits different tools and tech stacks (technology/tool neutral)</w:t>
      </w:r>
    </w:p>
    <w:p w14:paraId="2BBCB181"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Supports different operating models (distributed ownership, governance, handoffs) if stated</w:t>
      </w:r>
    </w:p>
    <w:p w14:paraId="00F26A06"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Allows reuse and adaptation (artifact reuse, many-to-many mapping, modular evidence)</w:t>
      </w:r>
    </w:p>
    <w:p w14:paraId="6EDA1895"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Supports change over time (versioning, review cycles, continuous compliance, reassessment)</w:t>
      </w:r>
    </w:p>
    <w:p w14:paraId="3FEDF302" w14:textId="77777777" w:rsidR="00DF26E1" w:rsidRPr="00A33CD9" w:rsidRDefault="00DF26E1" w:rsidP="00A33CD9">
      <w:pPr>
        <w:spacing w:before="80" w:after="0" w:line="240" w:lineRule="exact"/>
        <w:rPr>
          <w:rFonts w:ascii="Century Schoolbook" w:hAnsi="Century Schoolbook" w:cs="Arial"/>
          <w:sz w:val="20"/>
          <w:szCs w:val="20"/>
        </w:rPr>
      </w:pPr>
    </w:p>
    <w:p w14:paraId="269061E1"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Deliverables</w:t>
      </w:r>
    </w:p>
    <w:p w14:paraId="0C07B987" w14:textId="77777777" w:rsidR="00DF26E1" w:rsidRPr="00A33CD9" w:rsidRDefault="00DF26E1" w:rsidP="00A33CD9">
      <w:pPr>
        <w:spacing w:before="80" w:after="0" w:line="240" w:lineRule="exact"/>
        <w:rPr>
          <w:rFonts w:ascii="Century Schoolbook" w:hAnsi="Century Schoolbook" w:cs="Arial"/>
          <w:sz w:val="20"/>
          <w:szCs w:val="20"/>
        </w:rPr>
      </w:pPr>
    </w:p>
    <w:p w14:paraId="1F6519C8"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1) Flexible message foundation (website positioning)</w:t>
      </w:r>
    </w:p>
    <w:p w14:paraId="049AC7CE"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One-sentence value proposition focused on “Flexible”</w:t>
      </w:r>
    </w:p>
    <w:p w14:paraId="40EFDB83"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Positioning statement (who it’s for + what it does + why it’s different) tied to flexibility</w:t>
      </w:r>
    </w:p>
    <w:p w14:paraId="4CC51AD6"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- 5 proof points that show flexibility (framework coverage, tool neutrality, evidence reuse, mapping, governance/change)</w:t>
      </w:r>
    </w:p>
    <w:p w14:paraId="40A37350"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lastRenderedPageBreak/>
        <w:t>- 3 customer pains the document highlights (bullets)</w:t>
      </w:r>
    </w:p>
    <w:p w14:paraId="598B894C"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- 3 outcomes the document supports (bullets)</w:t>
      </w:r>
    </w:p>
    <w:p w14:paraId="591EFC27" w14:textId="77777777" w:rsidR="00DF26E1" w:rsidRPr="00A33CD9" w:rsidRDefault="00DF26E1" w:rsidP="00A33CD9">
      <w:pPr>
        <w:spacing w:before="80" w:after="0" w:line="240" w:lineRule="exact"/>
        <w:rPr>
          <w:rFonts w:ascii="Century Schoolbook" w:hAnsi="Century Schoolbook" w:cs="Arial"/>
          <w:sz w:val="20"/>
          <w:szCs w:val="20"/>
        </w:rPr>
      </w:pPr>
    </w:p>
    <w:p w14:paraId="14BC5251"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2) Taglines and hero copy (lots of options)</w:t>
      </w:r>
    </w:p>
    <w:p w14:paraId="17AEA15B"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Provide:</w:t>
      </w:r>
    </w:p>
    <w:p w14:paraId="2170CED1"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- 12 hero taglines (short, punchy) that signal “Flexible”</w:t>
      </w:r>
    </w:p>
    <w:p w14:paraId="7FBAE896"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- 12 supporting subheads (1 sentence each)</w:t>
      </w:r>
    </w:p>
    <w:p w14:paraId="4079B954"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- 10 benefit bullets that start with verbs: “Adapts…”, “Works across…”, “Maps…”, “Reuses…”, “Scales…”</w:t>
      </w:r>
    </w:p>
    <w:p w14:paraId="18C7A8A7"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- 6 CTA (Call To Action) button labels</w:t>
      </w:r>
    </w:p>
    <w:p w14:paraId="3E9DE00A" w14:textId="77777777" w:rsidR="00DF26E1" w:rsidRPr="00A33CD9" w:rsidRDefault="00DF26E1" w:rsidP="00A33CD9">
      <w:pPr>
        <w:spacing w:before="80" w:after="0" w:line="240" w:lineRule="exact"/>
        <w:rPr>
          <w:rFonts w:ascii="Century Schoolbook" w:hAnsi="Century Schoolbook" w:cs="Arial"/>
          <w:sz w:val="20"/>
          <w:szCs w:val="20"/>
        </w:rPr>
      </w:pPr>
    </w:p>
    <w:p w14:paraId="49A8C383"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3) Homepage copy (module-based)</w:t>
      </w:r>
    </w:p>
    <w:p w14:paraId="6A61574C"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Write copy for these modules:</w:t>
      </w:r>
    </w:p>
    <w:p w14:paraId="335EEF3A"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Hero (headline + subhead + 2 CTAs)</w:t>
      </w:r>
    </w:p>
    <w:p w14:paraId="5C0C5E22"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Problem (4–6 bullets)</w:t>
      </w:r>
    </w:p>
    <w:p w14:paraId="618424ED"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Why “Flexible” matters (3 bullets)</w:t>
      </w:r>
    </w:p>
    <w:p w14:paraId="25898B7D"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Solution overview (3–5 bullets)</w:t>
      </w:r>
    </w:p>
    <w:p w14:paraId="28B909C3"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How it works (3 steps, short bullets)</w:t>
      </w:r>
    </w:p>
    <w:p w14:paraId="5DB83F07"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“Flexibility” grid with these columns:</w:t>
      </w:r>
    </w:p>
    <w:p w14:paraId="0056CA6F"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xml:space="preserve">  - Framework flexibility (multi-framework coverage, mapping back)</w:t>
      </w:r>
    </w:p>
    <w:p w14:paraId="1CA0C477"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xml:space="preserve">  - Technology flexibility (tool neutrality, different implementations)</w:t>
      </w:r>
    </w:p>
    <w:p w14:paraId="5E9DCF4A"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xml:space="preserve">  - Evidence flexibility (artifact reuse, many-to-many mapping, evidence types)</w:t>
      </w:r>
    </w:p>
    <w:p w14:paraId="67262BBD"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xml:space="preserve">  - Operational flexibility (ownership, governance, reviews, handoffs)</w:t>
      </w:r>
    </w:p>
    <w:p w14:paraId="3E68D40B"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xml:space="preserve">  - Change-over-time flexibility (versioning, review cycles, continuous compliance)</w:t>
      </w:r>
    </w:p>
    <w:p w14:paraId="569B706D"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Benefits (Strategic / Operational / Audit)</w:t>
      </w:r>
    </w:p>
    <w:p w14:paraId="2434FBE9"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Proof / credibility (only what the document claims; if none, say “Not stated in the document.”)</w:t>
      </w:r>
    </w:p>
    <w:p w14:paraId="1FB0EC38"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Footer CTA (headline + 1 sentence + button)</w:t>
      </w:r>
    </w:p>
    <w:p w14:paraId="6162DA43" w14:textId="77777777" w:rsidR="00DF26E1" w:rsidRPr="00A33CD9" w:rsidRDefault="00DF26E1" w:rsidP="00A33CD9">
      <w:pPr>
        <w:spacing w:before="80" w:after="0" w:line="240" w:lineRule="exact"/>
        <w:rPr>
          <w:rFonts w:ascii="Century Schoolbook" w:hAnsi="Century Schoolbook" w:cs="Arial"/>
          <w:sz w:val="20"/>
          <w:szCs w:val="20"/>
        </w:rPr>
      </w:pPr>
    </w:p>
    <w:p w14:paraId="285C25D7"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4) Page outlines (short, web-ready)</w:t>
      </w:r>
    </w:p>
    <w:p w14:paraId="7224795A"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Create outlines and draft copy blocks for:</w:t>
      </w:r>
    </w:p>
    <w:p w14:paraId="7C506023"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How It Works (end-to-end model and mapping)</w:t>
      </w:r>
    </w:p>
    <w:p w14:paraId="32851507"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Flexible Compliance (framework-agnostic + tool-neutral + reusable evidence)</w:t>
      </w:r>
    </w:p>
    <w:p w14:paraId="36848031"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Evidence &amp; Artifacts (what artifacts are, categories, examples—only if stated)</w:t>
      </w:r>
    </w:p>
    <w:p w14:paraId="143698B1"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Resources / White Paper page</w:t>
      </w:r>
    </w:p>
    <w:p w14:paraId="0D8C7D52" w14:textId="77777777" w:rsidR="00DF26E1" w:rsidRPr="00A33CD9" w:rsidRDefault="00DF26E1" w:rsidP="00A33CD9">
      <w:pPr>
        <w:spacing w:before="80" w:after="0" w:line="240" w:lineRule="exact"/>
        <w:rPr>
          <w:rFonts w:ascii="Century Schoolbook" w:hAnsi="Century Schoolbook" w:cs="Arial"/>
          <w:sz w:val="20"/>
          <w:szCs w:val="20"/>
        </w:rPr>
      </w:pPr>
    </w:p>
    <w:p w14:paraId="61B05D0C"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5) SEO pack (doc-based only)</w:t>
      </w:r>
    </w:p>
    <w:p w14:paraId="45EE8048"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Meta title + meta description for: Home, How It Works, Flexible Compliance, Evidence &amp; Artifacts, Resources</w:t>
      </w:r>
    </w:p>
    <w:p w14:paraId="69BC2BB6"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- 12 SEO keywords/phrases pulled from document language</w:t>
      </w:r>
    </w:p>
    <w:p w14:paraId="72E5D1FC"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- 6 FAQ questions + answers based only on the document</w:t>
      </w:r>
    </w:p>
    <w:p w14:paraId="75B5ADD3" w14:textId="77777777" w:rsidR="00DF26E1" w:rsidRPr="00A33CD9" w:rsidRDefault="00DF26E1" w:rsidP="00A33CD9">
      <w:pPr>
        <w:spacing w:before="80" w:after="0" w:line="240" w:lineRule="exact"/>
        <w:rPr>
          <w:rFonts w:ascii="Century Schoolbook" w:hAnsi="Century Schoolbook" w:cs="Arial"/>
          <w:sz w:val="20"/>
          <w:szCs w:val="20"/>
        </w:rPr>
      </w:pPr>
    </w:p>
    <w:p w14:paraId="55DA6C77"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lastRenderedPageBreak/>
        <w:t>### 6) Claim guardrails (required)</w:t>
      </w:r>
    </w:p>
    <w:p w14:paraId="377FF1F7"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List 8–12 claims you used with the exact document support location (section/heading/page if available).</w:t>
      </w:r>
    </w:p>
    <w:p w14:paraId="42725750"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List 5 “Do not claim” items because they are “Not stated in the document.”</w:t>
      </w:r>
    </w:p>
    <w:p w14:paraId="378C75F3" w14:textId="77777777" w:rsidR="00DF26E1" w:rsidRPr="00A33CD9" w:rsidRDefault="00DF26E1" w:rsidP="00A33CD9">
      <w:pPr>
        <w:spacing w:before="80" w:after="0" w:line="240" w:lineRule="exact"/>
        <w:rPr>
          <w:rFonts w:ascii="Century Schoolbook" w:hAnsi="Century Schoolbook" w:cs="Arial"/>
          <w:sz w:val="20"/>
          <w:szCs w:val="20"/>
        </w:rPr>
      </w:pPr>
    </w:p>
    <w:p w14:paraId="2295B59C"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 Work method (required)</w:t>
      </w:r>
    </w:p>
    <w:p w14:paraId="6464DC57"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1) Scan the document for flexibility signals: framework-agnostic language, mapping back to source frameworks, technology-neutral language, artifact reuse, many-to-many mapping, governance, versioning, review cycles, and continuous compliance.</w:t>
      </w:r>
    </w:p>
    <w:p w14:paraId="0C65D811" w14:textId="7777777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2) Write the deliverables above using only those document-backed points.</w:t>
      </w:r>
    </w:p>
    <w:p w14:paraId="0029329C" w14:textId="3A1EAB37" w:rsidR="00DF26E1" w:rsidRPr="00A33CD9" w:rsidRDefault="00DF26E1" w:rsidP="00A33CD9">
      <w:pPr>
        <w:spacing w:before="80" w:after="0" w:line="240" w:lineRule="exact"/>
        <w:rPr>
          <w:rFonts w:ascii="Century Schoolbook" w:hAnsi="Century Schoolbook" w:cs="Arial"/>
          <w:sz w:val="20"/>
          <w:szCs w:val="20"/>
        </w:rPr>
      </w:pPr>
      <w:r w:rsidRPr="00A33CD9">
        <w:rPr>
          <w:rFonts w:ascii="Century Schoolbook" w:hAnsi="Century Schoolbook" w:cs="Arial"/>
          <w:sz w:val="20"/>
          <w:szCs w:val="20"/>
        </w:rPr>
        <w:t>3) After key claims, add “(Document location: &lt;section/heading/page if available&gt;)”.</w:t>
      </w:r>
    </w:p>
    <w:p w14:paraId="74E971D5" w14:textId="77777777" w:rsidR="00DF26E1" w:rsidRPr="00A33CD9" w:rsidRDefault="00DF26E1" w:rsidP="00A33CD9">
      <w:pPr>
        <w:spacing w:before="80" w:after="0" w:line="240" w:lineRule="exact"/>
        <w:rPr>
          <w:rFonts w:ascii="Century Schoolbook" w:hAnsi="Century Schoolbook" w:cs="Arial"/>
          <w:sz w:val="20"/>
          <w:szCs w:val="20"/>
        </w:rPr>
      </w:pPr>
    </w:p>
    <w:p w14:paraId="38DA6C7A" w14:textId="77777777" w:rsidR="002427BD" w:rsidRDefault="002427BD">
      <w:pPr>
        <w:rPr>
          <w:rFonts w:ascii="Arial" w:hAnsi="Arial" w:cs="Arial"/>
          <w:sz w:val="20"/>
          <w:szCs w:val="20"/>
          <w:highlight w:val="yellow"/>
        </w:rPr>
      </w:pPr>
      <w:r>
        <w:rPr>
          <w:rFonts w:ascii="Arial" w:hAnsi="Arial" w:cs="Arial"/>
          <w:sz w:val="20"/>
          <w:szCs w:val="20"/>
          <w:highlight w:val="yellow"/>
        </w:rPr>
        <w:br w:type="page"/>
      </w:r>
    </w:p>
    <w:p w14:paraId="174F866A" w14:textId="57E64B0F" w:rsidR="00DF26E1" w:rsidRPr="00A33CD9" w:rsidRDefault="00DF26E1" w:rsidP="00A33CD9">
      <w:pPr>
        <w:spacing w:before="80" w:after="0" w:line="240" w:lineRule="exact"/>
        <w:rPr>
          <w:rFonts w:ascii="Arial" w:hAnsi="Arial" w:cs="Arial"/>
          <w:sz w:val="20"/>
          <w:szCs w:val="20"/>
        </w:rPr>
      </w:pPr>
      <w:r w:rsidRPr="00A33CD9">
        <w:rPr>
          <w:rFonts w:ascii="Arial" w:hAnsi="Arial" w:cs="Arial"/>
          <w:sz w:val="20"/>
          <w:szCs w:val="20"/>
          <w:highlight w:val="yellow"/>
        </w:rPr>
        <w:lastRenderedPageBreak/>
        <w:t>Output</w:t>
      </w:r>
    </w:p>
    <w:p w14:paraId="0A23BAFD"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1) Flexible message foundation (website positioning)</w:t>
      </w:r>
    </w:p>
    <w:p w14:paraId="17C92E7D"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One-sentence value proposition (Flexible)</w:t>
      </w:r>
    </w:p>
    <w:p w14:paraId="1C093C31" w14:textId="77777777" w:rsidR="00A33CD9" w:rsidRPr="00A33CD9" w:rsidRDefault="00A33CD9" w:rsidP="00A33CD9">
      <w:pPr>
        <w:numPr>
          <w:ilvl w:val="0"/>
          <w:numId w:val="11"/>
        </w:numPr>
        <w:spacing w:before="80" w:after="0" w:line="240" w:lineRule="exact"/>
        <w:rPr>
          <w:rFonts w:ascii="Arial" w:hAnsi="Arial" w:cs="Arial"/>
          <w:sz w:val="20"/>
          <w:szCs w:val="20"/>
        </w:rPr>
      </w:pPr>
      <w:r w:rsidRPr="00A33CD9">
        <w:rPr>
          <w:rFonts w:ascii="Arial" w:hAnsi="Arial" w:cs="Arial"/>
          <w:sz w:val="20"/>
          <w:szCs w:val="20"/>
        </w:rPr>
        <w:t xml:space="preserve">A framework-agnostic compliance architecture that adapts across frameworks, tools, and operating models—while keeping evidence reusable and traceable. (Document location: Executive Summary; 2.1; 5.2) </w:t>
      </w:r>
    </w:p>
    <w:p w14:paraId="0525BE1B"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Positioning statement (who + what + why different)</w:t>
      </w:r>
    </w:p>
    <w:p w14:paraId="13FABB19" w14:textId="77777777" w:rsidR="00A33CD9" w:rsidRPr="00A33CD9" w:rsidRDefault="00A33CD9" w:rsidP="00A33CD9">
      <w:pPr>
        <w:numPr>
          <w:ilvl w:val="0"/>
          <w:numId w:val="12"/>
        </w:numPr>
        <w:spacing w:before="80" w:after="0" w:line="240" w:lineRule="exact"/>
        <w:rPr>
          <w:rFonts w:ascii="Arial" w:hAnsi="Arial" w:cs="Arial"/>
          <w:sz w:val="20"/>
          <w:szCs w:val="20"/>
        </w:rPr>
      </w:pPr>
      <w:r w:rsidRPr="00A33CD9">
        <w:rPr>
          <w:rFonts w:ascii="Arial" w:hAnsi="Arial" w:cs="Arial"/>
          <w:b/>
          <w:bCs/>
          <w:sz w:val="20"/>
          <w:szCs w:val="20"/>
        </w:rPr>
        <w:t>For CIO (Chief Information Officer), CISO (Chief Information Security Officer), Security Managers, and GRC (Governance, Risk, and Compliance) teams</w:t>
      </w:r>
      <w:r w:rsidRPr="00A33CD9">
        <w:rPr>
          <w:rFonts w:ascii="Arial" w:hAnsi="Arial" w:cs="Arial"/>
          <w:sz w:val="20"/>
          <w:szCs w:val="20"/>
        </w:rPr>
        <w:t xml:space="preserve"> working under many frameworks, </w:t>
      </w:r>
      <w:r w:rsidRPr="00A33CD9">
        <w:rPr>
          <w:rFonts w:ascii="Arial" w:hAnsi="Arial" w:cs="Arial"/>
          <w:b/>
          <w:bCs/>
          <w:sz w:val="20"/>
          <w:szCs w:val="20"/>
        </w:rPr>
        <w:t>the COMPLY model</w:t>
      </w:r>
      <w:r w:rsidRPr="00A33CD9">
        <w:rPr>
          <w:rFonts w:ascii="Arial" w:hAnsi="Arial" w:cs="Arial"/>
          <w:sz w:val="20"/>
          <w:szCs w:val="20"/>
        </w:rPr>
        <w:t xml:space="preserve"> uses </w:t>
      </w:r>
      <w:r w:rsidRPr="00A33CD9">
        <w:rPr>
          <w:rFonts w:ascii="Arial" w:hAnsi="Arial" w:cs="Arial"/>
          <w:b/>
          <w:bCs/>
          <w:sz w:val="20"/>
          <w:szCs w:val="20"/>
        </w:rPr>
        <w:t>Unified Controls</w:t>
      </w:r>
      <w:r w:rsidRPr="00A33CD9">
        <w:rPr>
          <w:rFonts w:ascii="Arial" w:hAnsi="Arial" w:cs="Arial"/>
          <w:sz w:val="20"/>
          <w:szCs w:val="20"/>
        </w:rPr>
        <w:t xml:space="preserve">, </w:t>
      </w:r>
      <w:r w:rsidRPr="00A33CD9">
        <w:rPr>
          <w:rFonts w:ascii="Arial" w:hAnsi="Arial" w:cs="Arial"/>
          <w:b/>
          <w:bCs/>
          <w:sz w:val="20"/>
          <w:szCs w:val="20"/>
        </w:rPr>
        <w:t>UCC (Universal Control Criteria)</w:t>
      </w:r>
      <w:r w:rsidRPr="00A33CD9">
        <w:rPr>
          <w:rFonts w:ascii="Arial" w:hAnsi="Arial" w:cs="Arial"/>
          <w:sz w:val="20"/>
          <w:szCs w:val="20"/>
        </w:rPr>
        <w:t xml:space="preserve">, and </w:t>
      </w:r>
      <w:r w:rsidRPr="00A33CD9">
        <w:rPr>
          <w:rFonts w:ascii="Arial" w:hAnsi="Arial" w:cs="Arial"/>
          <w:b/>
          <w:bCs/>
          <w:sz w:val="20"/>
          <w:szCs w:val="20"/>
        </w:rPr>
        <w:t>COMPLY Artifacts</w:t>
      </w:r>
      <w:r w:rsidRPr="00A33CD9">
        <w:rPr>
          <w:rFonts w:ascii="Arial" w:hAnsi="Arial" w:cs="Arial"/>
          <w:sz w:val="20"/>
          <w:szCs w:val="20"/>
        </w:rPr>
        <w:t xml:space="preserve"> to stay </w:t>
      </w:r>
      <w:r w:rsidRPr="00A33CD9">
        <w:rPr>
          <w:rFonts w:ascii="Arial" w:hAnsi="Arial" w:cs="Arial"/>
          <w:b/>
          <w:bCs/>
          <w:sz w:val="20"/>
          <w:szCs w:val="20"/>
        </w:rPr>
        <w:t>flexible</w:t>
      </w:r>
      <w:r w:rsidRPr="00A33CD9">
        <w:rPr>
          <w:rFonts w:ascii="Arial" w:hAnsi="Arial" w:cs="Arial"/>
          <w:sz w:val="20"/>
          <w:szCs w:val="20"/>
        </w:rPr>
        <w:t>:</w:t>
      </w:r>
    </w:p>
    <w:p w14:paraId="14E864C8" w14:textId="77777777" w:rsidR="00A33CD9" w:rsidRPr="00A33CD9" w:rsidRDefault="00A33CD9" w:rsidP="0077639F">
      <w:pPr>
        <w:numPr>
          <w:ilvl w:val="1"/>
          <w:numId w:val="12"/>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Works across frameworks (framework-agnostic + mapping back)</w:t>
      </w:r>
    </w:p>
    <w:p w14:paraId="326F1710" w14:textId="77777777" w:rsidR="00A33CD9" w:rsidRPr="00A33CD9" w:rsidRDefault="00A33CD9" w:rsidP="0077639F">
      <w:pPr>
        <w:numPr>
          <w:ilvl w:val="1"/>
          <w:numId w:val="12"/>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Stays tool-neutral (technology-neutral, outcome-focused controls)</w:t>
      </w:r>
    </w:p>
    <w:p w14:paraId="6AD48273" w14:textId="77777777" w:rsidR="00A33CD9" w:rsidRPr="00A33CD9" w:rsidRDefault="00A33CD9" w:rsidP="0077639F">
      <w:pPr>
        <w:numPr>
          <w:ilvl w:val="1"/>
          <w:numId w:val="12"/>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Reuses evidence (many-to-many mapping + deduplication)</w:t>
      </w:r>
    </w:p>
    <w:p w14:paraId="759D541C" w14:textId="77777777" w:rsidR="00A33CD9" w:rsidRPr="00A33CD9" w:rsidRDefault="00A33CD9" w:rsidP="0077639F">
      <w:pPr>
        <w:numPr>
          <w:ilvl w:val="1"/>
          <w:numId w:val="12"/>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Supports change over time (versioning, review cycles, continuous compliance)</w:t>
      </w:r>
      <w:r w:rsidRPr="00A33CD9">
        <w:rPr>
          <w:rFonts w:ascii="Arial" w:hAnsi="Arial" w:cs="Arial"/>
          <w:sz w:val="20"/>
          <w:szCs w:val="20"/>
        </w:rPr>
        <w:br/>
        <w:t xml:space="preserve">(Document location: Executive Summary; 2; 3; 5; 7) </w:t>
      </w:r>
    </w:p>
    <w:p w14:paraId="27856751"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5 proof points that show flexibility</w:t>
      </w:r>
    </w:p>
    <w:p w14:paraId="43D94F9D" w14:textId="77777777" w:rsidR="00A33CD9" w:rsidRPr="00A33CD9" w:rsidRDefault="00A33CD9" w:rsidP="00A33CD9">
      <w:pPr>
        <w:numPr>
          <w:ilvl w:val="0"/>
          <w:numId w:val="13"/>
        </w:numPr>
        <w:spacing w:before="80" w:after="0" w:line="240" w:lineRule="exact"/>
        <w:rPr>
          <w:rFonts w:ascii="Arial" w:hAnsi="Arial" w:cs="Arial"/>
          <w:sz w:val="20"/>
          <w:szCs w:val="20"/>
        </w:rPr>
      </w:pPr>
      <w:r w:rsidRPr="00A33CD9">
        <w:rPr>
          <w:rFonts w:ascii="Arial" w:hAnsi="Arial" w:cs="Arial"/>
          <w:b/>
          <w:bCs/>
          <w:sz w:val="20"/>
          <w:szCs w:val="20"/>
        </w:rPr>
        <w:t>Framework-agnostic coverage</w:t>
      </w:r>
      <w:r w:rsidRPr="00A33CD9">
        <w:rPr>
          <w:rFonts w:ascii="Arial" w:hAnsi="Arial" w:cs="Arial"/>
          <w:sz w:val="20"/>
          <w:szCs w:val="20"/>
        </w:rPr>
        <w:t xml:space="preserve"> across PCI DSS (Payment Card Industry Data Security Standard), ISO/IEC (International Organization for Standardization / International Electrotechnical Commission), NIST CSF (National Institute of Standards and Technology Cybersecurity Framework), SOC 2 (Service Organization Control 2), DORA (Digital Operational Resilience Act), GDPR (General Data Protection Regulation), CIS Controls (Center for Internet Security Controls), and more. (Document location: Executive Summary; 1.1) </w:t>
      </w:r>
    </w:p>
    <w:p w14:paraId="03BF883E" w14:textId="77777777" w:rsidR="00A33CD9" w:rsidRPr="00A33CD9" w:rsidRDefault="00A33CD9" w:rsidP="00A33CD9">
      <w:pPr>
        <w:numPr>
          <w:ilvl w:val="0"/>
          <w:numId w:val="13"/>
        </w:numPr>
        <w:spacing w:before="80" w:after="0" w:line="240" w:lineRule="exact"/>
        <w:rPr>
          <w:rFonts w:ascii="Arial" w:hAnsi="Arial" w:cs="Arial"/>
          <w:sz w:val="20"/>
          <w:szCs w:val="20"/>
        </w:rPr>
      </w:pPr>
      <w:r w:rsidRPr="00A33CD9">
        <w:rPr>
          <w:rFonts w:ascii="Arial" w:hAnsi="Arial" w:cs="Arial"/>
          <w:b/>
          <w:bCs/>
          <w:sz w:val="20"/>
          <w:szCs w:val="20"/>
        </w:rPr>
        <w:t>Unified Controls are technology-neutral and outcome-focused</w:t>
      </w:r>
      <w:r w:rsidRPr="00A33CD9">
        <w:rPr>
          <w:rFonts w:ascii="Arial" w:hAnsi="Arial" w:cs="Arial"/>
          <w:sz w:val="20"/>
          <w:szCs w:val="20"/>
        </w:rPr>
        <w:t xml:space="preserve">, so teams can meet outcomes with different tools. (Document location: 2.1 Definition) </w:t>
      </w:r>
    </w:p>
    <w:p w14:paraId="039118D0" w14:textId="77777777" w:rsidR="00A33CD9" w:rsidRPr="00A33CD9" w:rsidRDefault="00A33CD9" w:rsidP="00A33CD9">
      <w:pPr>
        <w:numPr>
          <w:ilvl w:val="0"/>
          <w:numId w:val="13"/>
        </w:numPr>
        <w:spacing w:before="80" w:after="0" w:line="240" w:lineRule="exact"/>
        <w:rPr>
          <w:rFonts w:ascii="Arial" w:hAnsi="Arial" w:cs="Arial"/>
          <w:sz w:val="20"/>
          <w:szCs w:val="20"/>
        </w:rPr>
      </w:pPr>
      <w:r w:rsidRPr="00A33CD9">
        <w:rPr>
          <w:rFonts w:ascii="Arial" w:hAnsi="Arial" w:cs="Arial"/>
          <w:b/>
          <w:bCs/>
          <w:sz w:val="20"/>
          <w:szCs w:val="20"/>
        </w:rPr>
        <w:t>Unified Controls map back to every source framework</w:t>
      </w:r>
      <w:r w:rsidRPr="00A33CD9">
        <w:rPr>
          <w:rFonts w:ascii="Arial" w:hAnsi="Arial" w:cs="Arial"/>
          <w:sz w:val="20"/>
          <w:szCs w:val="20"/>
        </w:rPr>
        <w:t xml:space="preserve">, so adding a new audit view is mapping—not re-building controls. (Document location: 2.1 Definition; 2.2 Framework Coverage and Derivation) </w:t>
      </w:r>
    </w:p>
    <w:p w14:paraId="4F159F51" w14:textId="77777777" w:rsidR="00A33CD9" w:rsidRPr="00A33CD9" w:rsidRDefault="00A33CD9" w:rsidP="00A33CD9">
      <w:pPr>
        <w:numPr>
          <w:ilvl w:val="0"/>
          <w:numId w:val="13"/>
        </w:numPr>
        <w:spacing w:before="80" w:after="0" w:line="240" w:lineRule="exact"/>
        <w:rPr>
          <w:rFonts w:ascii="Arial" w:hAnsi="Arial" w:cs="Arial"/>
          <w:sz w:val="20"/>
          <w:szCs w:val="20"/>
        </w:rPr>
      </w:pPr>
      <w:r w:rsidRPr="00A33CD9">
        <w:rPr>
          <w:rFonts w:ascii="Arial" w:hAnsi="Arial" w:cs="Arial"/>
          <w:b/>
          <w:bCs/>
          <w:sz w:val="20"/>
          <w:szCs w:val="20"/>
        </w:rPr>
        <w:t>Many-to-many evidence mapping</w:t>
      </w:r>
      <w:r w:rsidRPr="00A33CD9">
        <w:rPr>
          <w:rFonts w:ascii="Arial" w:hAnsi="Arial" w:cs="Arial"/>
          <w:sz w:val="20"/>
          <w:szCs w:val="20"/>
        </w:rPr>
        <w:t xml:space="preserve"> supports reuse: one artifact can satisfy multiple criteria/controls/frameworks, and one criterion may need multiple artifacts. (Document location: 3.3 Many-to-Many Evidence Mapping) </w:t>
      </w:r>
    </w:p>
    <w:p w14:paraId="56D3D0DC" w14:textId="77777777" w:rsidR="00A33CD9" w:rsidRPr="00A33CD9" w:rsidRDefault="00A33CD9" w:rsidP="00A33CD9">
      <w:pPr>
        <w:numPr>
          <w:ilvl w:val="0"/>
          <w:numId w:val="13"/>
        </w:numPr>
        <w:spacing w:before="80" w:after="0" w:line="240" w:lineRule="exact"/>
        <w:rPr>
          <w:rFonts w:ascii="Arial" w:hAnsi="Arial" w:cs="Arial"/>
          <w:sz w:val="20"/>
          <w:szCs w:val="20"/>
        </w:rPr>
      </w:pPr>
      <w:r w:rsidRPr="00A33CD9">
        <w:rPr>
          <w:rFonts w:ascii="Arial" w:hAnsi="Arial" w:cs="Arial"/>
          <w:b/>
          <w:bCs/>
          <w:sz w:val="20"/>
          <w:szCs w:val="20"/>
        </w:rPr>
        <w:t>Continuous governance</w:t>
      </w:r>
      <w:r w:rsidRPr="00A33CD9">
        <w:rPr>
          <w:rFonts w:ascii="Arial" w:hAnsi="Arial" w:cs="Arial"/>
          <w:sz w:val="20"/>
          <w:szCs w:val="20"/>
        </w:rPr>
        <w:t xml:space="preserve"> keeps it adaptable over time: ownership, versioning, review frequency, retention, and integrity. (Document location: 7; 5.1 Artifact Lifecycle Governance) </w:t>
      </w:r>
    </w:p>
    <w:p w14:paraId="04D00639"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3 customer pains the document highlights</w:t>
      </w:r>
    </w:p>
    <w:p w14:paraId="3B8B68E3" w14:textId="77777777" w:rsidR="00A33CD9" w:rsidRPr="00A33CD9" w:rsidRDefault="00A33CD9" w:rsidP="00A33CD9">
      <w:pPr>
        <w:numPr>
          <w:ilvl w:val="0"/>
          <w:numId w:val="14"/>
        </w:numPr>
        <w:spacing w:before="80" w:after="0" w:line="240" w:lineRule="exact"/>
        <w:rPr>
          <w:rFonts w:ascii="Arial" w:hAnsi="Arial" w:cs="Arial"/>
          <w:sz w:val="20"/>
          <w:szCs w:val="20"/>
        </w:rPr>
      </w:pPr>
      <w:r w:rsidRPr="00A33CD9">
        <w:rPr>
          <w:rFonts w:ascii="Arial" w:hAnsi="Arial" w:cs="Arial"/>
          <w:b/>
          <w:bCs/>
          <w:sz w:val="20"/>
          <w:szCs w:val="20"/>
        </w:rPr>
        <w:t>Framework overlap + different structure</w:t>
      </w:r>
      <w:r w:rsidRPr="00A33CD9">
        <w:rPr>
          <w:rFonts w:ascii="Arial" w:hAnsi="Arial" w:cs="Arial"/>
          <w:sz w:val="20"/>
          <w:szCs w:val="20"/>
        </w:rPr>
        <w:t xml:space="preserve"> creates confusion and duplicated work. (Document location: 1.1) </w:t>
      </w:r>
    </w:p>
    <w:p w14:paraId="3321FD97" w14:textId="77777777" w:rsidR="00A33CD9" w:rsidRPr="00A33CD9" w:rsidRDefault="00A33CD9" w:rsidP="00A33CD9">
      <w:pPr>
        <w:numPr>
          <w:ilvl w:val="0"/>
          <w:numId w:val="14"/>
        </w:numPr>
        <w:spacing w:before="80" w:after="0" w:line="240" w:lineRule="exact"/>
        <w:rPr>
          <w:rFonts w:ascii="Arial" w:hAnsi="Arial" w:cs="Arial"/>
          <w:sz w:val="20"/>
          <w:szCs w:val="20"/>
        </w:rPr>
      </w:pPr>
      <w:r w:rsidRPr="00A33CD9">
        <w:rPr>
          <w:rFonts w:ascii="Arial" w:hAnsi="Arial" w:cs="Arial"/>
          <w:b/>
          <w:bCs/>
          <w:sz w:val="20"/>
          <w:szCs w:val="20"/>
        </w:rPr>
        <w:t>Evidence exists but does not prove effectiveness</w:t>
      </w:r>
      <w:r w:rsidRPr="00A33CD9">
        <w:rPr>
          <w:rFonts w:ascii="Arial" w:hAnsi="Arial" w:cs="Arial"/>
          <w:sz w:val="20"/>
          <w:szCs w:val="20"/>
        </w:rPr>
        <w:t xml:space="preserve">, and artifacts are not traceable to control intent. (Document location: 1.2; “Core Problem the UCC Solves”) </w:t>
      </w:r>
    </w:p>
    <w:p w14:paraId="376C65B4" w14:textId="77777777" w:rsidR="00A33CD9" w:rsidRPr="00A33CD9" w:rsidRDefault="00A33CD9" w:rsidP="00A33CD9">
      <w:pPr>
        <w:numPr>
          <w:ilvl w:val="0"/>
          <w:numId w:val="14"/>
        </w:numPr>
        <w:spacing w:before="80" w:after="0" w:line="240" w:lineRule="exact"/>
        <w:rPr>
          <w:rFonts w:ascii="Arial" w:hAnsi="Arial" w:cs="Arial"/>
          <w:sz w:val="20"/>
          <w:szCs w:val="20"/>
        </w:rPr>
      </w:pPr>
      <w:r w:rsidRPr="00A33CD9">
        <w:rPr>
          <w:rFonts w:ascii="Arial" w:hAnsi="Arial" w:cs="Arial"/>
          <w:b/>
          <w:bCs/>
          <w:sz w:val="20"/>
          <w:szCs w:val="20"/>
        </w:rPr>
        <w:t>Evidence cannot be reused across frameworks</w:t>
      </w:r>
      <w:r w:rsidRPr="00A33CD9">
        <w:rPr>
          <w:rFonts w:ascii="Arial" w:hAnsi="Arial" w:cs="Arial"/>
          <w:sz w:val="20"/>
          <w:szCs w:val="20"/>
        </w:rPr>
        <w:t xml:space="preserve">, causing audit fatigue. (Document location: 1.2) </w:t>
      </w:r>
    </w:p>
    <w:p w14:paraId="487D123E"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3 outcomes the document supports</w:t>
      </w:r>
    </w:p>
    <w:p w14:paraId="0131AD05" w14:textId="77777777" w:rsidR="00A33CD9" w:rsidRPr="00A33CD9" w:rsidRDefault="00A33CD9" w:rsidP="00A33CD9">
      <w:pPr>
        <w:numPr>
          <w:ilvl w:val="0"/>
          <w:numId w:val="15"/>
        </w:numPr>
        <w:spacing w:before="80" w:after="0" w:line="240" w:lineRule="exact"/>
        <w:rPr>
          <w:rFonts w:ascii="Arial" w:hAnsi="Arial" w:cs="Arial"/>
          <w:sz w:val="20"/>
          <w:szCs w:val="20"/>
        </w:rPr>
      </w:pPr>
      <w:r w:rsidRPr="00A33CD9">
        <w:rPr>
          <w:rFonts w:ascii="Arial" w:hAnsi="Arial" w:cs="Arial"/>
          <w:b/>
          <w:bCs/>
          <w:sz w:val="20"/>
          <w:szCs w:val="20"/>
        </w:rPr>
        <w:t>Evidence reuse and deduplication</w:t>
      </w:r>
      <w:r w:rsidRPr="00A33CD9">
        <w:rPr>
          <w:rFonts w:ascii="Arial" w:hAnsi="Arial" w:cs="Arial"/>
          <w:sz w:val="20"/>
          <w:szCs w:val="20"/>
        </w:rPr>
        <w:t xml:space="preserve"> (less duplicated work). (Document location: 5.2) </w:t>
      </w:r>
    </w:p>
    <w:p w14:paraId="1B00AADD" w14:textId="77777777" w:rsidR="00A33CD9" w:rsidRPr="00A33CD9" w:rsidRDefault="00A33CD9" w:rsidP="00A33CD9">
      <w:pPr>
        <w:numPr>
          <w:ilvl w:val="0"/>
          <w:numId w:val="15"/>
        </w:numPr>
        <w:spacing w:before="80" w:after="0" w:line="240" w:lineRule="exact"/>
        <w:rPr>
          <w:rFonts w:ascii="Arial" w:hAnsi="Arial" w:cs="Arial"/>
          <w:sz w:val="20"/>
          <w:szCs w:val="20"/>
        </w:rPr>
      </w:pPr>
      <w:r w:rsidRPr="00A33CD9">
        <w:rPr>
          <w:rFonts w:ascii="Arial" w:hAnsi="Arial" w:cs="Arial"/>
          <w:b/>
          <w:bCs/>
          <w:sz w:val="20"/>
          <w:szCs w:val="20"/>
        </w:rPr>
        <w:t>Scalable compliance operations</w:t>
      </w:r>
      <w:r w:rsidRPr="00A33CD9">
        <w:rPr>
          <w:rFonts w:ascii="Arial" w:hAnsi="Arial" w:cs="Arial"/>
          <w:sz w:val="20"/>
          <w:szCs w:val="20"/>
        </w:rPr>
        <w:t xml:space="preserve"> with consistent implementation and automated gap detection. (Document location: 8.2) </w:t>
      </w:r>
    </w:p>
    <w:p w14:paraId="5393BB32" w14:textId="77777777" w:rsidR="00A33CD9" w:rsidRPr="00A33CD9" w:rsidRDefault="00A33CD9" w:rsidP="00A33CD9">
      <w:pPr>
        <w:numPr>
          <w:ilvl w:val="0"/>
          <w:numId w:val="15"/>
        </w:numPr>
        <w:spacing w:before="80" w:after="0" w:line="240" w:lineRule="exact"/>
        <w:rPr>
          <w:rFonts w:ascii="Arial" w:hAnsi="Arial" w:cs="Arial"/>
          <w:sz w:val="20"/>
          <w:szCs w:val="20"/>
        </w:rPr>
      </w:pPr>
      <w:r w:rsidRPr="00A33CD9">
        <w:rPr>
          <w:rFonts w:ascii="Arial" w:hAnsi="Arial" w:cs="Arial"/>
          <w:b/>
          <w:bCs/>
          <w:sz w:val="20"/>
          <w:szCs w:val="20"/>
        </w:rPr>
        <w:t>Clear traceability and reduced ambiguity</w:t>
      </w:r>
      <w:r w:rsidRPr="00A33CD9">
        <w:rPr>
          <w:rFonts w:ascii="Arial" w:hAnsi="Arial" w:cs="Arial"/>
          <w:sz w:val="20"/>
          <w:szCs w:val="20"/>
        </w:rPr>
        <w:t xml:space="preserve"> for audits. (Document location: 6; 8.3) </w:t>
      </w:r>
    </w:p>
    <w:p w14:paraId="2AD00B92" w14:textId="77777777" w:rsidR="00A33CD9" w:rsidRPr="00A33CD9" w:rsidRDefault="00000000" w:rsidP="00A33CD9">
      <w:pPr>
        <w:spacing w:before="80" w:after="0" w:line="240" w:lineRule="exact"/>
        <w:rPr>
          <w:rFonts w:ascii="Arial" w:hAnsi="Arial" w:cs="Arial"/>
          <w:sz w:val="20"/>
          <w:szCs w:val="20"/>
        </w:rPr>
      </w:pPr>
      <w:r>
        <w:rPr>
          <w:rFonts w:ascii="Arial" w:hAnsi="Arial" w:cs="Arial"/>
          <w:sz w:val="20"/>
          <w:szCs w:val="20"/>
        </w:rPr>
        <w:pict w14:anchorId="0CC12B57">
          <v:rect id="_x0000_i1033" style="width:0;height:1.5pt" o:hralign="center" o:hrstd="t" o:hr="t" fillcolor="#a0a0a0" stroked="f"/>
        </w:pict>
      </w:r>
    </w:p>
    <w:p w14:paraId="0A58BCE1"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lastRenderedPageBreak/>
        <w:t>2) Taglines and hero copy (lots of options)</w:t>
      </w:r>
    </w:p>
    <w:p w14:paraId="0952B93E"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12 hero taglines (Flexible)</w:t>
      </w:r>
    </w:p>
    <w:p w14:paraId="45992729" w14:textId="77777777" w:rsidR="00A33CD9" w:rsidRPr="00A33CD9" w:rsidRDefault="00A33CD9" w:rsidP="00A33CD9">
      <w:pPr>
        <w:numPr>
          <w:ilvl w:val="0"/>
          <w:numId w:val="16"/>
        </w:numPr>
        <w:spacing w:before="80" w:after="0" w:line="240" w:lineRule="exact"/>
        <w:rPr>
          <w:rFonts w:ascii="Arial" w:hAnsi="Arial" w:cs="Arial"/>
          <w:sz w:val="20"/>
          <w:szCs w:val="20"/>
        </w:rPr>
      </w:pPr>
      <w:r w:rsidRPr="00A33CD9">
        <w:rPr>
          <w:rFonts w:ascii="Arial" w:hAnsi="Arial" w:cs="Arial"/>
          <w:sz w:val="20"/>
          <w:szCs w:val="20"/>
        </w:rPr>
        <w:t>Flexible compliance. One control language.</w:t>
      </w:r>
    </w:p>
    <w:p w14:paraId="1F802D1C" w14:textId="77777777" w:rsidR="00A33CD9" w:rsidRPr="00A33CD9" w:rsidRDefault="00A33CD9" w:rsidP="00A33CD9">
      <w:pPr>
        <w:numPr>
          <w:ilvl w:val="0"/>
          <w:numId w:val="16"/>
        </w:numPr>
        <w:spacing w:before="80" w:after="0" w:line="240" w:lineRule="exact"/>
        <w:rPr>
          <w:rFonts w:ascii="Arial" w:hAnsi="Arial" w:cs="Arial"/>
          <w:sz w:val="20"/>
          <w:szCs w:val="20"/>
        </w:rPr>
      </w:pPr>
      <w:r w:rsidRPr="00A33CD9">
        <w:rPr>
          <w:rFonts w:ascii="Arial" w:hAnsi="Arial" w:cs="Arial"/>
          <w:sz w:val="20"/>
          <w:szCs w:val="20"/>
        </w:rPr>
        <w:t>One model. Many frameworks.</w:t>
      </w:r>
    </w:p>
    <w:p w14:paraId="134F3D27" w14:textId="77777777" w:rsidR="00A33CD9" w:rsidRPr="00A33CD9" w:rsidRDefault="00A33CD9" w:rsidP="00A33CD9">
      <w:pPr>
        <w:numPr>
          <w:ilvl w:val="0"/>
          <w:numId w:val="16"/>
        </w:numPr>
        <w:spacing w:before="80" w:after="0" w:line="240" w:lineRule="exact"/>
        <w:rPr>
          <w:rFonts w:ascii="Arial" w:hAnsi="Arial" w:cs="Arial"/>
          <w:sz w:val="20"/>
          <w:szCs w:val="20"/>
        </w:rPr>
      </w:pPr>
      <w:r w:rsidRPr="00A33CD9">
        <w:rPr>
          <w:rFonts w:ascii="Arial" w:hAnsi="Arial" w:cs="Arial"/>
          <w:sz w:val="20"/>
          <w:szCs w:val="20"/>
        </w:rPr>
        <w:t>Map once. Reuse everywhere.</w:t>
      </w:r>
    </w:p>
    <w:p w14:paraId="61E9BA90" w14:textId="77777777" w:rsidR="00A33CD9" w:rsidRPr="00A33CD9" w:rsidRDefault="00A33CD9" w:rsidP="00A33CD9">
      <w:pPr>
        <w:numPr>
          <w:ilvl w:val="0"/>
          <w:numId w:val="16"/>
        </w:numPr>
        <w:spacing w:before="80" w:after="0" w:line="240" w:lineRule="exact"/>
        <w:rPr>
          <w:rFonts w:ascii="Arial" w:hAnsi="Arial" w:cs="Arial"/>
          <w:sz w:val="20"/>
          <w:szCs w:val="20"/>
        </w:rPr>
      </w:pPr>
      <w:r w:rsidRPr="00A33CD9">
        <w:rPr>
          <w:rFonts w:ascii="Arial" w:hAnsi="Arial" w:cs="Arial"/>
          <w:sz w:val="20"/>
          <w:szCs w:val="20"/>
        </w:rPr>
        <w:t>Tool-neutral controls. Audit-ready proof.</w:t>
      </w:r>
    </w:p>
    <w:p w14:paraId="5EA70565" w14:textId="77777777" w:rsidR="00A33CD9" w:rsidRPr="00A33CD9" w:rsidRDefault="00A33CD9" w:rsidP="00A33CD9">
      <w:pPr>
        <w:numPr>
          <w:ilvl w:val="0"/>
          <w:numId w:val="16"/>
        </w:numPr>
        <w:spacing w:before="80" w:after="0" w:line="240" w:lineRule="exact"/>
        <w:rPr>
          <w:rFonts w:ascii="Arial" w:hAnsi="Arial" w:cs="Arial"/>
          <w:sz w:val="20"/>
          <w:szCs w:val="20"/>
        </w:rPr>
      </w:pPr>
      <w:r w:rsidRPr="00A33CD9">
        <w:rPr>
          <w:rFonts w:ascii="Arial" w:hAnsi="Arial" w:cs="Arial"/>
          <w:sz w:val="20"/>
          <w:szCs w:val="20"/>
        </w:rPr>
        <w:t>Adapt to new audits without rebuilding.</w:t>
      </w:r>
    </w:p>
    <w:p w14:paraId="4886E0C9" w14:textId="77777777" w:rsidR="00A33CD9" w:rsidRPr="00A33CD9" w:rsidRDefault="00A33CD9" w:rsidP="00A33CD9">
      <w:pPr>
        <w:numPr>
          <w:ilvl w:val="0"/>
          <w:numId w:val="16"/>
        </w:numPr>
        <w:spacing w:before="80" w:after="0" w:line="240" w:lineRule="exact"/>
        <w:rPr>
          <w:rFonts w:ascii="Arial" w:hAnsi="Arial" w:cs="Arial"/>
          <w:sz w:val="20"/>
          <w:szCs w:val="20"/>
        </w:rPr>
      </w:pPr>
      <w:r w:rsidRPr="00A33CD9">
        <w:rPr>
          <w:rFonts w:ascii="Arial" w:hAnsi="Arial" w:cs="Arial"/>
          <w:sz w:val="20"/>
          <w:szCs w:val="20"/>
        </w:rPr>
        <w:t>Framework views change. Your control layer doesn’t.</w:t>
      </w:r>
    </w:p>
    <w:p w14:paraId="796A6AD7" w14:textId="77777777" w:rsidR="00A33CD9" w:rsidRPr="00A33CD9" w:rsidRDefault="00A33CD9" w:rsidP="00A33CD9">
      <w:pPr>
        <w:numPr>
          <w:ilvl w:val="0"/>
          <w:numId w:val="16"/>
        </w:numPr>
        <w:spacing w:before="80" w:after="0" w:line="240" w:lineRule="exact"/>
        <w:rPr>
          <w:rFonts w:ascii="Arial" w:hAnsi="Arial" w:cs="Arial"/>
          <w:sz w:val="20"/>
          <w:szCs w:val="20"/>
        </w:rPr>
      </w:pPr>
      <w:r w:rsidRPr="00A33CD9">
        <w:rPr>
          <w:rFonts w:ascii="Arial" w:hAnsi="Arial" w:cs="Arial"/>
          <w:sz w:val="20"/>
          <w:szCs w:val="20"/>
        </w:rPr>
        <w:t>Evidence that moves with your environment.</w:t>
      </w:r>
    </w:p>
    <w:p w14:paraId="0291A28F" w14:textId="77777777" w:rsidR="00A33CD9" w:rsidRPr="00A33CD9" w:rsidRDefault="00A33CD9" w:rsidP="00A33CD9">
      <w:pPr>
        <w:numPr>
          <w:ilvl w:val="0"/>
          <w:numId w:val="16"/>
        </w:numPr>
        <w:spacing w:before="80" w:after="0" w:line="240" w:lineRule="exact"/>
        <w:rPr>
          <w:rFonts w:ascii="Arial" w:hAnsi="Arial" w:cs="Arial"/>
          <w:sz w:val="20"/>
          <w:szCs w:val="20"/>
        </w:rPr>
      </w:pPr>
      <w:r w:rsidRPr="00A33CD9">
        <w:rPr>
          <w:rFonts w:ascii="Arial" w:hAnsi="Arial" w:cs="Arial"/>
          <w:sz w:val="20"/>
          <w:szCs w:val="20"/>
        </w:rPr>
        <w:t>From risk to proof—without framework lock-in.</w:t>
      </w:r>
    </w:p>
    <w:p w14:paraId="28160385" w14:textId="77777777" w:rsidR="00A33CD9" w:rsidRPr="00A33CD9" w:rsidRDefault="00A33CD9" w:rsidP="00A33CD9">
      <w:pPr>
        <w:numPr>
          <w:ilvl w:val="0"/>
          <w:numId w:val="16"/>
        </w:numPr>
        <w:spacing w:before="80" w:after="0" w:line="240" w:lineRule="exact"/>
        <w:rPr>
          <w:rFonts w:ascii="Arial" w:hAnsi="Arial" w:cs="Arial"/>
          <w:sz w:val="20"/>
          <w:szCs w:val="20"/>
        </w:rPr>
      </w:pPr>
      <w:r w:rsidRPr="00A33CD9">
        <w:rPr>
          <w:rFonts w:ascii="Arial" w:hAnsi="Arial" w:cs="Arial"/>
          <w:sz w:val="20"/>
          <w:szCs w:val="20"/>
        </w:rPr>
        <w:t>Reusable artifacts. Repeatable audits.</w:t>
      </w:r>
    </w:p>
    <w:p w14:paraId="6F91C84D" w14:textId="77777777" w:rsidR="00A33CD9" w:rsidRPr="00A33CD9" w:rsidRDefault="00A33CD9" w:rsidP="00A33CD9">
      <w:pPr>
        <w:numPr>
          <w:ilvl w:val="0"/>
          <w:numId w:val="16"/>
        </w:numPr>
        <w:spacing w:before="80" w:after="0" w:line="240" w:lineRule="exact"/>
        <w:rPr>
          <w:rFonts w:ascii="Arial" w:hAnsi="Arial" w:cs="Arial"/>
          <w:sz w:val="20"/>
          <w:szCs w:val="20"/>
        </w:rPr>
      </w:pPr>
      <w:r w:rsidRPr="00A33CD9">
        <w:rPr>
          <w:rFonts w:ascii="Arial" w:hAnsi="Arial" w:cs="Arial"/>
          <w:sz w:val="20"/>
          <w:szCs w:val="20"/>
        </w:rPr>
        <w:t>Outcomes first. Tools second.</w:t>
      </w:r>
    </w:p>
    <w:p w14:paraId="46BE31A6" w14:textId="77777777" w:rsidR="00A33CD9" w:rsidRPr="00A33CD9" w:rsidRDefault="00A33CD9" w:rsidP="00A33CD9">
      <w:pPr>
        <w:numPr>
          <w:ilvl w:val="0"/>
          <w:numId w:val="16"/>
        </w:numPr>
        <w:spacing w:before="80" w:after="0" w:line="240" w:lineRule="exact"/>
        <w:rPr>
          <w:rFonts w:ascii="Arial" w:hAnsi="Arial" w:cs="Arial"/>
          <w:sz w:val="20"/>
          <w:szCs w:val="20"/>
        </w:rPr>
      </w:pPr>
      <w:r w:rsidRPr="00A33CD9">
        <w:rPr>
          <w:rFonts w:ascii="Arial" w:hAnsi="Arial" w:cs="Arial"/>
          <w:sz w:val="20"/>
          <w:szCs w:val="20"/>
        </w:rPr>
        <w:t>Your evidence system, not a checklist.</w:t>
      </w:r>
    </w:p>
    <w:p w14:paraId="09839AEE" w14:textId="77777777" w:rsidR="00A33CD9" w:rsidRPr="00A33CD9" w:rsidRDefault="00A33CD9" w:rsidP="00A33CD9">
      <w:pPr>
        <w:numPr>
          <w:ilvl w:val="0"/>
          <w:numId w:val="16"/>
        </w:numPr>
        <w:spacing w:before="80" w:after="0" w:line="240" w:lineRule="exact"/>
        <w:rPr>
          <w:rFonts w:ascii="Arial" w:hAnsi="Arial" w:cs="Arial"/>
          <w:sz w:val="20"/>
          <w:szCs w:val="20"/>
        </w:rPr>
      </w:pPr>
      <w:r w:rsidRPr="00A33CD9">
        <w:rPr>
          <w:rFonts w:ascii="Arial" w:hAnsi="Arial" w:cs="Arial"/>
          <w:sz w:val="20"/>
          <w:szCs w:val="20"/>
        </w:rPr>
        <w:t>Scale compliance without duplicate work.</w:t>
      </w:r>
    </w:p>
    <w:p w14:paraId="18DB45F9"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12 supporting subheads (1 sentence each)</w:t>
      </w:r>
    </w:p>
    <w:p w14:paraId="2F182D10" w14:textId="77777777" w:rsidR="00A33CD9" w:rsidRPr="00A33CD9" w:rsidRDefault="00A33CD9" w:rsidP="00A33CD9">
      <w:pPr>
        <w:numPr>
          <w:ilvl w:val="0"/>
          <w:numId w:val="17"/>
        </w:numPr>
        <w:spacing w:before="80" w:after="0" w:line="240" w:lineRule="exact"/>
        <w:rPr>
          <w:rFonts w:ascii="Arial" w:hAnsi="Arial" w:cs="Arial"/>
          <w:sz w:val="20"/>
          <w:szCs w:val="20"/>
        </w:rPr>
      </w:pPr>
      <w:r w:rsidRPr="00A33CD9">
        <w:rPr>
          <w:rFonts w:ascii="Arial" w:hAnsi="Arial" w:cs="Arial"/>
          <w:sz w:val="20"/>
          <w:szCs w:val="20"/>
        </w:rPr>
        <w:t xml:space="preserve">Use Unified Controls to standardize intent across frameworks, then map back for reporting. (Document location: 2.1; 2.2) </w:t>
      </w:r>
    </w:p>
    <w:p w14:paraId="1513A053" w14:textId="77777777" w:rsidR="00A33CD9" w:rsidRPr="00A33CD9" w:rsidRDefault="00A33CD9" w:rsidP="00A33CD9">
      <w:pPr>
        <w:numPr>
          <w:ilvl w:val="0"/>
          <w:numId w:val="17"/>
        </w:numPr>
        <w:spacing w:before="80" w:after="0" w:line="240" w:lineRule="exact"/>
        <w:rPr>
          <w:rFonts w:ascii="Arial" w:hAnsi="Arial" w:cs="Arial"/>
          <w:sz w:val="20"/>
          <w:szCs w:val="20"/>
        </w:rPr>
      </w:pPr>
      <w:r w:rsidRPr="00A33CD9">
        <w:rPr>
          <w:rFonts w:ascii="Arial" w:hAnsi="Arial" w:cs="Arial"/>
          <w:sz w:val="20"/>
          <w:szCs w:val="20"/>
        </w:rPr>
        <w:t xml:space="preserve">Keep controls technology-neutral so teams can implement with the tools they already use. (Document location: 2.1) </w:t>
      </w:r>
    </w:p>
    <w:p w14:paraId="171873A3" w14:textId="77777777" w:rsidR="00A33CD9" w:rsidRPr="00A33CD9" w:rsidRDefault="00A33CD9" w:rsidP="00A33CD9">
      <w:pPr>
        <w:numPr>
          <w:ilvl w:val="0"/>
          <w:numId w:val="17"/>
        </w:numPr>
        <w:spacing w:before="80" w:after="0" w:line="240" w:lineRule="exact"/>
        <w:rPr>
          <w:rFonts w:ascii="Arial" w:hAnsi="Arial" w:cs="Arial"/>
          <w:sz w:val="20"/>
          <w:szCs w:val="20"/>
        </w:rPr>
      </w:pPr>
      <w:r w:rsidRPr="00A33CD9">
        <w:rPr>
          <w:rFonts w:ascii="Arial" w:hAnsi="Arial" w:cs="Arial"/>
          <w:sz w:val="20"/>
          <w:szCs w:val="20"/>
        </w:rPr>
        <w:t xml:space="preserve">Reuse COMPLY Artifacts across frameworks to reduce duplication and audit prep effort. (Document location: 5.2) </w:t>
      </w:r>
    </w:p>
    <w:p w14:paraId="7A73F551" w14:textId="77777777" w:rsidR="00A33CD9" w:rsidRPr="00A33CD9" w:rsidRDefault="00A33CD9" w:rsidP="00A33CD9">
      <w:pPr>
        <w:numPr>
          <w:ilvl w:val="0"/>
          <w:numId w:val="17"/>
        </w:numPr>
        <w:spacing w:before="80" w:after="0" w:line="240" w:lineRule="exact"/>
        <w:rPr>
          <w:rFonts w:ascii="Arial" w:hAnsi="Arial" w:cs="Arial"/>
          <w:sz w:val="20"/>
          <w:szCs w:val="20"/>
        </w:rPr>
      </w:pPr>
      <w:r w:rsidRPr="00A33CD9">
        <w:rPr>
          <w:rFonts w:ascii="Arial" w:hAnsi="Arial" w:cs="Arial"/>
          <w:sz w:val="20"/>
          <w:szCs w:val="20"/>
        </w:rPr>
        <w:t xml:space="preserve">Support real-world evidence needs with many-to-many mapping, not rigid one-to-one forms. (Document location: 3.3) </w:t>
      </w:r>
    </w:p>
    <w:p w14:paraId="3AC9A1C9" w14:textId="77777777" w:rsidR="00A33CD9" w:rsidRPr="00A33CD9" w:rsidRDefault="00A33CD9" w:rsidP="00A33CD9">
      <w:pPr>
        <w:numPr>
          <w:ilvl w:val="0"/>
          <w:numId w:val="17"/>
        </w:numPr>
        <w:spacing w:before="80" w:after="0" w:line="240" w:lineRule="exact"/>
        <w:rPr>
          <w:rFonts w:ascii="Arial" w:hAnsi="Arial" w:cs="Arial"/>
          <w:sz w:val="20"/>
          <w:szCs w:val="20"/>
        </w:rPr>
      </w:pPr>
      <w:r w:rsidRPr="00A33CD9">
        <w:rPr>
          <w:rFonts w:ascii="Arial" w:hAnsi="Arial" w:cs="Arial"/>
          <w:sz w:val="20"/>
          <w:szCs w:val="20"/>
        </w:rPr>
        <w:t xml:space="preserve">Stay current with ownership, versioning, and review cycles so evidence doesn’t go stale. (Document location: 7; 5.1 Artifact Lifecycle Governance) </w:t>
      </w:r>
    </w:p>
    <w:p w14:paraId="7B6D859F" w14:textId="77777777" w:rsidR="00A33CD9" w:rsidRPr="00A33CD9" w:rsidRDefault="00A33CD9" w:rsidP="00A33CD9">
      <w:pPr>
        <w:numPr>
          <w:ilvl w:val="0"/>
          <w:numId w:val="17"/>
        </w:numPr>
        <w:spacing w:before="80" w:after="0" w:line="240" w:lineRule="exact"/>
        <w:rPr>
          <w:rFonts w:ascii="Arial" w:hAnsi="Arial" w:cs="Arial"/>
          <w:sz w:val="20"/>
          <w:szCs w:val="20"/>
        </w:rPr>
      </w:pPr>
      <w:r w:rsidRPr="00A33CD9">
        <w:rPr>
          <w:rFonts w:ascii="Arial" w:hAnsi="Arial" w:cs="Arial"/>
          <w:sz w:val="20"/>
          <w:szCs w:val="20"/>
        </w:rPr>
        <w:t xml:space="preserve">Anchor compliance in risk, then select Unified Controls as the response. (Document location: “Optimal Integration Model”; Risk-to-Control process) </w:t>
      </w:r>
    </w:p>
    <w:p w14:paraId="6AD9EE84" w14:textId="77777777" w:rsidR="00A33CD9" w:rsidRPr="00A33CD9" w:rsidRDefault="00A33CD9" w:rsidP="00A33CD9">
      <w:pPr>
        <w:numPr>
          <w:ilvl w:val="0"/>
          <w:numId w:val="17"/>
        </w:numPr>
        <w:spacing w:before="80" w:after="0" w:line="240" w:lineRule="exact"/>
        <w:rPr>
          <w:rFonts w:ascii="Arial" w:hAnsi="Arial" w:cs="Arial"/>
          <w:sz w:val="20"/>
          <w:szCs w:val="20"/>
        </w:rPr>
      </w:pPr>
      <w:r w:rsidRPr="00A33CD9">
        <w:rPr>
          <w:rFonts w:ascii="Arial" w:hAnsi="Arial" w:cs="Arial"/>
          <w:sz w:val="20"/>
          <w:szCs w:val="20"/>
        </w:rPr>
        <w:t xml:space="preserve">Generate a defensible </w:t>
      </w:r>
      <w:proofErr w:type="spellStart"/>
      <w:r w:rsidRPr="00A33CD9">
        <w:rPr>
          <w:rFonts w:ascii="Arial" w:hAnsi="Arial" w:cs="Arial"/>
          <w:sz w:val="20"/>
          <w:szCs w:val="20"/>
        </w:rPr>
        <w:t>SoA</w:t>
      </w:r>
      <w:proofErr w:type="spellEnd"/>
      <w:r w:rsidRPr="00A33CD9">
        <w:rPr>
          <w:rFonts w:ascii="Arial" w:hAnsi="Arial" w:cs="Arial"/>
          <w:sz w:val="20"/>
          <w:szCs w:val="20"/>
        </w:rPr>
        <w:t xml:space="preserve"> (Statement of Applicability) as an output of risk and controls, not a template. (Document location: Risk process; “Optimal Integration Model”) </w:t>
      </w:r>
    </w:p>
    <w:p w14:paraId="2E720262" w14:textId="77777777" w:rsidR="00A33CD9" w:rsidRPr="00A33CD9" w:rsidRDefault="00A33CD9" w:rsidP="00A33CD9">
      <w:pPr>
        <w:numPr>
          <w:ilvl w:val="0"/>
          <w:numId w:val="17"/>
        </w:numPr>
        <w:spacing w:before="80" w:after="0" w:line="240" w:lineRule="exact"/>
        <w:rPr>
          <w:rFonts w:ascii="Arial" w:hAnsi="Arial" w:cs="Arial"/>
          <w:sz w:val="20"/>
          <w:szCs w:val="20"/>
        </w:rPr>
      </w:pPr>
      <w:r w:rsidRPr="00A33CD9">
        <w:rPr>
          <w:rFonts w:ascii="Arial" w:hAnsi="Arial" w:cs="Arial"/>
          <w:sz w:val="20"/>
          <w:szCs w:val="20"/>
        </w:rPr>
        <w:t xml:space="preserve">Create audit-ready evidence across Design, Existence, and Operational Effectiveness dimensions. (Document location: 4; Traceability model) </w:t>
      </w:r>
    </w:p>
    <w:p w14:paraId="27A9634F" w14:textId="77777777" w:rsidR="00A33CD9" w:rsidRPr="00A33CD9" w:rsidRDefault="00A33CD9" w:rsidP="00A33CD9">
      <w:pPr>
        <w:numPr>
          <w:ilvl w:val="0"/>
          <w:numId w:val="17"/>
        </w:numPr>
        <w:spacing w:before="80" w:after="0" w:line="240" w:lineRule="exact"/>
        <w:rPr>
          <w:rFonts w:ascii="Arial" w:hAnsi="Arial" w:cs="Arial"/>
          <w:sz w:val="20"/>
          <w:szCs w:val="20"/>
        </w:rPr>
      </w:pPr>
      <w:r w:rsidRPr="00A33CD9">
        <w:rPr>
          <w:rFonts w:ascii="Arial" w:hAnsi="Arial" w:cs="Arial"/>
          <w:sz w:val="20"/>
          <w:szCs w:val="20"/>
        </w:rPr>
        <w:t xml:space="preserve">Reduce audit friction with explicit risk-to-control traceability. (Document location: Risk process; “Benefits”) </w:t>
      </w:r>
    </w:p>
    <w:p w14:paraId="27A6407A" w14:textId="77777777" w:rsidR="00A33CD9" w:rsidRPr="00A33CD9" w:rsidRDefault="00A33CD9" w:rsidP="00A33CD9">
      <w:pPr>
        <w:numPr>
          <w:ilvl w:val="0"/>
          <w:numId w:val="17"/>
        </w:numPr>
        <w:spacing w:before="80" w:after="0" w:line="240" w:lineRule="exact"/>
        <w:rPr>
          <w:rFonts w:ascii="Arial" w:hAnsi="Arial" w:cs="Arial"/>
          <w:sz w:val="20"/>
          <w:szCs w:val="20"/>
        </w:rPr>
      </w:pPr>
      <w:r w:rsidRPr="00A33CD9">
        <w:rPr>
          <w:rFonts w:ascii="Arial" w:hAnsi="Arial" w:cs="Arial"/>
          <w:sz w:val="20"/>
          <w:szCs w:val="20"/>
        </w:rPr>
        <w:t xml:space="preserve">Keep framework-specific controls as “mapping views,” not implementation drivers. (Document location: “Good Integration” section) </w:t>
      </w:r>
    </w:p>
    <w:p w14:paraId="30BB4D26" w14:textId="77777777" w:rsidR="00A33CD9" w:rsidRPr="00A33CD9" w:rsidRDefault="00A33CD9" w:rsidP="00A33CD9">
      <w:pPr>
        <w:numPr>
          <w:ilvl w:val="0"/>
          <w:numId w:val="17"/>
        </w:numPr>
        <w:spacing w:before="80" w:after="0" w:line="240" w:lineRule="exact"/>
        <w:rPr>
          <w:rFonts w:ascii="Arial" w:hAnsi="Arial" w:cs="Arial"/>
          <w:sz w:val="20"/>
          <w:szCs w:val="20"/>
        </w:rPr>
      </w:pPr>
      <w:r w:rsidRPr="00A33CD9">
        <w:rPr>
          <w:rFonts w:ascii="Arial" w:hAnsi="Arial" w:cs="Arial"/>
          <w:sz w:val="20"/>
          <w:szCs w:val="20"/>
        </w:rPr>
        <w:t xml:space="preserve">Make evidence machine-readable for COMPLY / FileMaker (platform name), while staying human-defensible for auditors. (Document location: Evidence Traceability Model) </w:t>
      </w:r>
    </w:p>
    <w:p w14:paraId="2DDCF197" w14:textId="77777777" w:rsidR="00A33CD9" w:rsidRPr="00A33CD9" w:rsidRDefault="00A33CD9" w:rsidP="00A33CD9">
      <w:pPr>
        <w:numPr>
          <w:ilvl w:val="0"/>
          <w:numId w:val="17"/>
        </w:numPr>
        <w:spacing w:before="80" w:after="0" w:line="240" w:lineRule="exact"/>
        <w:rPr>
          <w:rFonts w:ascii="Arial" w:hAnsi="Arial" w:cs="Arial"/>
          <w:sz w:val="20"/>
          <w:szCs w:val="20"/>
        </w:rPr>
      </w:pPr>
      <w:r w:rsidRPr="00A33CD9">
        <w:rPr>
          <w:rFonts w:ascii="Arial" w:hAnsi="Arial" w:cs="Arial"/>
          <w:sz w:val="20"/>
          <w:szCs w:val="20"/>
        </w:rPr>
        <w:t xml:space="preserve">Scale operations with consistent implementation, automated gap detection, and objective readiness scoring. (Document location: 5.2 Control Coverage Assurance; 8.2) </w:t>
      </w:r>
    </w:p>
    <w:p w14:paraId="2A172EA4"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10 benefit bullets (start with verbs)</w:t>
      </w:r>
    </w:p>
    <w:p w14:paraId="56650C1D" w14:textId="77777777" w:rsidR="00A33CD9" w:rsidRPr="00A33CD9" w:rsidRDefault="00A33CD9" w:rsidP="00A33CD9">
      <w:pPr>
        <w:numPr>
          <w:ilvl w:val="0"/>
          <w:numId w:val="18"/>
        </w:numPr>
        <w:spacing w:before="80" w:after="0" w:line="240" w:lineRule="exact"/>
        <w:rPr>
          <w:rFonts w:ascii="Arial" w:hAnsi="Arial" w:cs="Arial"/>
          <w:sz w:val="20"/>
          <w:szCs w:val="20"/>
        </w:rPr>
      </w:pPr>
      <w:r w:rsidRPr="00A33CD9">
        <w:rPr>
          <w:rFonts w:ascii="Arial" w:hAnsi="Arial" w:cs="Arial"/>
          <w:b/>
          <w:bCs/>
          <w:sz w:val="20"/>
          <w:szCs w:val="20"/>
        </w:rPr>
        <w:t>Adapts</w:t>
      </w:r>
      <w:r w:rsidRPr="00A33CD9">
        <w:rPr>
          <w:rFonts w:ascii="Arial" w:hAnsi="Arial" w:cs="Arial"/>
          <w:sz w:val="20"/>
          <w:szCs w:val="20"/>
        </w:rPr>
        <w:t xml:space="preserve"> across PCI DSS, ISO/IEC, NIST CSF, SOC 2, DORA, GDPR, and CIS Controls through a framework-agnostic control layer. (Document location: Executive Summary; 1.1; 2.1) </w:t>
      </w:r>
    </w:p>
    <w:p w14:paraId="62ADB6E3" w14:textId="77777777" w:rsidR="00A33CD9" w:rsidRPr="00A33CD9" w:rsidRDefault="00A33CD9" w:rsidP="00A33CD9">
      <w:pPr>
        <w:numPr>
          <w:ilvl w:val="0"/>
          <w:numId w:val="18"/>
        </w:numPr>
        <w:spacing w:before="80" w:after="0" w:line="240" w:lineRule="exact"/>
        <w:rPr>
          <w:rFonts w:ascii="Arial" w:hAnsi="Arial" w:cs="Arial"/>
          <w:sz w:val="20"/>
          <w:szCs w:val="20"/>
        </w:rPr>
      </w:pPr>
      <w:r w:rsidRPr="00A33CD9">
        <w:rPr>
          <w:rFonts w:ascii="Arial" w:hAnsi="Arial" w:cs="Arial"/>
          <w:b/>
          <w:bCs/>
          <w:sz w:val="20"/>
          <w:szCs w:val="20"/>
        </w:rPr>
        <w:t>Works across</w:t>
      </w:r>
      <w:r w:rsidRPr="00A33CD9">
        <w:rPr>
          <w:rFonts w:ascii="Arial" w:hAnsi="Arial" w:cs="Arial"/>
          <w:sz w:val="20"/>
          <w:szCs w:val="20"/>
        </w:rPr>
        <w:t xml:space="preserve"> audits by mapping Unified Controls back to each framework’s wording. (Document location: 2.1; 2.2) </w:t>
      </w:r>
    </w:p>
    <w:p w14:paraId="77A66209" w14:textId="77777777" w:rsidR="00A33CD9" w:rsidRPr="00A33CD9" w:rsidRDefault="00A33CD9" w:rsidP="00A33CD9">
      <w:pPr>
        <w:numPr>
          <w:ilvl w:val="0"/>
          <w:numId w:val="18"/>
        </w:numPr>
        <w:spacing w:before="80" w:after="0" w:line="240" w:lineRule="exact"/>
        <w:rPr>
          <w:rFonts w:ascii="Arial" w:hAnsi="Arial" w:cs="Arial"/>
          <w:sz w:val="20"/>
          <w:szCs w:val="20"/>
        </w:rPr>
      </w:pPr>
      <w:r w:rsidRPr="00A33CD9">
        <w:rPr>
          <w:rFonts w:ascii="Arial" w:hAnsi="Arial" w:cs="Arial"/>
          <w:b/>
          <w:bCs/>
          <w:sz w:val="20"/>
          <w:szCs w:val="20"/>
        </w:rPr>
        <w:lastRenderedPageBreak/>
        <w:t>Maps</w:t>
      </w:r>
      <w:r w:rsidRPr="00A33CD9">
        <w:rPr>
          <w:rFonts w:ascii="Arial" w:hAnsi="Arial" w:cs="Arial"/>
          <w:sz w:val="20"/>
          <w:szCs w:val="20"/>
        </w:rPr>
        <w:t xml:space="preserve"> evidence many-to-many so real operations fit (one artifact → many needs; one need → many artifacts). (Document location: 3.3) </w:t>
      </w:r>
    </w:p>
    <w:p w14:paraId="73749E23" w14:textId="77777777" w:rsidR="00A33CD9" w:rsidRPr="00A33CD9" w:rsidRDefault="00A33CD9" w:rsidP="00A33CD9">
      <w:pPr>
        <w:numPr>
          <w:ilvl w:val="0"/>
          <w:numId w:val="18"/>
        </w:numPr>
        <w:spacing w:before="80" w:after="0" w:line="240" w:lineRule="exact"/>
        <w:rPr>
          <w:rFonts w:ascii="Arial" w:hAnsi="Arial" w:cs="Arial"/>
          <w:sz w:val="20"/>
          <w:szCs w:val="20"/>
        </w:rPr>
      </w:pPr>
      <w:r w:rsidRPr="00A33CD9">
        <w:rPr>
          <w:rFonts w:ascii="Arial" w:hAnsi="Arial" w:cs="Arial"/>
          <w:b/>
          <w:bCs/>
          <w:sz w:val="20"/>
          <w:szCs w:val="20"/>
        </w:rPr>
        <w:t>Reuses</w:t>
      </w:r>
      <w:r w:rsidRPr="00A33CD9">
        <w:rPr>
          <w:rFonts w:ascii="Arial" w:hAnsi="Arial" w:cs="Arial"/>
          <w:sz w:val="20"/>
          <w:szCs w:val="20"/>
        </w:rPr>
        <w:t xml:space="preserve"> COMPLY Artifacts to eliminate duplicate evidence across frameworks. (Document location: 5.2) </w:t>
      </w:r>
    </w:p>
    <w:p w14:paraId="44F3174C" w14:textId="77777777" w:rsidR="00A33CD9" w:rsidRPr="00A33CD9" w:rsidRDefault="00A33CD9" w:rsidP="00A33CD9">
      <w:pPr>
        <w:numPr>
          <w:ilvl w:val="0"/>
          <w:numId w:val="18"/>
        </w:numPr>
        <w:spacing w:before="80" w:after="0" w:line="240" w:lineRule="exact"/>
        <w:rPr>
          <w:rFonts w:ascii="Arial" w:hAnsi="Arial" w:cs="Arial"/>
          <w:sz w:val="20"/>
          <w:szCs w:val="20"/>
        </w:rPr>
      </w:pPr>
      <w:r w:rsidRPr="00A33CD9">
        <w:rPr>
          <w:rFonts w:ascii="Arial" w:hAnsi="Arial" w:cs="Arial"/>
          <w:b/>
          <w:bCs/>
          <w:sz w:val="20"/>
          <w:szCs w:val="20"/>
        </w:rPr>
        <w:t>Supports</w:t>
      </w:r>
      <w:r w:rsidRPr="00A33CD9">
        <w:rPr>
          <w:rFonts w:ascii="Arial" w:hAnsi="Arial" w:cs="Arial"/>
          <w:sz w:val="20"/>
          <w:szCs w:val="20"/>
        </w:rPr>
        <w:t xml:space="preserve"> different tool stacks with technology-neutral, outcome-focused controls. (Document location: 2.1) </w:t>
      </w:r>
    </w:p>
    <w:p w14:paraId="4EA47307" w14:textId="77777777" w:rsidR="00A33CD9" w:rsidRPr="00A33CD9" w:rsidRDefault="00A33CD9" w:rsidP="00A33CD9">
      <w:pPr>
        <w:numPr>
          <w:ilvl w:val="0"/>
          <w:numId w:val="18"/>
        </w:numPr>
        <w:spacing w:before="80" w:after="0" w:line="240" w:lineRule="exact"/>
        <w:rPr>
          <w:rFonts w:ascii="Arial" w:hAnsi="Arial" w:cs="Arial"/>
          <w:sz w:val="20"/>
          <w:szCs w:val="20"/>
        </w:rPr>
      </w:pPr>
      <w:r w:rsidRPr="00A33CD9">
        <w:rPr>
          <w:rFonts w:ascii="Arial" w:hAnsi="Arial" w:cs="Arial"/>
          <w:b/>
          <w:bCs/>
          <w:sz w:val="20"/>
          <w:szCs w:val="20"/>
        </w:rPr>
        <w:t>Scales</w:t>
      </w:r>
      <w:r w:rsidRPr="00A33CD9">
        <w:rPr>
          <w:rFonts w:ascii="Arial" w:hAnsi="Arial" w:cs="Arial"/>
          <w:sz w:val="20"/>
          <w:szCs w:val="20"/>
        </w:rPr>
        <w:t xml:space="preserve"> with consistent implementation and automated gap detection. (Document location: 8.2; 5.2 Control Coverage Assurance) </w:t>
      </w:r>
    </w:p>
    <w:p w14:paraId="75DB288E" w14:textId="77777777" w:rsidR="00A33CD9" w:rsidRPr="00A33CD9" w:rsidRDefault="00A33CD9" w:rsidP="00A33CD9">
      <w:pPr>
        <w:numPr>
          <w:ilvl w:val="0"/>
          <w:numId w:val="18"/>
        </w:numPr>
        <w:spacing w:before="80" w:after="0" w:line="240" w:lineRule="exact"/>
        <w:rPr>
          <w:rFonts w:ascii="Arial" w:hAnsi="Arial" w:cs="Arial"/>
          <w:sz w:val="20"/>
          <w:szCs w:val="20"/>
        </w:rPr>
      </w:pPr>
      <w:r w:rsidRPr="00A33CD9">
        <w:rPr>
          <w:rFonts w:ascii="Arial" w:hAnsi="Arial" w:cs="Arial"/>
          <w:b/>
          <w:bCs/>
          <w:sz w:val="20"/>
          <w:szCs w:val="20"/>
        </w:rPr>
        <w:t>Keeps pace</w:t>
      </w:r>
      <w:r w:rsidRPr="00A33CD9">
        <w:rPr>
          <w:rFonts w:ascii="Arial" w:hAnsi="Arial" w:cs="Arial"/>
          <w:sz w:val="20"/>
          <w:szCs w:val="20"/>
        </w:rPr>
        <w:t xml:space="preserve"> with change through ownership, versioning, review frequency, and retention rules. (Document location: 7; 5.1 Artifact Lifecycle Governance) </w:t>
      </w:r>
    </w:p>
    <w:p w14:paraId="36931A72" w14:textId="77777777" w:rsidR="00A33CD9" w:rsidRPr="00A33CD9" w:rsidRDefault="00A33CD9" w:rsidP="00A33CD9">
      <w:pPr>
        <w:numPr>
          <w:ilvl w:val="0"/>
          <w:numId w:val="18"/>
        </w:numPr>
        <w:spacing w:before="80" w:after="0" w:line="240" w:lineRule="exact"/>
        <w:rPr>
          <w:rFonts w:ascii="Arial" w:hAnsi="Arial" w:cs="Arial"/>
          <w:sz w:val="20"/>
          <w:szCs w:val="20"/>
        </w:rPr>
      </w:pPr>
      <w:r w:rsidRPr="00A33CD9">
        <w:rPr>
          <w:rFonts w:ascii="Arial" w:hAnsi="Arial" w:cs="Arial"/>
          <w:b/>
          <w:bCs/>
          <w:sz w:val="20"/>
          <w:szCs w:val="20"/>
        </w:rPr>
        <w:t>Connects</w:t>
      </w:r>
      <w:r w:rsidRPr="00A33CD9">
        <w:rPr>
          <w:rFonts w:ascii="Arial" w:hAnsi="Arial" w:cs="Arial"/>
          <w:sz w:val="20"/>
          <w:szCs w:val="20"/>
        </w:rPr>
        <w:t xml:space="preserve"> risk to control selection and the </w:t>
      </w:r>
      <w:proofErr w:type="spellStart"/>
      <w:r w:rsidRPr="00A33CD9">
        <w:rPr>
          <w:rFonts w:ascii="Arial" w:hAnsi="Arial" w:cs="Arial"/>
          <w:sz w:val="20"/>
          <w:szCs w:val="20"/>
        </w:rPr>
        <w:t>SoA</w:t>
      </w:r>
      <w:proofErr w:type="spellEnd"/>
      <w:r w:rsidRPr="00A33CD9">
        <w:rPr>
          <w:rFonts w:ascii="Arial" w:hAnsi="Arial" w:cs="Arial"/>
          <w:sz w:val="20"/>
          <w:szCs w:val="20"/>
        </w:rPr>
        <w:t xml:space="preserve"> (Statement of Applicability). (Document location: Risk process; “Optimal Integration Model”) </w:t>
      </w:r>
    </w:p>
    <w:p w14:paraId="3CCEF291" w14:textId="77777777" w:rsidR="00A33CD9" w:rsidRPr="00A33CD9" w:rsidRDefault="00A33CD9" w:rsidP="00A33CD9">
      <w:pPr>
        <w:numPr>
          <w:ilvl w:val="0"/>
          <w:numId w:val="18"/>
        </w:numPr>
        <w:spacing w:before="80" w:after="0" w:line="240" w:lineRule="exact"/>
        <w:rPr>
          <w:rFonts w:ascii="Arial" w:hAnsi="Arial" w:cs="Arial"/>
          <w:sz w:val="20"/>
          <w:szCs w:val="20"/>
        </w:rPr>
      </w:pPr>
      <w:r w:rsidRPr="00A33CD9">
        <w:rPr>
          <w:rFonts w:ascii="Arial" w:hAnsi="Arial" w:cs="Arial"/>
          <w:b/>
          <w:bCs/>
          <w:sz w:val="20"/>
          <w:szCs w:val="20"/>
        </w:rPr>
        <w:t>Standardizes</w:t>
      </w:r>
      <w:r w:rsidRPr="00A33CD9">
        <w:rPr>
          <w:rFonts w:ascii="Arial" w:hAnsi="Arial" w:cs="Arial"/>
          <w:sz w:val="20"/>
          <w:szCs w:val="20"/>
        </w:rPr>
        <w:t xml:space="preserve"> “what complete looks like” using UCC (Universal Control Criteria). (Document location: 3.1; 3.2) </w:t>
      </w:r>
    </w:p>
    <w:p w14:paraId="2C922DDA" w14:textId="77777777" w:rsidR="00A33CD9" w:rsidRPr="00A33CD9" w:rsidRDefault="00A33CD9" w:rsidP="00A33CD9">
      <w:pPr>
        <w:numPr>
          <w:ilvl w:val="0"/>
          <w:numId w:val="18"/>
        </w:numPr>
        <w:spacing w:before="80" w:after="0" w:line="240" w:lineRule="exact"/>
        <w:rPr>
          <w:rFonts w:ascii="Arial" w:hAnsi="Arial" w:cs="Arial"/>
          <w:sz w:val="20"/>
          <w:szCs w:val="20"/>
        </w:rPr>
      </w:pPr>
      <w:r w:rsidRPr="00A33CD9">
        <w:rPr>
          <w:rFonts w:ascii="Arial" w:hAnsi="Arial" w:cs="Arial"/>
          <w:b/>
          <w:bCs/>
          <w:sz w:val="20"/>
          <w:szCs w:val="20"/>
        </w:rPr>
        <w:t>Reduces</w:t>
      </w:r>
      <w:r w:rsidRPr="00A33CD9">
        <w:rPr>
          <w:rFonts w:ascii="Arial" w:hAnsi="Arial" w:cs="Arial"/>
          <w:sz w:val="20"/>
          <w:szCs w:val="20"/>
        </w:rPr>
        <w:t xml:space="preserve"> audit ambiguity with end-to-end traceability from requirement to evidence and conclusion. (Document location: 6; 8.3) </w:t>
      </w:r>
    </w:p>
    <w:p w14:paraId="38345DE0"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6 CTA button labels</w:t>
      </w:r>
    </w:p>
    <w:p w14:paraId="4C022A06" w14:textId="77777777" w:rsidR="00A33CD9" w:rsidRPr="00A33CD9" w:rsidRDefault="00A33CD9" w:rsidP="00A33CD9">
      <w:pPr>
        <w:numPr>
          <w:ilvl w:val="0"/>
          <w:numId w:val="19"/>
        </w:numPr>
        <w:spacing w:before="80" w:after="0" w:line="240" w:lineRule="exact"/>
        <w:rPr>
          <w:rFonts w:ascii="Arial" w:hAnsi="Arial" w:cs="Arial"/>
          <w:sz w:val="20"/>
          <w:szCs w:val="20"/>
        </w:rPr>
      </w:pPr>
      <w:r w:rsidRPr="00A33CD9">
        <w:rPr>
          <w:rFonts w:ascii="Arial" w:hAnsi="Arial" w:cs="Arial"/>
          <w:sz w:val="20"/>
          <w:szCs w:val="20"/>
        </w:rPr>
        <w:t>See the Framework Mapping</w:t>
      </w:r>
    </w:p>
    <w:p w14:paraId="0A13053F" w14:textId="77777777" w:rsidR="00A33CD9" w:rsidRPr="00A33CD9" w:rsidRDefault="00A33CD9" w:rsidP="00A33CD9">
      <w:pPr>
        <w:numPr>
          <w:ilvl w:val="0"/>
          <w:numId w:val="19"/>
        </w:numPr>
        <w:spacing w:before="80" w:after="0" w:line="240" w:lineRule="exact"/>
        <w:rPr>
          <w:rFonts w:ascii="Arial" w:hAnsi="Arial" w:cs="Arial"/>
          <w:sz w:val="20"/>
          <w:szCs w:val="20"/>
        </w:rPr>
      </w:pPr>
      <w:r w:rsidRPr="00A33CD9">
        <w:rPr>
          <w:rFonts w:ascii="Arial" w:hAnsi="Arial" w:cs="Arial"/>
          <w:sz w:val="20"/>
          <w:szCs w:val="20"/>
        </w:rPr>
        <w:t>Explore Unified Controls</w:t>
      </w:r>
    </w:p>
    <w:p w14:paraId="16BCE5EE" w14:textId="77777777" w:rsidR="00A33CD9" w:rsidRPr="00A33CD9" w:rsidRDefault="00A33CD9" w:rsidP="00A33CD9">
      <w:pPr>
        <w:numPr>
          <w:ilvl w:val="0"/>
          <w:numId w:val="19"/>
        </w:numPr>
        <w:spacing w:before="80" w:after="0" w:line="240" w:lineRule="exact"/>
        <w:rPr>
          <w:rFonts w:ascii="Arial" w:hAnsi="Arial" w:cs="Arial"/>
          <w:sz w:val="20"/>
          <w:szCs w:val="20"/>
        </w:rPr>
      </w:pPr>
      <w:r w:rsidRPr="00A33CD9">
        <w:rPr>
          <w:rFonts w:ascii="Arial" w:hAnsi="Arial" w:cs="Arial"/>
          <w:sz w:val="20"/>
          <w:szCs w:val="20"/>
        </w:rPr>
        <w:t>View the Traceability Model</w:t>
      </w:r>
    </w:p>
    <w:p w14:paraId="67CD9D19" w14:textId="77777777" w:rsidR="00A33CD9" w:rsidRPr="00A33CD9" w:rsidRDefault="00A33CD9" w:rsidP="00A33CD9">
      <w:pPr>
        <w:numPr>
          <w:ilvl w:val="0"/>
          <w:numId w:val="19"/>
        </w:numPr>
        <w:spacing w:before="80" w:after="0" w:line="240" w:lineRule="exact"/>
        <w:rPr>
          <w:rFonts w:ascii="Arial" w:hAnsi="Arial" w:cs="Arial"/>
          <w:sz w:val="20"/>
          <w:szCs w:val="20"/>
        </w:rPr>
      </w:pPr>
      <w:r w:rsidRPr="00A33CD9">
        <w:rPr>
          <w:rFonts w:ascii="Arial" w:hAnsi="Arial" w:cs="Arial"/>
          <w:sz w:val="20"/>
          <w:szCs w:val="20"/>
        </w:rPr>
        <w:t>Read the White Paper</w:t>
      </w:r>
    </w:p>
    <w:p w14:paraId="5610A66A" w14:textId="77777777" w:rsidR="00A33CD9" w:rsidRPr="00A33CD9" w:rsidRDefault="00A33CD9" w:rsidP="00A33CD9">
      <w:pPr>
        <w:numPr>
          <w:ilvl w:val="0"/>
          <w:numId w:val="19"/>
        </w:numPr>
        <w:spacing w:before="80" w:after="0" w:line="240" w:lineRule="exact"/>
        <w:rPr>
          <w:rFonts w:ascii="Arial" w:hAnsi="Arial" w:cs="Arial"/>
          <w:sz w:val="20"/>
          <w:szCs w:val="20"/>
        </w:rPr>
      </w:pPr>
      <w:r w:rsidRPr="00A33CD9">
        <w:rPr>
          <w:rFonts w:ascii="Arial" w:hAnsi="Arial" w:cs="Arial"/>
          <w:sz w:val="20"/>
          <w:szCs w:val="20"/>
        </w:rPr>
        <w:t>Review Evidence Artifacts</w:t>
      </w:r>
    </w:p>
    <w:p w14:paraId="57CD24A5" w14:textId="77777777" w:rsidR="00A33CD9" w:rsidRPr="00A33CD9" w:rsidRDefault="00A33CD9" w:rsidP="00A33CD9">
      <w:pPr>
        <w:numPr>
          <w:ilvl w:val="0"/>
          <w:numId w:val="19"/>
        </w:numPr>
        <w:spacing w:before="80" w:after="0" w:line="240" w:lineRule="exact"/>
        <w:rPr>
          <w:rFonts w:ascii="Arial" w:hAnsi="Arial" w:cs="Arial"/>
          <w:sz w:val="20"/>
          <w:szCs w:val="20"/>
        </w:rPr>
      </w:pPr>
      <w:r w:rsidRPr="00A33CD9">
        <w:rPr>
          <w:rFonts w:ascii="Arial" w:hAnsi="Arial" w:cs="Arial"/>
          <w:sz w:val="20"/>
          <w:szCs w:val="20"/>
        </w:rPr>
        <w:t>Talk to the Compliance Team</w:t>
      </w:r>
    </w:p>
    <w:p w14:paraId="7403BC9C" w14:textId="77777777" w:rsidR="00A33CD9" w:rsidRPr="00A33CD9" w:rsidRDefault="00000000" w:rsidP="00A33CD9">
      <w:pPr>
        <w:spacing w:before="80" w:after="0" w:line="240" w:lineRule="exact"/>
        <w:rPr>
          <w:rFonts w:ascii="Arial" w:hAnsi="Arial" w:cs="Arial"/>
          <w:sz w:val="20"/>
          <w:szCs w:val="20"/>
        </w:rPr>
      </w:pPr>
      <w:r>
        <w:rPr>
          <w:rFonts w:ascii="Arial" w:hAnsi="Arial" w:cs="Arial"/>
          <w:sz w:val="20"/>
          <w:szCs w:val="20"/>
        </w:rPr>
        <w:pict w14:anchorId="69A86E96">
          <v:rect id="_x0000_i1034" style="width:0;height:1.5pt" o:hralign="center" o:hrstd="t" o:hr="t" fillcolor="#a0a0a0" stroked="f"/>
        </w:pict>
      </w:r>
    </w:p>
    <w:p w14:paraId="4E679160"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3) Homepage copy (module-based)</w:t>
      </w:r>
    </w:p>
    <w:p w14:paraId="7640EE82"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Hero</w:t>
      </w:r>
    </w:p>
    <w:p w14:paraId="340ADAE0" w14:textId="77777777" w:rsidR="00A33CD9" w:rsidRPr="00A33CD9" w:rsidRDefault="00A33CD9" w:rsidP="00A33CD9">
      <w:pPr>
        <w:numPr>
          <w:ilvl w:val="0"/>
          <w:numId w:val="20"/>
        </w:numPr>
        <w:spacing w:before="80" w:after="0" w:line="240" w:lineRule="exact"/>
        <w:rPr>
          <w:rFonts w:ascii="Arial" w:hAnsi="Arial" w:cs="Arial"/>
          <w:sz w:val="20"/>
          <w:szCs w:val="20"/>
        </w:rPr>
      </w:pPr>
      <w:r w:rsidRPr="00A33CD9">
        <w:rPr>
          <w:rFonts w:ascii="Arial" w:hAnsi="Arial" w:cs="Arial"/>
          <w:b/>
          <w:bCs/>
          <w:sz w:val="20"/>
          <w:szCs w:val="20"/>
        </w:rPr>
        <w:t>Headline options</w:t>
      </w:r>
    </w:p>
    <w:p w14:paraId="1F7BA1B6" w14:textId="77777777" w:rsidR="00A33CD9" w:rsidRPr="00A33CD9" w:rsidRDefault="00A33CD9" w:rsidP="0077639F">
      <w:pPr>
        <w:numPr>
          <w:ilvl w:val="1"/>
          <w:numId w:val="20"/>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Flexible compliance across frameworks and tools. (Document location: Executive Summary; 2.1) </w:t>
      </w:r>
    </w:p>
    <w:p w14:paraId="087E6980" w14:textId="77777777" w:rsidR="00A33CD9" w:rsidRPr="00A33CD9" w:rsidRDefault="00A33CD9" w:rsidP="0077639F">
      <w:pPr>
        <w:numPr>
          <w:ilvl w:val="1"/>
          <w:numId w:val="20"/>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Map once. Reuse evidence everywhere. (Document location: 5.2; 3.3) </w:t>
      </w:r>
    </w:p>
    <w:p w14:paraId="089343BE" w14:textId="77777777" w:rsidR="00A33CD9" w:rsidRPr="00A33CD9" w:rsidRDefault="00A33CD9" w:rsidP="00A33CD9">
      <w:pPr>
        <w:numPr>
          <w:ilvl w:val="0"/>
          <w:numId w:val="20"/>
        </w:numPr>
        <w:spacing w:before="80" w:after="0" w:line="240" w:lineRule="exact"/>
        <w:rPr>
          <w:rFonts w:ascii="Arial" w:hAnsi="Arial" w:cs="Arial"/>
          <w:sz w:val="20"/>
          <w:szCs w:val="20"/>
        </w:rPr>
      </w:pPr>
      <w:r w:rsidRPr="00A33CD9">
        <w:rPr>
          <w:rFonts w:ascii="Arial" w:hAnsi="Arial" w:cs="Arial"/>
          <w:b/>
          <w:bCs/>
          <w:sz w:val="20"/>
          <w:szCs w:val="20"/>
        </w:rPr>
        <w:t>Subhead</w:t>
      </w:r>
    </w:p>
    <w:p w14:paraId="149A9363" w14:textId="77777777" w:rsidR="00A33CD9" w:rsidRPr="00A33CD9" w:rsidRDefault="00A33CD9" w:rsidP="0077639F">
      <w:pPr>
        <w:numPr>
          <w:ilvl w:val="1"/>
          <w:numId w:val="20"/>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A framework-agnostic compliance architecture using Unified Controls, UCC (Universal Control Criteria), and COMPLY Artifacts to keep your control program adaptable and audit-ready. (Document location: Executive Summary; 2–5) </w:t>
      </w:r>
    </w:p>
    <w:p w14:paraId="050AFD33" w14:textId="77777777" w:rsidR="00A33CD9" w:rsidRPr="00A33CD9" w:rsidRDefault="00A33CD9" w:rsidP="00A33CD9">
      <w:pPr>
        <w:numPr>
          <w:ilvl w:val="0"/>
          <w:numId w:val="20"/>
        </w:numPr>
        <w:spacing w:before="80" w:after="0" w:line="240" w:lineRule="exact"/>
        <w:rPr>
          <w:rFonts w:ascii="Arial" w:hAnsi="Arial" w:cs="Arial"/>
          <w:sz w:val="20"/>
          <w:szCs w:val="20"/>
        </w:rPr>
      </w:pPr>
      <w:r w:rsidRPr="00A33CD9">
        <w:rPr>
          <w:rFonts w:ascii="Arial" w:hAnsi="Arial" w:cs="Arial"/>
          <w:b/>
          <w:bCs/>
          <w:sz w:val="20"/>
          <w:szCs w:val="20"/>
        </w:rPr>
        <w:t>2 CTAs</w:t>
      </w:r>
    </w:p>
    <w:p w14:paraId="11A03817" w14:textId="77777777" w:rsidR="00A33CD9" w:rsidRPr="00A33CD9" w:rsidRDefault="00A33CD9" w:rsidP="0077639F">
      <w:pPr>
        <w:numPr>
          <w:ilvl w:val="1"/>
          <w:numId w:val="20"/>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Primary: View How It Works</w:t>
      </w:r>
    </w:p>
    <w:p w14:paraId="4A94846D" w14:textId="77777777" w:rsidR="00A33CD9" w:rsidRPr="00A33CD9" w:rsidRDefault="00A33CD9" w:rsidP="0077639F">
      <w:pPr>
        <w:numPr>
          <w:ilvl w:val="1"/>
          <w:numId w:val="20"/>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Secondary: Read the White Paper</w:t>
      </w:r>
    </w:p>
    <w:p w14:paraId="3EA91AAC"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Problem (4–6 bullets)</w:t>
      </w:r>
    </w:p>
    <w:p w14:paraId="7871007D" w14:textId="77777777" w:rsidR="00A33CD9" w:rsidRPr="00A33CD9" w:rsidRDefault="00A33CD9" w:rsidP="00A33CD9">
      <w:pPr>
        <w:numPr>
          <w:ilvl w:val="0"/>
          <w:numId w:val="21"/>
        </w:numPr>
        <w:spacing w:before="80" w:after="0" w:line="240" w:lineRule="exact"/>
        <w:rPr>
          <w:rFonts w:ascii="Arial" w:hAnsi="Arial" w:cs="Arial"/>
          <w:sz w:val="20"/>
          <w:szCs w:val="20"/>
        </w:rPr>
      </w:pPr>
      <w:r w:rsidRPr="00A33CD9">
        <w:rPr>
          <w:rFonts w:ascii="Arial" w:hAnsi="Arial" w:cs="Arial"/>
          <w:sz w:val="20"/>
          <w:szCs w:val="20"/>
        </w:rPr>
        <w:t xml:space="preserve">Frameworks overlap, but they use different terms and structures. (Document location: 1.1) </w:t>
      </w:r>
    </w:p>
    <w:p w14:paraId="2699C511" w14:textId="77777777" w:rsidR="00A33CD9" w:rsidRPr="00A33CD9" w:rsidRDefault="00A33CD9" w:rsidP="00A33CD9">
      <w:pPr>
        <w:numPr>
          <w:ilvl w:val="0"/>
          <w:numId w:val="21"/>
        </w:numPr>
        <w:spacing w:before="80" w:after="0" w:line="240" w:lineRule="exact"/>
        <w:rPr>
          <w:rFonts w:ascii="Arial" w:hAnsi="Arial" w:cs="Arial"/>
          <w:sz w:val="20"/>
          <w:szCs w:val="20"/>
        </w:rPr>
      </w:pPr>
      <w:r w:rsidRPr="00A33CD9">
        <w:rPr>
          <w:rFonts w:ascii="Arial" w:hAnsi="Arial" w:cs="Arial"/>
          <w:sz w:val="20"/>
          <w:szCs w:val="20"/>
        </w:rPr>
        <w:t xml:space="preserve">Teams end up doing framework-by-framework implementations. (Document location: “What to Avoid”) </w:t>
      </w:r>
    </w:p>
    <w:p w14:paraId="055B6FA4" w14:textId="77777777" w:rsidR="00A33CD9" w:rsidRPr="00A33CD9" w:rsidRDefault="00A33CD9" w:rsidP="00A33CD9">
      <w:pPr>
        <w:numPr>
          <w:ilvl w:val="0"/>
          <w:numId w:val="21"/>
        </w:numPr>
        <w:spacing w:before="80" w:after="0" w:line="240" w:lineRule="exact"/>
        <w:rPr>
          <w:rFonts w:ascii="Arial" w:hAnsi="Arial" w:cs="Arial"/>
          <w:sz w:val="20"/>
          <w:szCs w:val="20"/>
        </w:rPr>
      </w:pPr>
      <w:r w:rsidRPr="00A33CD9">
        <w:rPr>
          <w:rFonts w:ascii="Arial" w:hAnsi="Arial" w:cs="Arial"/>
          <w:sz w:val="20"/>
          <w:szCs w:val="20"/>
        </w:rPr>
        <w:t xml:space="preserve">Evidence exists but does not prove operating effectiveness. (Document location: 1.2; “Core Problem the UCC Solves”) </w:t>
      </w:r>
    </w:p>
    <w:p w14:paraId="09987D77" w14:textId="77777777" w:rsidR="00A33CD9" w:rsidRPr="00A33CD9" w:rsidRDefault="00A33CD9" w:rsidP="00A33CD9">
      <w:pPr>
        <w:numPr>
          <w:ilvl w:val="0"/>
          <w:numId w:val="21"/>
        </w:numPr>
        <w:spacing w:before="80" w:after="0" w:line="240" w:lineRule="exact"/>
        <w:rPr>
          <w:rFonts w:ascii="Arial" w:hAnsi="Arial" w:cs="Arial"/>
          <w:sz w:val="20"/>
          <w:szCs w:val="20"/>
        </w:rPr>
      </w:pPr>
      <w:r w:rsidRPr="00A33CD9">
        <w:rPr>
          <w:rFonts w:ascii="Arial" w:hAnsi="Arial" w:cs="Arial"/>
          <w:sz w:val="20"/>
          <w:szCs w:val="20"/>
        </w:rPr>
        <w:lastRenderedPageBreak/>
        <w:t xml:space="preserve">Evidence cannot be reused across frameworks, creating duplication and audit fatigue. (Document location: 1.2; 5.2) </w:t>
      </w:r>
    </w:p>
    <w:p w14:paraId="5D66FEF1" w14:textId="77777777" w:rsidR="00A33CD9" w:rsidRPr="00A33CD9" w:rsidRDefault="00A33CD9" w:rsidP="00A33CD9">
      <w:pPr>
        <w:numPr>
          <w:ilvl w:val="0"/>
          <w:numId w:val="21"/>
        </w:numPr>
        <w:spacing w:before="80" w:after="0" w:line="240" w:lineRule="exact"/>
        <w:rPr>
          <w:rFonts w:ascii="Arial" w:hAnsi="Arial" w:cs="Arial"/>
          <w:sz w:val="20"/>
          <w:szCs w:val="20"/>
        </w:rPr>
      </w:pPr>
      <w:r w:rsidRPr="00A33CD9">
        <w:rPr>
          <w:rFonts w:ascii="Arial" w:hAnsi="Arial" w:cs="Arial"/>
          <w:sz w:val="20"/>
          <w:szCs w:val="20"/>
        </w:rPr>
        <w:t xml:space="preserve">Manual </w:t>
      </w:r>
      <w:proofErr w:type="spellStart"/>
      <w:r w:rsidRPr="00A33CD9">
        <w:rPr>
          <w:rFonts w:ascii="Arial" w:hAnsi="Arial" w:cs="Arial"/>
          <w:sz w:val="20"/>
          <w:szCs w:val="20"/>
        </w:rPr>
        <w:t>SoA</w:t>
      </w:r>
      <w:proofErr w:type="spellEnd"/>
      <w:r w:rsidRPr="00A33CD9">
        <w:rPr>
          <w:rFonts w:ascii="Arial" w:hAnsi="Arial" w:cs="Arial"/>
          <w:sz w:val="20"/>
          <w:szCs w:val="20"/>
        </w:rPr>
        <w:t xml:space="preserve"> (Statement of Applicability) maintenance is a common anti-pattern. (Document location: “What to Avoid”; “Auto-Generate the </w:t>
      </w:r>
      <w:proofErr w:type="spellStart"/>
      <w:r w:rsidRPr="00A33CD9">
        <w:rPr>
          <w:rFonts w:ascii="Arial" w:hAnsi="Arial" w:cs="Arial"/>
          <w:sz w:val="20"/>
          <w:szCs w:val="20"/>
        </w:rPr>
        <w:t>SoA</w:t>
      </w:r>
      <w:proofErr w:type="spellEnd"/>
      <w:r w:rsidRPr="00A33CD9">
        <w:rPr>
          <w:rFonts w:ascii="Arial" w:hAnsi="Arial" w:cs="Arial"/>
          <w:sz w:val="20"/>
          <w:szCs w:val="20"/>
        </w:rPr>
        <w:t xml:space="preserve">”) </w:t>
      </w:r>
    </w:p>
    <w:p w14:paraId="245A1B54"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Why “Flexible” matters (3 bullets)</w:t>
      </w:r>
    </w:p>
    <w:p w14:paraId="2FD718FE" w14:textId="77777777" w:rsidR="00A33CD9" w:rsidRPr="00A33CD9" w:rsidRDefault="00A33CD9" w:rsidP="00A33CD9">
      <w:pPr>
        <w:numPr>
          <w:ilvl w:val="0"/>
          <w:numId w:val="22"/>
        </w:numPr>
        <w:spacing w:before="80" w:after="0" w:line="240" w:lineRule="exact"/>
        <w:rPr>
          <w:rFonts w:ascii="Arial" w:hAnsi="Arial" w:cs="Arial"/>
          <w:sz w:val="20"/>
          <w:szCs w:val="20"/>
        </w:rPr>
      </w:pPr>
      <w:r w:rsidRPr="00A33CD9">
        <w:rPr>
          <w:rFonts w:ascii="Arial" w:hAnsi="Arial" w:cs="Arial"/>
          <w:sz w:val="20"/>
          <w:szCs w:val="20"/>
        </w:rPr>
        <w:t xml:space="preserve">You can </w:t>
      </w:r>
      <w:r w:rsidRPr="00A33CD9">
        <w:rPr>
          <w:rFonts w:ascii="Arial" w:hAnsi="Arial" w:cs="Arial"/>
          <w:b/>
          <w:bCs/>
          <w:sz w:val="20"/>
          <w:szCs w:val="20"/>
        </w:rPr>
        <w:t>add frameworks as mapping views</w:t>
      </w:r>
      <w:r w:rsidRPr="00A33CD9">
        <w:rPr>
          <w:rFonts w:ascii="Arial" w:hAnsi="Arial" w:cs="Arial"/>
          <w:sz w:val="20"/>
          <w:szCs w:val="20"/>
        </w:rPr>
        <w:t xml:space="preserve">, not as new control builds. (Document location: “Good Integration” section; 2.1–2.2) </w:t>
      </w:r>
    </w:p>
    <w:p w14:paraId="4EACB24E" w14:textId="77777777" w:rsidR="00A33CD9" w:rsidRPr="00A33CD9" w:rsidRDefault="00A33CD9" w:rsidP="00A33CD9">
      <w:pPr>
        <w:numPr>
          <w:ilvl w:val="0"/>
          <w:numId w:val="22"/>
        </w:numPr>
        <w:spacing w:before="80" w:after="0" w:line="240" w:lineRule="exact"/>
        <w:rPr>
          <w:rFonts w:ascii="Arial" w:hAnsi="Arial" w:cs="Arial"/>
          <w:sz w:val="20"/>
          <w:szCs w:val="20"/>
        </w:rPr>
      </w:pPr>
      <w:r w:rsidRPr="00A33CD9">
        <w:rPr>
          <w:rFonts w:ascii="Arial" w:hAnsi="Arial" w:cs="Arial"/>
          <w:sz w:val="20"/>
          <w:szCs w:val="20"/>
        </w:rPr>
        <w:t xml:space="preserve">You can </w:t>
      </w:r>
      <w:r w:rsidRPr="00A33CD9">
        <w:rPr>
          <w:rFonts w:ascii="Arial" w:hAnsi="Arial" w:cs="Arial"/>
          <w:b/>
          <w:bCs/>
          <w:sz w:val="20"/>
          <w:szCs w:val="20"/>
        </w:rPr>
        <w:t>change tools</w:t>
      </w:r>
      <w:r w:rsidRPr="00A33CD9">
        <w:rPr>
          <w:rFonts w:ascii="Arial" w:hAnsi="Arial" w:cs="Arial"/>
          <w:sz w:val="20"/>
          <w:szCs w:val="20"/>
        </w:rPr>
        <w:t xml:space="preserve"> without changing your control intent, because controls are technology-neutral. (Document location: 2.1) </w:t>
      </w:r>
    </w:p>
    <w:p w14:paraId="28BDE811" w14:textId="77777777" w:rsidR="00A33CD9" w:rsidRPr="00A33CD9" w:rsidRDefault="00A33CD9" w:rsidP="00A33CD9">
      <w:pPr>
        <w:numPr>
          <w:ilvl w:val="0"/>
          <w:numId w:val="22"/>
        </w:numPr>
        <w:spacing w:before="80" w:after="0" w:line="240" w:lineRule="exact"/>
        <w:rPr>
          <w:rFonts w:ascii="Arial" w:hAnsi="Arial" w:cs="Arial"/>
          <w:sz w:val="20"/>
          <w:szCs w:val="20"/>
        </w:rPr>
      </w:pPr>
      <w:r w:rsidRPr="00A33CD9">
        <w:rPr>
          <w:rFonts w:ascii="Arial" w:hAnsi="Arial" w:cs="Arial"/>
          <w:sz w:val="20"/>
          <w:szCs w:val="20"/>
        </w:rPr>
        <w:t xml:space="preserve">You can </w:t>
      </w:r>
      <w:r w:rsidRPr="00A33CD9">
        <w:rPr>
          <w:rFonts w:ascii="Arial" w:hAnsi="Arial" w:cs="Arial"/>
          <w:b/>
          <w:bCs/>
          <w:sz w:val="20"/>
          <w:szCs w:val="20"/>
        </w:rPr>
        <w:t>reuse artifacts</w:t>
      </w:r>
      <w:r w:rsidRPr="00A33CD9">
        <w:rPr>
          <w:rFonts w:ascii="Arial" w:hAnsi="Arial" w:cs="Arial"/>
          <w:sz w:val="20"/>
          <w:szCs w:val="20"/>
        </w:rPr>
        <w:t xml:space="preserve"> to cut duplicated effort as audits and requirements change. (Document location: 5.2; 3.3) </w:t>
      </w:r>
    </w:p>
    <w:p w14:paraId="0018D90E"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Solution overview (3–5 bullets)</w:t>
      </w:r>
    </w:p>
    <w:p w14:paraId="544B9C3E" w14:textId="77777777" w:rsidR="00A33CD9" w:rsidRPr="00A33CD9" w:rsidRDefault="00A33CD9" w:rsidP="00A33CD9">
      <w:pPr>
        <w:numPr>
          <w:ilvl w:val="0"/>
          <w:numId w:val="23"/>
        </w:numPr>
        <w:spacing w:before="80" w:after="0" w:line="240" w:lineRule="exact"/>
        <w:rPr>
          <w:rFonts w:ascii="Arial" w:hAnsi="Arial" w:cs="Arial"/>
          <w:sz w:val="20"/>
          <w:szCs w:val="20"/>
        </w:rPr>
      </w:pPr>
      <w:r w:rsidRPr="00A33CD9">
        <w:rPr>
          <w:rFonts w:ascii="Arial" w:hAnsi="Arial" w:cs="Arial"/>
          <w:b/>
          <w:bCs/>
          <w:sz w:val="20"/>
          <w:szCs w:val="20"/>
        </w:rPr>
        <w:t>Unified Controls:</w:t>
      </w:r>
      <w:r w:rsidRPr="00A33CD9">
        <w:rPr>
          <w:rFonts w:ascii="Arial" w:hAnsi="Arial" w:cs="Arial"/>
          <w:sz w:val="20"/>
          <w:szCs w:val="20"/>
        </w:rPr>
        <w:t xml:space="preserve"> framework-agnostic, normalized control statements that map back to each framework. (Document location: 2.1) </w:t>
      </w:r>
    </w:p>
    <w:p w14:paraId="20666657" w14:textId="77777777" w:rsidR="00A33CD9" w:rsidRPr="00A33CD9" w:rsidRDefault="00A33CD9" w:rsidP="00A33CD9">
      <w:pPr>
        <w:numPr>
          <w:ilvl w:val="0"/>
          <w:numId w:val="23"/>
        </w:numPr>
        <w:spacing w:before="80" w:after="0" w:line="240" w:lineRule="exact"/>
        <w:rPr>
          <w:rFonts w:ascii="Arial" w:hAnsi="Arial" w:cs="Arial"/>
          <w:sz w:val="20"/>
          <w:szCs w:val="20"/>
        </w:rPr>
      </w:pPr>
      <w:r w:rsidRPr="00A33CD9">
        <w:rPr>
          <w:rFonts w:ascii="Arial" w:hAnsi="Arial" w:cs="Arial"/>
          <w:b/>
          <w:bCs/>
          <w:sz w:val="20"/>
          <w:szCs w:val="20"/>
        </w:rPr>
        <w:t>UCC (Universal Control Criteria):</w:t>
      </w:r>
      <w:r w:rsidRPr="00A33CD9">
        <w:rPr>
          <w:rFonts w:ascii="Arial" w:hAnsi="Arial" w:cs="Arial"/>
          <w:sz w:val="20"/>
          <w:szCs w:val="20"/>
        </w:rPr>
        <w:t xml:space="preserve"> fixed criteria that define completeness, regardless of framework. (Document location: 3.1) </w:t>
      </w:r>
    </w:p>
    <w:p w14:paraId="6987B229" w14:textId="77777777" w:rsidR="00A33CD9" w:rsidRPr="00A33CD9" w:rsidRDefault="00A33CD9" w:rsidP="00A33CD9">
      <w:pPr>
        <w:numPr>
          <w:ilvl w:val="0"/>
          <w:numId w:val="23"/>
        </w:numPr>
        <w:spacing w:before="80" w:after="0" w:line="240" w:lineRule="exact"/>
        <w:rPr>
          <w:rFonts w:ascii="Arial" w:hAnsi="Arial" w:cs="Arial"/>
          <w:sz w:val="20"/>
          <w:szCs w:val="20"/>
        </w:rPr>
      </w:pPr>
      <w:r w:rsidRPr="00A33CD9">
        <w:rPr>
          <w:rFonts w:ascii="Arial" w:hAnsi="Arial" w:cs="Arial"/>
          <w:b/>
          <w:bCs/>
          <w:sz w:val="20"/>
          <w:szCs w:val="20"/>
        </w:rPr>
        <w:t>COMPLY Artifacts:</w:t>
      </w:r>
      <w:r w:rsidRPr="00A33CD9">
        <w:rPr>
          <w:rFonts w:ascii="Arial" w:hAnsi="Arial" w:cs="Arial"/>
          <w:sz w:val="20"/>
          <w:szCs w:val="20"/>
        </w:rPr>
        <w:t xml:space="preserve"> structured evidence objects mapped to criteria and assurance dimensions. (Document location: 5.1; 4) </w:t>
      </w:r>
    </w:p>
    <w:p w14:paraId="1DE2A180" w14:textId="77777777" w:rsidR="00A33CD9" w:rsidRPr="00A33CD9" w:rsidRDefault="00A33CD9" w:rsidP="00A33CD9">
      <w:pPr>
        <w:numPr>
          <w:ilvl w:val="0"/>
          <w:numId w:val="23"/>
        </w:numPr>
        <w:spacing w:before="80" w:after="0" w:line="240" w:lineRule="exact"/>
        <w:rPr>
          <w:rFonts w:ascii="Arial" w:hAnsi="Arial" w:cs="Arial"/>
          <w:sz w:val="20"/>
          <w:szCs w:val="20"/>
        </w:rPr>
      </w:pPr>
      <w:r w:rsidRPr="00A33CD9">
        <w:rPr>
          <w:rFonts w:ascii="Arial" w:hAnsi="Arial" w:cs="Arial"/>
          <w:b/>
          <w:bCs/>
          <w:sz w:val="20"/>
          <w:szCs w:val="20"/>
        </w:rPr>
        <w:t>Closed-loop model:</w:t>
      </w:r>
      <w:r w:rsidRPr="00A33CD9">
        <w:rPr>
          <w:rFonts w:ascii="Arial" w:hAnsi="Arial" w:cs="Arial"/>
          <w:sz w:val="20"/>
          <w:szCs w:val="20"/>
        </w:rPr>
        <w:t xml:space="preserve"> Risk → Controls → Evidence → Review → Updated Risk. (Document location: “Integration with Control Evidence and Continuous Compliance”) </w:t>
      </w:r>
    </w:p>
    <w:p w14:paraId="1BF9C074"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How it works (3 steps)</w:t>
      </w:r>
    </w:p>
    <w:p w14:paraId="5758F23D" w14:textId="77777777" w:rsidR="00A33CD9" w:rsidRPr="00A33CD9" w:rsidRDefault="00A33CD9" w:rsidP="00A33CD9">
      <w:pPr>
        <w:numPr>
          <w:ilvl w:val="0"/>
          <w:numId w:val="24"/>
        </w:numPr>
        <w:spacing w:before="80" w:after="0" w:line="240" w:lineRule="exact"/>
        <w:rPr>
          <w:rFonts w:ascii="Arial" w:hAnsi="Arial" w:cs="Arial"/>
          <w:sz w:val="20"/>
          <w:szCs w:val="20"/>
        </w:rPr>
      </w:pPr>
      <w:r w:rsidRPr="00A33CD9">
        <w:rPr>
          <w:rFonts w:ascii="Arial" w:hAnsi="Arial" w:cs="Arial"/>
          <w:b/>
          <w:bCs/>
          <w:sz w:val="20"/>
          <w:szCs w:val="20"/>
        </w:rPr>
        <w:t>Step 1: Start with risk (A-V-T)</w:t>
      </w:r>
    </w:p>
    <w:p w14:paraId="0A51EEAC" w14:textId="77777777" w:rsidR="00A33CD9" w:rsidRPr="00A33CD9" w:rsidRDefault="00A33CD9" w:rsidP="0077639F">
      <w:pPr>
        <w:numPr>
          <w:ilvl w:val="1"/>
          <w:numId w:val="24"/>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A-V-T (Asset–Vulnerability–Threat) drives risk decisions and control selection. (Document location: Risk process; “Optimal Integration Model”) </w:t>
      </w:r>
    </w:p>
    <w:p w14:paraId="56E68524" w14:textId="77777777" w:rsidR="00A33CD9" w:rsidRPr="00A33CD9" w:rsidRDefault="00A33CD9" w:rsidP="00A33CD9">
      <w:pPr>
        <w:numPr>
          <w:ilvl w:val="0"/>
          <w:numId w:val="24"/>
        </w:numPr>
        <w:spacing w:before="80" w:after="0" w:line="240" w:lineRule="exact"/>
        <w:rPr>
          <w:rFonts w:ascii="Arial" w:hAnsi="Arial" w:cs="Arial"/>
          <w:sz w:val="20"/>
          <w:szCs w:val="20"/>
        </w:rPr>
      </w:pPr>
      <w:r w:rsidRPr="00A33CD9">
        <w:rPr>
          <w:rFonts w:ascii="Arial" w:hAnsi="Arial" w:cs="Arial"/>
          <w:b/>
          <w:bCs/>
          <w:sz w:val="20"/>
          <w:szCs w:val="20"/>
        </w:rPr>
        <w:t>Step 2: Use Unified Controls as the only control library</w:t>
      </w:r>
    </w:p>
    <w:p w14:paraId="648EA5A5" w14:textId="77777777" w:rsidR="00A33CD9" w:rsidRPr="00A33CD9" w:rsidRDefault="00A33CD9" w:rsidP="0077639F">
      <w:pPr>
        <w:numPr>
          <w:ilvl w:val="1"/>
          <w:numId w:val="24"/>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Framework-specific controls are mapped, not executed. (Document location: “Treat Unified Controls as the ONLY Control Library”) </w:t>
      </w:r>
    </w:p>
    <w:p w14:paraId="6D1CFFAD" w14:textId="77777777" w:rsidR="00A33CD9" w:rsidRPr="00A33CD9" w:rsidRDefault="00A33CD9" w:rsidP="00A33CD9">
      <w:pPr>
        <w:numPr>
          <w:ilvl w:val="0"/>
          <w:numId w:val="24"/>
        </w:numPr>
        <w:spacing w:before="80" w:after="0" w:line="240" w:lineRule="exact"/>
        <w:rPr>
          <w:rFonts w:ascii="Arial" w:hAnsi="Arial" w:cs="Arial"/>
          <w:sz w:val="20"/>
          <w:szCs w:val="20"/>
        </w:rPr>
      </w:pPr>
      <w:r w:rsidRPr="00A33CD9">
        <w:rPr>
          <w:rFonts w:ascii="Arial" w:hAnsi="Arial" w:cs="Arial"/>
          <w:b/>
          <w:bCs/>
          <w:sz w:val="20"/>
          <w:szCs w:val="20"/>
        </w:rPr>
        <w:t>Step 3: Prove with COMPLY Artifacts</w:t>
      </w:r>
    </w:p>
    <w:p w14:paraId="0C897DFF" w14:textId="77777777" w:rsidR="00A33CD9" w:rsidRPr="00A33CD9" w:rsidRDefault="00A33CD9" w:rsidP="0077639F">
      <w:pPr>
        <w:numPr>
          <w:ilvl w:val="1"/>
          <w:numId w:val="24"/>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Evidence is mapped to UCC criteria and assurance dimensions (Design / Existence / Operational Effectiveness). (Document location: 4; 5; Traceability model) </w:t>
      </w:r>
    </w:p>
    <w:p w14:paraId="279F502D"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“Flexibility” grid (copy under each column)</w:t>
      </w:r>
    </w:p>
    <w:p w14:paraId="25D386C5" w14:textId="77777777" w:rsidR="00A33CD9" w:rsidRPr="00A33CD9" w:rsidRDefault="00A33CD9" w:rsidP="00A33CD9">
      <w:pPr>
        <w:numPr>
          <w:ilvl w:val="0"/>
          <w:numId w:val="25"/>
        </w:numPr>
        <w:spacing w:before="80" w:after="0" w:line="240" w:lineRule="exact"/>
        <w:rPr>
          <w:rFonts w:ascii="Arial" w:hAnsi="Arial" w:cs="Arial"/>
          <w:sz w:val="20"/>
          <w:szCs w:val="20"/>
        </w:rPr>
      </w:pPr>
      <w:r w:rsidRPr="00A33CD9">
        <w:rPr>
          <w:rFonts w:ascii="Arial" w:hAnsi="Arial" w:cs="Arial"/>
          <w:b/>
          <w:bCs/>
          <w:sz w:val="20"/>
          <w:szCs w:val="20"/>
        </w:rPr>
        <w:t>Framework flexibility</w:t>
      </w:r>
    </w:p>
    <w:p w14:paraId="3EE604CA" w14:textId="77777777" w:rsidR="00A33CD9" w:rsidRPr="00A33CD9" w:rsidRDefault="00A33CD9" w:rsidP="0077639F">
      <w:pPr>
        <w:numPr>
          <w:ilvl w:val="1"/>
          <w:numId w:val="25"/>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Works across PCI DSS, ISO/IEC, NIST CSF, SOC 2, DORA, GDPR, CIS Controls. (Document location: Executive Summary; 1.1) </w:t>
      </w:r>
    </w:p>
    <w:p w14:paraId="0F514A1B" w14:textId="77777777" w:rsidR="00A33CD9" w:rsidRPr="00A33CD9" w:rsidRDefault="00A33CD9" w:rsidP="0077639F">
      <w:pPr>
        <w:numPr>
          <w:ilvl w:val="1"/>
          <w:numId w:val="25"/>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Unified Controls map back to source frameworks. (Document location: 2.1; 2.2) </w:t>
      </w:r>
    </w:p>
    <w:p w14:paraId="3049592C" w14:textId="77777777" w:rsidR="00A33CD9" w:rsidRPr="00A33CD9" w:rsidRDefault="00A33CD9" w:rsidP="00A33CD9">
      <w:pPr>
        <w:numPr>
          <w:ilvl w:val="0"/>
          <w:numId w:val="25"/>
        </w:numPr>
        <w:spacing w:before="80" w:after="0" w:line="240" w:lineRule="exact"/>
        <w:rPr>
          <w:rFonts w:ascii="Arial" w:hAnsi="Arial" w:cs="Arial"/>
          <w:sz w:val="20"/>
          <w:szCs w:val="20"/>
        </w:rPr>
      </w:pPr>
      <w:r w:rsidRPr="00A33CD9">
        <w:rPr>
          <w:rFonts w:ascii="Arial" w:hAnsi="Arial" w:cs="Arial"/>
          <w:b/>
          <w:bCs/>
          <w:sz w:val="20"/>
          <w:szCs w:val="20"/>
        </w:rPr>
        <w:t>Technology flexibility</w:t>
      </w:r>
    </w:p>
    <w:p w14:paraId="08EEB00D" w14:textId="77777777" w:rsidR="00A33CD9" w:rsidRPr="00A33CD9" w:rsidRDefault="00A33CD9" w:rsidP="0077639F">
      <w:pPr>
        <w:numPr>
          <w:ilvl w:val="1"/>
          <w:numId w:val="25"/>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Controls are technology-neutral and outcome-focused. (Document location: 2.1) </w:t>
      </w:r>
    </w:p>
    <w:p w14:paraId="24E7B0C8" w14:textId="77777777" w:rsidR="00A33CD9" w:rsidRPr="00A33CD9" w:rsidRDefault="00A33CD9" w:rsidP="0077639F">
      <w:pPr>
        <w:numPr>
          <w:ilvl w:val="1"/>
          <w:numId w:val="25"/>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Artifacts can be policies, configs, logs, tickets, dashboards, reviews. (Document location: 5.1) </w:t>
      </w:r>
    </w:p>
    <w:p w14:paraId="2A23C5C9" w14:textId="77777777" w:rsidR="00A33CD9" w:rsidRPr="00A33CD9" w:rsidRDefault="00A33CD9" w:rsidP="00A33CD9">
      <w:pPr>
        <w:numPr>
          <w:ilvl w:val="0"/>
          <w:numId w:val="25"/>
        </w:numPr>
        <w:spacing w:before="80" w:after="0" w:line="240" w:lineRule="exact"/>
        <w:rPr>
          <w:rFonts w:ascii="Arial" w:hAnsi="Arial" w:cs="Arial"/>
          <w:sz w:val="20"/>
          <w:szCs w:val="20"/>
        </w:rPr>
      </w:pPr>
      <w:r w:rsidRPr="00A33CD9">
        <w:rPr>
          <w:rFonts w:ascii="Arial" w:hAnsi="Arial" w:cs="Arial"/>
          <w:b/>
          <w:bCs/>
          <w:sz w:val="20"/>
          <w:szCs w:val="20"/>
        </w:rPr>
        <w:t>Evidence flexibility</w:t>
      </w:r>
    </w:p>
    <w:p w14:paraId="396786CA" w14:textId="77777777" w:rsidR="00A33CD9" w:rsidRPr="00A33CD9" w:rsidRDefault="00A33CD9" w:rsidP="0077639F">
      <w:pPr>
        <w:numPr>
          <w:ilvl w:val="1"/>
          <w:numId w:val="25"/>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Artifact reuse and deduplication across frameworks. (Document location: 5.2) </w:t>
      </w:r>
    </w:p>
    <w:p w14:paraId="56C44117" w14:textId="77777777" w:rsidR="00A33CD9" w:rsidRPr="00A33CD9" w:rsidRDefault="00A33CD9" w:rsidP="0077639F">
      <w:pPr>
        <w:numPr>
          <w:ilvl w:val="1"/>
          <w:numId w:val="25"/>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Many-to-many mapping supports real operations. (Document location: 3.3) </w:t>
      </w:r>
    </w:p>
    <w:p w14:paraId="6010E12D" w14:textId="77777777" w:rsidR="00A33CD9" w:rsidRPr="00A33CD9" w:rsidRDefault="00A33CD9" w:rsidP="00A33CD9">
      <w:pPr>
        <w:numPr>
          <w:ilvl w:val="0"/>
          <w:numId w:val="25"/>
        </w:numPr>
        <w:spacing w:before="80" w:after="0" w:line="240" w:lineRule="exact"/>
        <w:rPr>
          <w:rFonts w:ascii="Arial" w:hAnsi="Arial" w:cs="Arial"/>
          <w:sz w:val="20"/>
          <w:szCs w:val="20"/>
        </w:rPr>
      </w:pPr>
      <w:r w:rsidRPr="00A33CD9">
        <w:rPr>
          <w:rFonts w:ascii="Arial" w:hAnsi="Arial" w:cs="Arial"/>
          <w:b/>
          <w:bCs/>
          <w:sz w:val="20"/>
          <w:szCs w:val="20"/>
        </w:rPr>
        <w:t>Operational flexibility</w:t>
      </w:r>
    </w:p>
    <w:p w14:paraId="029B6E84" w14:textId="77777777" w:rsidR="00A33CD9" w:rsidRPr="00A33CD9" w:rsidRDefault="00A33CD9" w:rsidP="0077639F">
      <w:pPr>
        <w:numPr>
          <w:ilvl w:val="1"/>
          <w:numId w:val="25"/>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Ownership model across objects (assets, risks, controls, artifacts). (Document location: 6.1 Ownership Model) </w:t>
      </w:r>
    </w:p>
    <w:p w14:paraId="2776AE9C" w14:textId="77777777" w:rsidR="00A33CD9" w:rsidRPr="00A33CD9" w:rsidRDefault="00A33CD9" w:rsidP="0077639F">
      <w:pPr>
        <w:numPr>
          <w:ilvl w:val="1"/>
          <w:numId w:val="25"/>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lastRenderedPageBreak/>
        <w:t xml:space="preserve">UCC (Universal Control Criteria) acts as a quality gate to prevent partial controls. (Document location: 4.2 UCC as a Quality Gate) </w:t>
      </w:r>
    </w:p>
    <w:p w14:paraId="4239FDE7" w14:textId="77777777" w:rsidR="00A33CD9" w:rsidRPr="00A33CD9" w:rsidRDefault="00A33CD9" w:rsidP="00A33CD9">
      <w:pPr>
        <w:numPr>
          <w:ilvl w:val="0"/>
          <w:numId w:val="25"/>
        </w:numPr>
        <w:spacing w:before="80" w:after="0" w:line="240" w:lineRule="exact"/>
        <w:rPr>
          <w:rFonts w:ascii="Arial" w:hAnsi="Arial" w:cs="Arial"/>
          <w:sz w:val="20"/>
          <w:szCs w:val="20"/>
        </w:rPr>
      </w:pPr>
      <w:r w:rsidRPr="00A33CD9">
        <w:rPr>
          <w:rFonts w:ascii="Arial" w:hAnsi="Arial" w:cs="Arial"/>
          <w:b/>
          <w:bCs/>
          <w:sz w:val="20"/>
          <w:szCs w:val="20"/>
        </w:rPr>
        <w:t>Change-over-time flexibility</w:t>
      </w:r>
    </w:p>
    <w:p w14:paraId="45CE6541" w14:textId="77777777" w:rsidR="00A33CD9" w:rsidRPr="00A33CD9" w:rsidRDefault="00A33CD9" w:rsidP="0077639F">
      <w:pPr>
        <w:numPr>
          <w:ilvl w:val="1"/>
          <w:numId w:val="25"/>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Evidence lifecycle governance: ownership, review frequency, versioning, retention, integrity. (Document location: 5.1 Artifact Lifecycle Governance; 7) </w:t>
      </w:r>
    </w:p>
    <w:p w14:paraId="558C90A2" w14:textId="77777777" w:rsidR="00A33CD9" w:rsidRPr="00A33CD9" w:rsidRDefault="00A33CD9" w:rsidP="0077639F">
      <w:pPr>
        <w:numPr>
          <w:ilvl w:val="1"/>
          <w:numId w:val="25"/>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Continuous feedback loop updates </w:t>
      </w:r>
      <w:proofErr w:type="spellStart"/>
      <w:r w:rsidRPr="00A33CD9">
        <w:rPr>
          <w:rFonts w:ascii="Arial" w:hAnsi="Arial" w:cs="Arial"/>
          <w:sz w:val="20"/>
          <w:szCs w:val="20"/>
        </w:rPr>
        <w:t>SoA</w:t>
      </w:r>
      <w:proofErr w:type="spellEnd"/>
      <w:r w:rsidRPr="00A33CD9">
        <w:rPr>
          <w:rFonts w:ascii="Arial" w:hAnsi="Arial" w:cs="Arial"/>
          <w:sz w:val="20"/>
          <w:szCs w:val="20"/>
        </w:rPr>
        <w:t xml:space="preserve"> (Statement of Applicability) as risks change. (Document location: 6.2 Continuous Feedback Loop; “Good Integration”) </w:t>
      </w:r>
    </w:p>
    <w:p w14:paraId="5DB1D538"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Benefits (Strategic / Operational / Audit)</w:t>
      </w:r>
    </w:p>
    <w:p w14:paraId="0A4DAEFF" w14:textId="77777777" w:rsidR="00A33CD9" w:rsidRPr="00A33CD9" w:rsidRDefault="00A33CD9" w:rsidP="00A33CD9">
      <w:pPr>
        <w:numPr>
          <w:ilvl w:val="0"/>
          <w:numId w:val="26"/>
        </w:numPr>
        <w:spacing w:before="80" w:after="0" w:line="240" w:lineRule="exact"/>
        <w:rPr>
          <w:rFonts w:ascii="Arial" w:hAnsi="Arial" w:cs="Arial"/>
          <w:sz w:val="20"/>
          <w:szCs w:val="20"/>
        </w:rPr>
      </w:pPr>
      <w:r w:rsidRPr="00A33CD9">
        <w:rPr>
          <w:rFonts w:ascii="Arial" w:hAnsi="Arial" w:cs="Arial"/>
          <w:b/>
          <w:bCs/>
          <w:sz w:val="20"/>
          <w:szCs w:val="20"/>
        </w:rPr>
        <w:t>Strategic</w:t>
      </w:r>
    </w:p>
    <w:p w14:paraId="613F2475" w14:textId="77777777" w:rsidR="00A33CD9" w:rsidRPr="00A33CD9" w:rsidRDefault="00A33CD9" w:rsidP="0077639F">
      <w:pPr>
        <w:numPr>
          <w:ilvl w:val="1"/>
          <w:numId w:val="26"/>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Framework-agnostic compliance; executive-level visibility. (Document location: 8.1) </w:t>
      </w:r>
    </w:p>
    <w:p w14:paraId="4DB12A4D" w14:textId="77777777" w:rsidR="00A33CD9" w:rsidRPr="00A33CD9" w:rsidRDefault="00A33CD9" w:rsidP="00A33CD9">
      <w:pPr>
        <w:numPr>
          <w:ilvl w:val="0"/>
          <w:numId w:val="26"/>
        </w:numPr>
        <w:spacing w:before="80" w:after="0" w:line="240" w:lineRule="exact"/>
        <w:rPr>
          <w:rFonts w:ascii="Arial" w:hAnsi="Arial" w:cs="Arial"/>
          <w:sz w:val="20"/>
          <w:szCs w:val="20"/>
        </w:rPr>
      </w:pPr>
      <w:r w:rsidRPr="00A33CD9">
        <w:rPr>
          <w:rFonts w:ascii="Arial" w:hAnsi="Arial" w:cs="Arial"/>
          <w:b/>
          <w:bCs/>
          <w:sz w:val="20"/>
          <w:szCs w:val="20"/>
        </w:rPr>
        <w:t>Operational</w:t>
      </w:r>
    </w:p>
    <w:p w14:paraId="20B0AFEE" w14:textId="77777777" w:rsidR="00A33CD9" w:rsidRPr="00A33CD9" w:rsidRDefault="00A33CD9" w:rsidP="0077639F">
      <w:pPr>
        <w:numPr>
          <w:ilvl w:val="1"/>
          <w:numId w:val="26"/>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Evidence reuse; consistent control implementation; automated gap detection; scalable operations. (Document location: 8.2) </w:t>
      </w:r>
    </w:p>
    <w:p w14:paraId="5843246D" w14:textId="77777777" w:rsidR="00A33CD9" w:rsidRPr="00A33CD9" w:rsidRDefault="00A33CD9" w:rsidP="00A33CD9">
      <w:pPr>
        <w:numPr>
          <w:ilvl w:val="0"/>
          <w:numId w:val="26"/>
        </w:numPr>
        <w:spacing w:before="80" w:after="0" w:line="240" w:lineRule="exact"/>
        <w:rPr>
          <w:rFonts w:ascii="Arial" w:hAnsi="Arial" w:cs="Arial"/>
          <w:sz w:val="20"/>
          <w:szCs w:val="20"/>
        </w:rPr>
      </w:pPr>
      <w:r w:rsidRPr="00A33CD9">
        <w:rPr>
          <w:rFonts w:ascii="Arial" w:hAnsi="Arial" w:cs="Arial"/>
          <w:b/>
          <w:bCs/>
          <w:sz w:val="20"/>
          <w:szCs w:val="20"/>
        </w:rPr>
        <w:t>Audit</w:t>
      </w:r>
    </w:p>
    <w:p w14:paraId="22D9440A" w14:textId="77777777" w:rsidR="00A33CD9" w:rsidRPr="00A33CD9" w:rsidRDefault="00A33CD9" w:rsidP="0077639F">
      <w:pPr>
        <w:numPr>
          <w:ilvl w:val="1"/>
          <w:numId w:val="26"/>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Clear traceability; reduced ambiguity; faster audits; higher confidence conclusions. (Document location: 8.3; 6) </w:t>
      </w:r>
    </w:p>
    <w:p w14:paraId="0BF77EF1"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Proof / credibility</w:t>
      </w:r>
    </w:p>
    <w:p w14:paraId="30CD8E69" w14:textId="77777777" w:rsidR="00A33CD9" w:rsidRPr="00A33CD9" w:rsidRDefault="00A33CD9" w:rsidP="00A33CD9">
      <w:pPr>
        <w:numPr>
          <w:ilvl w:val="0"/>
          <w:numId w:val="27"/>
        </w:numPr>
        <w:spacing w:before="80" w:after="0" w:line="240" w:lineRule="exact"/>
        <w:rPr>
          <w:rFonts w:ascii="Arial" w:hAnsi="Arial" w:cs="Arial"/>
          <w:sz w:val="20"/>
          <w:szCs w:val="20"/>
        </w:rPr>
      </w:pPr>
      <w:r w:rsidRPr="00A33CD9">
        <w:rPr>
          <w:rFonts w:ascii="Arial" w:hAnsi="Arial" w:cs="Arial"/>
          <w:sz w:val="20"/>
          <w:szCs w:val="20"/>
        </w:rPr>
        <w:t xml:space="preserve">The document lists covered frameworks and describes audit-aligned evidence logic (Design / Existence / Operational Effectiveness). (Document location: Executive Summary; 4) </w:t>
      </w:r>
    </w:p>
    <w:p w14:paraId="3757BAF2" w14:textId="77777777" w:rsidR="00A33CD9" w:rsidRPr="00A33CD9" w:rsidRDefault="00A33CD9" w:rsidP="00A33CD9">
      <w:pPr>
        <w:numPr>
          <w:ilvl w:val="0"/>
          <w:numId w:val="27"/>
        </w:numPr>
        <w:spacing w:before="80" w:after="0" w:line="240" w:lineRule="exact"/>
        <w:rPr>
          <w:rFonts w:ascii="Arial" w:hAnsi="Arial" w:cs="Arial"/>
          <w:sz w:val="20"/>
          <w:szCs w:val="20"/>
        </w:rPr>
      </w:pPr>
      <w:r w:rsidRPr="00A33CD9">
        <w:rPr>
          <w:rFonts w:ascii="Arial" w:hAnsi="Arial" w:cs="Arial"/>
          <w:sz w:val="20"/>
          <w:szCs w:val="20"/>
        </w:rPr>
        <w:t xml:space="preserve">Customer logos, case studies, testimonials: </w:t>
      </w:r>
      <w:r w:rsidRPr="00A33CD9">
        <w:rPr>
          <w:rFonts w:ascii="Arial" w:hAnsi="Arial" w:cs="Arial"/>
          <w:b/>
          <w:bCs/>
          <w:sz w:val="20"/>
          <w:szCs w:val="20"/>
        </w:rPr>
        <w:t>Not stated in the document.</w:t>
      </w:r>
    </w:p>
    <w:p w14:paraId="3BAB9F6B"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Footer CTA</w:t>
      </w:r>
    </w:p>
    <w:p w14:paraId="420FACFA" w14:textId="77777777" w:rsidR="00A33CD9" w:rsidRPr="00A33CD9" w:rsidRDefault="00A33CD9" w:rsidP="00A33CD9">
      <w:pPr>
        <w:numPr>
          <w:ilvl w:val="0"/>
          <w:numId w:val="28"/>
        </w:numPr>
        <w:spacing w:before="80" w:after="0" w:line="240" w:lineRule="exact"/>
        <w:rPr>
          <w:rFonts w:ascii="Arial" w:hAnsi="Arial" w:cs="Arial"/>
          <w:sz w:val="20"/>
          <w:szCs w:val="20"/>
        </w:rPr>
      </w:pPr>
      <w:r w:rsidRPr="00A33CD9">
        <w:rPr>
          <w:rFonts w:ascii="Arial" w:hAnsi="Arial" w:cs="Arial"/>
          <w:b/>
          <w:bCs/>
          <w:sz w:val="20"/>
          <w:szCs w:val="20"/>
        </w:rPr>
        <w:t>Headline:</w:t>
      </w:r>
      <w:r w:rsidRPr="00A33CD9">
        <w:rPr>
          <w:rFonts w:ascii="Arial" w:hAnsi="Arial" w:cs="Arial"/>
          <w:sz w:val="20"/>
          <w:szCs w:val="20"/>
        </w:rPr>
        <w:t xml:space="preserve"> Stay flexible as frameworks and tools change. (Document location: 2.1; 5.2; 7) </w:t>
      </w:r>
    </w:p>
    <w:p w14:paraId="3AED262B" w14:textId="77777777" w:rsidR="00A33CD9" w:rsidRPr="00A33CD9" w:rsidRDefault="00A33CD9" w:rsidP="00A33CD9">
      <w:pPr>
        <w:numPr>
          <w:ilvl w:val="0"/>
          <w:numId w:val="28"/>
        </w:numPr>
        <w:spacing w:before="80" w:after="0" w:line="240" w:lineRule="exact"/>
        <w:rPr>
          <w:rFonts w:ascii="Arial" w:hAnsi="Arial" w:cs="Arial"/>
          <w:sz w:val="20"/>
          <w:szCs w:val="20"/>
        </w:rPr>
      </w:pPr>
      <w:r w:rsidRPr="00A33CD9">
        <w:rPr>
          <w:rFonts w:ascii="Arial" w:hAnsi="Arial" w:cs="Arial"/>
          <w:b/>
          <w:bCs/>
          <w:sz w:val="20"/>
          <w:szCs w:val="20"/>
        </w:rPr>
        <w:t>Sentence:</w:t>
      </w:r>
      <w:r w:rsidRPr="00A33CD9">
        <w:rPr>
          <w:rFonts w:ascii="Arial" w:hAnsi="Arial" w:cs="Arial"/>
          <w:sz w:val="20"/>
          <w:szCs w:val="20"/>
        </w:rPr>
        <w:t xml:space="preserve"> Use Unified Controls, UCC (Universal Control Criteria), and reusable evidence artifacts to reduce duplication and keep audits smoother. (Document location: Executive Summary; 5.2; 8.3) </w:t>
      </w:r>
    </w:p>
    <w:p w14:paraId="7F7E2CD0" w14:textId="77777777" w:rsidR="00A33CD9" w:rsidRPr="00A33CD9" w:rsidRDefault="00A33CD9" w:rsidP="00A33CD9">
      <w:pPr>
        <w:numPr>
          <w:ilvl w:val="0"/>
          <w:numId w:val="28"/>
        </w:numPr>
        <w:spacing w:before="80" w:after="0" w:line="240" w:lineRule="exact"/>
        <w:rPr>
          <w:rFonts w:ascii="Arial" w:hAnsi="Arial" w:cs="Arial"/>
          <w:sz w:val="20"/>
          <w:szCs w:val="20"/>
        </w:rPr>
      </w:pPr>
      <w:r w:rsidRPr="00A33CD9">
        <w:rPr>
          <w:rFonts w:ascii="Arial" w:hAnsi="Arial" w:cs="Arial"/>
          <w:b/>
          <w:bCs/>
          <w:sz w:val="20"/>
          <w:szCs w:val="20"/>
        </w:rPr>
        <w:t>Button:</w:t>
      </w:r>
      <w:r w:rsidRPr="00A33CD9">
        <w:rPr>
          <w:rFonts w:ascii="Arial" w:hAnsi="Arial" w:cs="Arial"/>
          <w:sz w:val="20"/>
          <w:szCs w:val="20"/>
        </w:rPr>
        <w:t xml:space="preserve"> Read the White Paper</w:t>
      </w:r>
    </w:p>
    <w:p w14:paraId="268A3434" w14:textId="77777777" w:rsidR="00A33CD9" w:rsidRPr="00A33CD9" w:rsidRDefault="00000000" w:rsidP="00A33CD9">
      <w:pPr>
        <w:spacing w:before="80" w:after="0" w:line="240" w:lineRule="exact"/>
        <w:rPr>
          <w:rFonts w:ascii="Arial" w:hAnsi="Arial" w:cs="Arial"/>
          <w:sz w:val="20"/>
          <w:szCs w:val="20"/>
        </w:rPr>
      </w:pPr>
      <w:r>
        <w:rPr>
          <w:rFonts w:ascii="Arial" w:hAnsi="Arial" w:cs="Arial"/>
          <w:sz w:val="20"/>
          <w:szCs w:val="20"/>
        </w:rPr>
        <w:pict w14:anchorId="7DA7635B">
          <v:rect id="_x0000_i1035" style="width:0;height:1.5pt" o:hralign="center" o:hrstd="t" o:hr="t" fillcolor="#a0a0a0" stroked="f"/>
        </w:pict>
      </w:r>
    </w:p>
    <w:p w14:paraId="1F01867C"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4) Page outlines (short, web-ready)</w:t>
      </w:r>
    </w:p>
    <w:p w14:paraId="1891037D"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Page: How It Works (end-to-end model and mapping)</w:t>
      </w:r>
    </w:p>
    <w:p w14:paraId="0E3F8DFB" w14:textId="77777777" w:rsidR="00A33CD9" w:rsidRPr="00A33CD9" w:rsidRDefault="00A33CD9" w:rsidP="00A33CD9">
      <w:pPr>
        <w:numPr>
          <w:ilvl w:val="0"/>
          <w:numId w:val="29"/>
        </w:numPr>
        <w:spacing w:before="80" w:after="0" w:line="240" w:lineRule="exact"/>
        <w:rPr>
          <w:rFonts w:ascii="Arial" w:hAnsi="Arial" w:cs="Arial"/>
          <w:sz w:val="20"/>
          <w:szCs w:val="20"/>
        </w:rPr>
      </w:pPr>
      <w:r w:rsidRPr="00A33CD9">
        <w:rPr>
          <w:rFonts w:ascii="Arial" w:hAnsi="Arial" w:cs="Arial"/>
          <w:b/>
          <w:bCs/>
          <w:sz w:val="20"/>
          <w:szCs w:val="20"/>
        </w:rPr>
        <w:t>Section: The control layer</w:t>
      </w:r>
    </w:p>
    <w:p w14:paraId="3736992C" w14:textId="77777777" w:rsidR="00A33CD9" w:rsidRPr="00A33CD9" w:rsidRDefault="00A33CD9" w:rsidP="0077639F">
      <w:pPr>
        <w:numPr>
          <w:ilvl w:val="1"/>
          <w:numId w:val="29"/>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Unified Controls are framework-agnostic and map back to each framework. (Document location: 2.1; 2.2) </w:t>
      </w:r>
    </w:p>
    <w:p w14:paraId="204F06EF" w14:textId="77777777" w:rsidR="00A33CD9" w:rsidRPr="00A33CD9" w:rsidRDefault="00A33CD9" w:rsidP="00A33CD9">
      <w:pPr>
        <w:numPr>
          <w:ilvl w:val="0"/>
          <w:numId w:val="29"/>
        </w:numPr>
        <w:spacing w:before="80" w:after="0" w:line="240" w:lineRule="exact"/>
        <w:rPr>
          <w:rFonts w:ascii="Arial" w:hAnsi="Arial" w:cs="Arial"/>
          <w:sz w:val="20"/>
          <w:szCs w:val="20"/>
        </w:rPr>
      </w:pPr>
      <w:r w:rsidRPr="00A33CD9">
        <w:rPr>
          <w:rFonts w:ascii="Arial" w:hAnsi="Arial" w:cs="Arial"/>
          <w:b/>
          <w:bCs/>
          <w:sz w:val="20"/>
          <w:szCs w:val="20"/>
        </w:rPr>
        <w:t>Section: The completeness layer</w:t>
      </w:r>
    </w:p>
    <w:p w14:paraId="12C9CDE0" w14:textId="77777777" w:rsidR="00A33CD9" w:rsidRPr="00A33CD9" w:rsidRDefault="00A33CD9" w:rsidP="0077639F">
      <w:pPr>
        <w:numPr>
          <w:ilvl w:val="1"/>
          <w:numId w:val="29"/>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UCC (Universal Control Criteria) defines completeness as a fixed baseline. (Document location: 3.1–3.2) </w:t>
      </w:r>
    </w:p>
    <w:p w14:paraId="0C7F9C19" w14:textId="77777777" w:rsidR="00A33CD9" w:rsidRPr="00A33CD9" w:rsidRDefault="00A33CD9" w:rsidP="00A33CD9">
      <w:pPr>
        <w:numPr>
          <w:ilvl w:val="0"/>
          <w:numId w:val="29"/>
        </w:numPr>
        <w:spacing w:before="80" w:after="0" w:line="240" w:lineRule="exact"/>
        <w:rPr>
          <w:rFonts w:ascii="Arial" w:hAnsi="Arial" w:cs="Arial"/>
          <w:sz w:val="20"/>
          <w:szCs w:val="20"/>
        </w:rPr>
      </w:pPr>
      <w:r w:rsidRPr="00A33CD9">
        <w:rPr>
          <w:rFonts w:ascii="Arial" w:hAnsi="Arial" w:cs="Arial"/>
          <w:b/>
          <w:bCs/>
          <w:sz w:val="20"/>
          <w:szCs w:val="20"/>
        </w:rPr>
        <w:t>Section: The evidence layer</w:t>
      </w:r>
    </w:p>
    <w:p w14:paraId="169429BA" w14:textId="77777777" w:rsidR="00A33CD9" w:rsidRPr="00A33CD9" w:rsidRDefault="00A33CD9" w:rsidP="0077639F">
      <w:pPr>
        <w:numPr>
          <w:ilvl w:val="1"/>
          <w:numId w:val="29"/>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COMPLY Artifacts are mapped evidence objects, not generic docs. (Document location: 5.1) </w:t>
      </w:r>
    </w:p>
    <w:p w14:paraId="315CBFDC" w14:textId="77777777" w:rsidR="00A33CD9" w:rsidRPr="00A33CD9" w:rsidRDefault="00A33CD9" w:rsidP="00A33CD9">
      <w:pPr>
        <w:numPr>
          <w:ilvl w:val="0"/>
          <w:numId w:val="29"/>
        </w:numPr>
        <w:spacing w:before="80" w:after="0" w:line="240" w:lineRule="exact"/>
        <w:rPr>
          <w:rFonts w:ascii="Arial" w:hAnsi="Arial" w:cs="Arial"/>
          <w:sz w:val="20"/>
          <w:szCs w:val="20"/>
        </w:rPr>
      </w:pPr>
      <w:r w:rsidRPr="00A33CD9">
        <w:rPr>
          <w:rFonts w:ascii="Arial" w:hAnsi="Arial" w:cs="Arial"/>
          <w:b/>
          <w:bCs/>
          <w:sz w:val="20"/>
          <w:szCs w:val="20"/>
        </w:rPr>
        <w:t>Section: Traceability</w:t>
      </w:r>
    </w:p>
    <w:p w14:paraId="4E393A9B" w14:textId="77777777" w:rsidR="00A33CD9" w:rsidRPr="00A33CD9" w:rsidRDefault="00A33CD9" w:rsidP="0077639F">
      <w:pPr>
        <w:numPr>
          <w:ilvl w:val="1"/>
          <w:numId w:val="29"/>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Requirement → control → criteria → artifacts → evidence → audit conclusion. (Document location: 6) </w:t>
      </w:r>
    </w:p>
    <w:p w14:paraId="42A43474"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Page: Flexible Compliance</w:t>
      </w:r>
    </w:p>
    <w:p w14:paraId="307D0B3A" w14:textId="77777777" w:rsidR="00A33CD9" w:rsidRPr="00A33CD9" w:rsidRDefault="00A33CD9" w:rsidP="00A33CD9">
      <w:pPr>
        <w:numPr>
          <w:ilvl w:val="0"/>
          <w:numId w:val="30"/>
        </w:numPr>
        <w:spacing w:before="80" w:after="0" w:line="240" w:lineRule="exact"/>
        <w:rPr>
          <w:rFonts w:ascii="Arial" w:hAnsi="Arial" w:cs="Arial"/>
          <w:sz w:val="20"/>
          <w:szCs w:val="20"/>
        </w:rPr>
      </w:pPr>
      <w:r w:rsidRPr="00A33CD9">
        <w:rPr>
          <w:rFonts w:ascii="Arial" w:hAnsi="Arial" w:cs="Arial"/>
          <w:b/>
          <w:bCs/>
          <w:sz w:val="20"/>
          <w:szCs w:val="20"/>
        </w:rPr>
        <w:t>Section: Flex across frameworks</w:t>
      </w:r>
    </w:p>
    <w:p w14:paraId="482475AE" w14:textId="77777777" w:rsidR="00A33CD9" w:rsidRPr="00A33CD9" w:rsidRDefault="00A33CD9" w:rsidP="0077639F">
      <w:pPr>
        <w:numPr>
          <w:ilvl w:val="1"/>
          <w:numId w:val="30"/>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lastRenderedPageBreak/>
        <w:t xml:space="preserve">Standards listed; Unified Controls preserve intent without bias. (Document location: Executive Summary; 2.2) </w:t>
      </w:r>
    </w:p>
    <w:p w14:paraId="17E92B57" w14:textId="77777777" w:rsidR="00A33CD9" w:rsidRPr="00A33CD9" w:rsidRDefault="00A33CD9" w:rsidP="00A33CD9">
      <w:pPr>
        <w:numPr>
          <w:ilvl w:val="0"/>
          <w:numId w:val="30"/>
        </w:numPr>
        <w:spacing w:before="80" w:after="0" w:line="240" w:lineRule="exact"/>
        <w:rPr>
          <w:rFonts w:ascii="Arial" w:hAnsi="Arial" w:cs="Arial"/>
          <w:sz w:val="20"/>
          <w:szCs w:val="20"/>
        </w:rPr>
      </w:pPr>
      <w:r w:rsidRPr="00A33CD9">
        <w:rPr>
          <w:rFonts w:ascii="Arial" w:hAnsi="Arial" w:cs="Arial"/>
          <w:b/>
          <w:bCs/>
          <w:sz w:val="20"/>
          <w:szCs w:val="20"/>
        </w:rPr>
        <w:t>Section: Flex across tools</w:t>
      </w:r>
    </w:p>
    <w:p w14:paraId="67305E67" w14:textId="77777777" w:rsidR="00A33CD9" w:rsidRPr="00A33CD9" w:rsidRDefault="00A33CD9" w:rsidP="0077639F">
      <w:pPr>
        <w:numPr>
          <w:ilvl w:val="1"/>
          <w:numId w:val="30"/>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Technology-neutral, outcome-focused controls. (Document location: 2.1) </w:t>
      </w:r>
    </w:p>
    <w:p w14:paraId="05FA2CFA" w14:textId="77777777" w:rsidR="00A33CD9" w:rsidRPr="00A33CD9" w:rsidRDefault="00A33CD9" w:rsidP="00A33CD9">
      <w:pPr>
        <w:numPr>
          <w:ilvl w:val="0"/>
          <w:numId w:val="30"/>
        </w:numPr>
        <w:spacing w:before="80" w:after="0" w:line="240" w:lineRule="exact"/>
        <w:rPr>
          <w:rFonts w:ascii="Arial" w:hAnsi="Arial" w:cs="Arial"/>
          <w:sz w:val="20"/>
          <w:szCs w:val="20"/>
        </w:rPr>
      </w:pPr>
      <w:r w:rsidRPr="00A33CD9">
        <w:rPr>
          <w:rFonts w:ascii="Arial" w:hAnsi="Arial" w:cs="Arial"/>
          <w:b/>
          <w:bCs/>
          <w:sz w:val="20"/>
          <w:szCs w:val="20"/>
        </w:rPr>
        <w:t>Section: Flex across evidence needs</w:t>
      </w:r>
    </w:p>
    <w:p w14:paraId="699C264B" w14:textId="77777777" w:rsidR="00A33CD9" w:rsidRPr="00A33CD9" w:rsidRDefault="00A33CD9" w:rsidP="0077639F">
      <w:pPr>
        <w:numPr>
          <w:ilvl w:val="1"/>
          <w:numId w:val="30"/>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Many-to-many evidence mapping enables reuse and avoids rigid documentation. (Document location: 3.3; 5.2) </w:t>
      </w:r>
    </w:p>
    <w:p w14:paraId="1868BA8C" w14:textId="77777777" w:rsidR="00A33CD9" w:rsidRPr="00A33CD9" w:rsidRDefault="00A33CD9" w:rsidP="00A33CD9">
      <w:pPr>
        <w:numPr>
          <w:ilvl w:val="0"/>
          <w:numId w:val="30"/>
        </w:numPr>
        <w:spacing w:before="80" w:after="0" w:line="240" w:lineRule="exact"/>
        <w:rPr>
          <w:rFonts w:ascii="Arial" w:hAnsi="Arial" w:cs="Arial"/>
          <w:sz w:val="20"/>
          <w:szCs w:val="20"/>
        </w:rPr>
      </w:pPr>
      <w:r w:rsidRPr="00A33CD9">
        <w:rPr>
          <w:rFonts w:ascii="Arial" w:hAnsi="Arial" w:cs="Arial"/>
          <w:b/>
          <w:bCs/>
          <w:sz w:val="20"/>
          <w:szCs w:val="20"/>
        </w:rPr>
        <w:t>Section: Flex over time</w:t>
      </w:r>
    </w:p>
    <w:p w14:paraId="04C95B17" w14:textId="77777777" w:rsidR="00A33CD9" w:rsidRPr="00A33CD9" w:rsidRDefault="00A33CD9" w:rsidP="0077639F">
      <w:pPr>
        <w:numPr>
          <w:ilvl w:val="1"/>
          <w:numId w:val="30"/>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Ownership, versioning, review frequency, retention, integrity keep evidence current. (Document location: 5.1 Artifact Lifecycle Governance; 7) </w:t>
      </w:r>
    </w:p>
    <w:p w14:paraId="22B3395E"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Page: Evidence &amp; Artifacts</w:t>
      </w:r>
    </w:p>
    <w:p w14:paraId="50AC85AB" w14:textId="77777777" w:rsidR="00A33CD9" w:rsidRPr="00A33CD9" w:rsidRDefault="00A33CD9" w:rsidP="00A33CD9">
      <w:pPr>
        <w:numPr>
          <w:ilvl w:val="0"/>
          <w:numId w:val="31"/>
        </w:numPr>
        <w:spacing w:before="80" w:after="0" w:line="240" w:lineRule="exact"/>
        <w:rPr>
          <w:rFonts w:ascii="Arial" w:hAnsi="Arial" w:cs="Arial"/>
          <w:sz w:val="20"/>
          <w:szCs w:val="20"/>
        </w:rPr>
      </w:pPr>
      <w:r w:rsidRPr="00A33CD9">
        <w:rPr>
          <w:rFonts w:ascii="Arial" w:hAnsi="Arial" w:cs="Arial"/>
          <w:b/>
          <w:bCs/>
          <w:sz w:val="20"/>
          <w:szCs w:val="20"/>
        </w:rPr>
        <w:t>Section: What artifacts are</w:t>
      </w:r>
    </w:p>
    <w:p w14:paraId="0590C5A5" w14:textId="77777777" w:rsidR="00A33CD9" w:rsidRPr="00A33CD9" w:rsidRDefault="00A33CD9" w:rsidP="0077639F">
      <w:pPr>
        <w:numPr>
          <w:ilvl w:val="1"/>
          <w:numId w:val="31"/>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Purpose-built evidence objects mapped to UCC criteria and assurance dimensions. (Document location: 5.1; 4) </w:t>
      </w:r>
    </w:p>
    <w:p w14:paraId="405E27C9" w14:textId="77777777" w:rsidR="00A33CD9" w:rsidRPr="00A33CD9" w:rsidRDefault="00A33CD9" w:rsidP="00A33CD9">
      <w:pPr>
        <w:numPr>
          <w:ilvl w:val="0"/>
          <w:numId w:val="31"/>
        </w:numPr>
        <w:spacing w:before="80" w:after="0" w:line="240" w:lineRule="exact"/>
        <w:rPr>
          <w:rFonts w:ascii="Arial" w:hAnsi="Arial" w:cs="Arial"/>
          <w:sz w:val="20"/>
          <w:szCs w:val="20"/>
        </w:rPr>
      </w:pPr>
      <w:r w:rsidRPr="00A33CD9">
        <w:rPr>
          <w:rFonts w:ascii="Arial" w:hAnsi="Arial" w:cs="Arial"/>
          <w:b/>
          <w:bCs/>
          <w:sz w:val="20"/>
          <w:szCs w:val="20"/>
        </w:rPr>
        <w:t>Section: What artifacts can include</w:t>
      </w:r>
    </w:p>
    <w:p w14:paraId="77292401" w14:textId="77777777" w:rsidR="00A33CD9" w:rsidRPr="00A33CD9" w:rsidRDefault="00A33CD9" w:rsidP="0077639F">
      <w:pPr>
        <w:numPr>
          <w:ilvl w:val="1"/>
          <w:numId w:val="31"/>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Policies, standards, designs, configs, logs, tickets, dashboards, audit reports. (Document location: 5.1) </w:t>
      </w:r>
    </w:p>
    <w:p w14:paraId="2E4BF464" w14:textId="77777777" w:rsidR="00A33CD9" w:rsidRPr="00A33CD9" w:rsidRDefault="00A33CD9" w:rsidP="00A33CD9">
      <w:pPr>
        <w:numPr>
          <w:ilvl w:val="0"/>
          <w:numId w:val="31"/>
        </w:numPr>
        <w:spacing w:before="80" w:after="0" w:line="240" w:lineRule="exact"/>
        <w:rPr>
          <w:rFonts w:ascii="Arial" w:hAnsi="Arial" w:cs="Arial"/>
          <w:sz w:val="20"/>
          <w:szCs w:val="20"/>
        </w:rPr>
      </w:pPr>
      <w:r w:rsidRPr="00A33CD9">
        <w:rPr>
          <w:rFonts w:ascii="Arial" w:hAnsi="Arial" w:cs="Arial"/>
          <w:b/>
          <w:bCs/>
          <w:sz w:val="20"/>
          <w:szCs w:val="20"/>
        </w:rPr>
        <w:t xml:space="preserve">Section: Reuse and </w:t>
      </w:r>
      <w:proofErr w:type="spellStart"/>
      <w:r w:rsidRPr="00A33CD9">
        <w:rPr>
          <w:rFonts w:ascii="Arial" w:hAnsi="Arial" w:cs="Arial"/>
          <w:b/>
          <w:bCs/>
          <w:sz w:val="20"/>
          <w:szCs w:val="20"/>
        </w:rPr>
        <w:t>dedup</w:t>
      </w:r>
      <w:proofErr w:type="spellEnd"/>
    </w:p>
    <w:p w14:paraId="32EB6F4E" w14:textId="77777777" w:rsidR="00A33CD9" w:rsidRPr="00A33CD9" w:rsidRDefault="00A33CD9" w:rsidP="0077639F">
      <w:pPr>
        <w:numPr>
          <w:ilvl w:val="1"/>
          <w:numId w:val="31"/>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Single artifacts can satisfy multiple frameworks; prep effort reduced. (Document location: 5.2) </w:t>
      </w:r>
    </w:p>
    <w:p w14:paraId="334424A9"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Page: Resources / White Paper page</w:t>
      </w:r>
    </w:p>
    <w:p w14:paraId="583F340C" w14:textId="77777777" w:rsidR="00A33CD9" w:rsidRPr="00A33CD9" w:rsidRDefault="00A33CD9" w:rsidP="00A33CD9">
      <w:pPr>
        <w:numPr>
          <w:ilvl w:val="0"/>
          <w:numId w:val="32"/>
        </w:numPr>
        <w:spacing w:before="80" w:after="0" w:line="240" w:lineRule="exact"/>
        <w:rPr>
          <w:rFonts w:ascii="Arial" w:hAnsi="Arial" w:cs="Arial"/>
          <w:sz w:val="20"/>
          <w:szCs w:val="20"/>
        </w:rPr>
      </w:pPr>
      <w:r w:rsidRPr="00A33CD9">
        <w:rPr>
          <w:rFonts w:ascii="Arial" w:hAnsi="Arial" w:cs="Arial"/>
          <w:b/>
          <w:bCs/>
          <w:sz w:val="20"/>
          <w:szCs w:val="20"/>
        </w:rPr>
        <w:t>Section: What this white paper covers</w:t>
      </w:r>
    </w:p>
    <w:p w14:paraId="0BBC833C" w14:textId="77777777" w:rsidR="00A33CD9" w:rsidRPr="00A33CD9" w:rsidRDefault="00A33CD9" w:rsidP="0077639F">
      <w:pPr>
        <w:numPr>
          <w:ilvl w:val="1"/>
          <w:numId w:val="32"/>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Unified Controls, UCC (Universal Control Criteria), COMPLY Artifacts, traceability, governance, examples. (Document location: Executive Summary; 2–8; Examples) </w:t>
      </w:r>
    </w:p>
    <w:p w14:paraId="4A5D3E16" w14:textId="77777777" w:rsidR="00A33CD9" w:rsidRPr="00A33CD9" w:rsidRDefault="00A33CD9" w:rsidP="00A33CD9">
      <w:pPr>
        <w:numPr>
          <w:ilvl w:val="0"/>
          <w:numId w:val="32"/>
        </w:numPr>
        <w:spacing w:before="80" w:after="0" w:line="240" w:lineRule="exact"/>
        <w:rPr>
          <w:rFonts w:ascii="Arial" w:hAnsi="Arial" w:cs="Arial"/>
          <w:sz w:val="20"/>
          <w:szCs w:val="20"/>
        </w:rPr>
      </w:pPr>
      <w:r w:rsidRPr="00A33CD9">
        <w:rPr>
          <w:rFonts w:ascii="Arial" w:hAnsi="Arial" w:cs="Arial"/>
          <w:b/>
          <w:bCs/>
          <w:sz w:val="20"/>
          <w:szCs w:val="20"/>
        </w:rPr>
        <w:t>Section: Who it’s for</w:t>
      </w:r>
    </w:p>
    <w:p w14:paraId="7623A3BC" w14:textId="77777777" w:rsidR="00A33CD9" w:rsidRPr="00A33CD9" w:rsidRDefault="00A33CD9" w:rsidP="0077639F">
      <w:pPr>
        <w:numPr>
          <w:ilvl w:val="1"/>
          <w:numId w:val="32"/>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Executive leadership, auditors, regulators, risk practitioners, and control owners (as referenced in the risk process and governance model). (Document location: Risk process intro; Governance) </w:t>
      </w:r>
    </w:p>
    <w:p w14:paraId="44E90C12" w14:textId="77777777" w:rsidR="00A33CD9" w:rsidRPr="00A33CD9" w:rsidRDefault="00A33CD9" w:rsidP="00A33CD9">
      <w:pPr>
        <w:numPr>
          <w:ilvl w:val="0"/>
          <w:numId w:val="32"/>
        </w:numPr>
        <w:spacing w:before="80" w:after="0" w:line="240" w:lineRule="exact"/>
        <w:rPr>
          <w:rFonts w:ascii="Arial" w:hAnsi="Arial" w:cs="Arial"/>
          <w:sz w:val="20"/>
          <w:szCs w:val="20"/>
        </w:rPr>
      </w:pPr>
      <w:r w:rsidRPr="00A33CD9">
        <w:rPr>
          <w:rFonts w:ascii="Arial" w:hAnsi="Arial" w:cs="Arial"/>
          <w:b/>
          <w:bCs/>
          <w:sz w:val="20"/>
          <w:szCs w:val="20"/>
        </w:rPr>
        <w:t>Section: Download</w:t>
      </w:r>
    </w:p>
    <w:p w14:paraId="3B80E89A" w14:textId="77777777" w:rsidR="00A33CD9" w:rsidRPr="00A33CD9" w:rsidRDefault="00A33CD9" w:rsidP="0077639F">
      <w:pPr>
        <w:numPr>
          <w:ilvl w:val="1"/>
          <w:numId w:val="32"/>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File format, length, author bio: </w:t>
      </w:r>
      <w:r w:rsidRPr="00A33CD9">
        <w:rPr>
          <w:rFonts w:ascii="Arial" w:hAnsi="Arial" w:cs="Arial"/>
          <w:b/>
          <w:bCs/>
          <w:sz w:val="20"/>
          <w:szCs w:val="20"/>
        </w:rPr>
        <w:t>Not stated in the document.</w:t>
      </w:r>
    </w:p>
    <w:p w14:paraId="5B684285" w14:textId="77777777" w:rsidR="00A33CD9" w:rsidRPr="00A33CD9" w:rsidRDefault="00000000" w:rsidP="00A33CD9">
      <w:pPr>
        <w:spacing w:before="80" w:after="0" w:line="240" w:lineRule="exact"/>
        <w:rPr>
          <w:rFonts w:ascii="Arial" w:hAnsi="Arial" w:cs="Arial"/>
          <w:sz w:val="20"/>
          <w:szCs w:val="20"/>
        </w:rPr>
      </w:pPr>
      <w:r>
        <w:rPr>
          <w:rFonts w:ascii="Arial" w:hAnsi="Arial" w:cs="Arial"/>
          <w:sz w:val="20"/>
          <w:szCs w:val="20"/>
        </w:rPr>
        <w:pict w14:anchorId="199B855C">
          <v:rect id="_x0000_i1036" style="width:0;height:1.5pt" o:hralign="center" o:hrstd="t" o:hr="t" fillcolor="#a0a0a0" stroked="f"/>
        </w:pict>
      </w:r>
    </w:p>
    <w:p w14:paraId="49CCDBB5"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5) SEO pack (doc-based only)</w:t>
      </w:r>
    </w:p>
    <w:p w14:paraId="53157E1A"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Meta title + meta description</w:t>
      </w:r>
    </w:p>
    <w:p w14:paraId="7A9392FE" w14:textId="77777777" w:rsidR="00A33CD9" w:rsidRPr="00A33CD9" w:rsidRDefault="00A33CD9" w:rsidP="00A33CD9">
      <w:pPr>
        <w:numPr>
          <w:ilvl w:val="0"/>
          <w:numId w:val="33"/>
        </w:numPr>
        <w:spacing w:before="80" w:after="0" w:line="240" w:lineRule="exact"/>
        <w:rPr>
          <w:rFonts w:ascii="Arial" w:hAnsi="Arial" w:cs="Arial"/>
          <w:sz w:val="20"/>
          <w:szCs w:val="20"/>
        </w:rPr>
      </w:pPr>
      <w:r w:rsidRPr="00A33CD9">
        <w:rPr>
          <w:rFonts w:ascii="Arial" w:hAnsi="Arial" w:cs="Arial"/>
          <w:b/>
          <w:bCs/>
          <w:sz w:val="20"/>
          <w:szCs w:val="20"/>
        </w:rPr>
        <w:t>Home</w:t>
      </w:r>
    </w:p>
    <w:p w14:paraId="0A7B1B87" w14:textId="77777777" w:rsidR="00A33CD9" w:rsidRPr="00A33CD9" w:rsidRDefault="00A33CD9" w:rsidP="0077639F">
      <w:pPr>
        <w:numPr>
          <w:ilvl w:val="1"/>
          <w:numId w:val="33"/>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Meta title: COMPLY Model | Flexible, Framework-Agnostic Compliance</w:t>
      </w:r>
    </w:p>
    <w:p w14:paraId="2FDBCA42" w14:textId="77777777" w:rsidR="00A33CD9" w:rsidRPr="00A33CD9" w:rsidRDefault="00A33CD9" w:rsidP="0077639F">
      <w:pPr>
        <w:numPr>
          <w:ilvl w:val="1"/>
          <w:numId w:val="33"/>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Meta description: A framework-agnostic compliance architecture using Unified Controls, UCC (Universal Control Criteria), and reusable evidence artifacts across major frameworks. </w:t>
      </w:r>
    </w:p>
    <w:p w14:paraId="5E44DCB6" w14:textId="77777777" w:rsidR="00A33CD9" w:rsidRPr="00A33CD9" w:rsidRDefault="00A33CD9" w:rsidP="00A33CD9">
      <w:pPr>
        <w:numPr>
          <w:ilvl w:val="0"/>
          <w:numId w:val="33"/>
        </w:numPr>
        <w:spacing w:before="80" w:after="0" w:line="240" w:lineRule="exact"/>
        <w:rPr>
          <w:rFonts w:ascii="Arial" w:hAnsi="Arial" w:cs="Arial"/>
          <w:sz w:val="20"/>
          <w:szCs w:val="20"/>
        </w:rPr>
      </w:pPr>
      <w:r w:rsidRPr="00A33CD9">
        <w:rPr>
          <w:rFonts w:ascii="Arial" w:hAnsi="Arial" w:cs="Arial"/>
          <w:b/>
          <w:bCs/>
          <w:sz w:val="20"/>
          <w:szCs w:val="20"/>
        </w:rPr>
        <w:t>How It Works</w:t>
      </w:r>
    </w:p>
    <w:p w14:paraId="12D419AC" w14:textId="77777777" w:rsidR="00A33CD9" w:rsidRPr="00A33CD9" w:rsidRDefault="00A33CD9" w:rsidP="0077639F">
      <w:pPr>
        <w:numPr>
          <w:ilvl w:val="1"/>
          <w:numId w:val="33"/>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Meta title: How COMPLY Works | Unified Controls and Traceability</w:t>
      </w:r>
    </w:p>
    <w:p w14:paraId="6DE99002" w14:textId="77777777" w:rsidR="00A33CD9" w:rsidRPr="00A33CD9" w:rsidRDefault="00A33CD9" w:rsidP="0077639F">
      <w:pPr>
        <w:numPr>
          <w:ilvl w:val="1"/>
          <w:numId w:val="33"/>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Meta description: Standardize control intent, enforce completeness, and map evidence end-to-end from framework requirement to audit conclusion. </w:t>
      </w:r>
    </w:p>
    <w:p w14:paraId="1025347F" w14:textId="77777777" w:rsidR="00A33CD9" w:rsidRPr="00A33CD9" w:rsidRDefault="00A33CD9" w:rsidP="00A33CD9">
      <w:pPr>
        <w:numPr>
          <w:ilvl w:val="0"/>
          <w:numId w:val="33"/>
        </w:numPr>
        <w:spacing w:before="80" w:after="0" w:line="240" w:lineRule="exact"/>
        <w:rPr>
          <w:rFonts w:ascii="Arial" w:hAnsi="Arial" w:cs="Arial"/>
          <w:sz w:val="20"/>
          <w:szCs w:val="20"/>
        </w:rPr>
      </w:pPr>
      <w:r w:rsidRPr="00A33CD9">
        <w:rPr>
          <w:rFonts w:ascii="Arial" w:hAnsi="Arial" w:cs="Arial"/>
          <w:b/>
          <w:bCs/>
          <w:sz w:val="20"/>
          <w:szCs w:val="20"/>
        </w:rPr>
        <w:t>Flexible Compliance</w:t>
      </w:r>
    </w:p>
    <w:p w14:paraId="7E5B993D" w14:textId="77777777" w:rsidR="00A33CD9" w:rsidRPr="00A33CD9" w:rsidRDefault="00A33CD9" w:rsidP="0077639F">
      <w:pPr>
        <w:numPr>
          <w:ilvl w:val="1"/>
          <w:numId w:val="33"/>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Meta title: Flexible Compliance | Map Once, Reuse Evidence</w:t>
      </w:r>
    </w:p>
    <w:p w14:paraId="1B12C6B4" w14:textId="77777777" w:rsidR="00A33CD9" w:rsidRPr="00A33CD9" w:rsidRDefault="00A33CD9" w:rsidP="0077639F">
      <w:pPr>
        <w:numPr>
          <w:ilvl w:val="1"/>
          <w:numId w:val="33"/>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lastRenderedPageBreak/>
        <w:t xml:space="preserve">Meta description: Use technology-neutral controls, many-to-many evidence mapping, and artifact reuse to reduce duplication as audits and tools change. </w:t>
      </w:r>
    </w:p>
    <w:p w14:paraId="34BD404E" w14:textId="77777777" w:rsidR="00A33CD9" w:rsidRPr="00A33CD9" w:rsidRDefault="00A33CD9" w:rsidP="00A33CD9">
      <w:pPr>
        <w:numPr>
          <w:ilvl w:val="0"/>
          <w:numId w:val="33"/>
        </w:numPr>
        <w:spacing w:before="80" w:after="0" w:line="240" w:lineRule="exact"/>
        <w:rPr>
          <w:rFonts w:ascii="Arial" w:hAnsi="Arial" w:cs="Arial"/>
          <w:sz w:val="20"/>
          <w:szCs w:val="20"/>
        </w:rPr>
      </w:pPr>
      <w:r w:rsidRPr="00A33CD9">
        <w:rPr>
          <w:rFonts w:ascii="Arial" w:hAnsi="Arial" w:cs="Arial"/>
          <w:b/>
          <w:bCs/>
          <w:sz w:val="20"/>
          <w:szCs w:val="20"/>
        </w:rPr>
        <w:t>Evidence &amp; Artifacts</w:t>
      </w:r>
    </w:p>
    <w:p w14:paraId="5B58B066" w14:textId="77777777" w:rsidR="00A33CD9" w:rsidRPr="00A33CD9" w:rsidRDefault="00A33CD9" w:rsidP="0077639F">
      <w:pPr>
        <w:numPr>
          <w:ilvl w:val="1"/>
          <w:numId w:val="33"/>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Meta title: COMPLY Artifacts | Evidence as First-Class Objects</w:t>
      </w:r>
    </w:p>
    <w:p w14:paraId="74741E81" w14:textId="77777777" w:rsidR="00A33CD9" w:rsidRPr="00A33CD9" w:rsidRDefault="00A33CD9" w:rsidP="0077639F">
      <w:pPr>
        <w:numPr>
          <w:ilvl w:val="1"/>
          <w:numId w:val="33"/>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Meta description: Structured evidence objects—policies, configs, logs, tickets, dashboards—mapped to UCC criteria and assurance dimensions. </w:t>
      </w:r>
    </w:p>
    <w:p w14:paraId="4D6790CD" w14:textId="77777777" w:rsidR="00A33CD9" w:rsidRPr="00A33CD9" w:rsidRDefault="00A33CD9" w:rsidP="00A33CD9">
      <w:pPr>
        <w:numPr>
          <w:ilvl w:val="0"/>
          <w:numId w:val="33"/>
        </w:numPr>
        <w:spacing w:before="80" w:after="0" w:line="240" w:lineRule="exact"/>
        <w:rPr>
          <w:rFonts w:ascii="Arial" w:hAnsi="Arial" w:cs="Arial"/>
          <w:sz w:val="20"/>
          <w:szCs w:val="20"/>
        </w:rPr>
      </w:pPr>
      <w:r w:rsidRPr="00A33CD9">
        <w:rPr>
          <w:rFonts w:ascii="Arial" w:hAnsi="Arial" w:cs="Arial"/>
          <w:b/>
          <w:bCs/>
          <w:sz w:val="20"/>
          <w:szCs w:val="20"/>
        </w:rPr>
        <w:t>Resources</w:t>
      </w:r>
    </w:p>
    <w:p w14:paraId="192AF160" w14:textId="77777777" w:rsidR="00A33CD9" w:rsidRPr="00A33CD9" w:rsidRDefault="00A33CD9" w:rsidP="0077639F">
      <w:pPr>
        <w:numPr>
          <w:ilvl w:val="1"/>
          <w:numId w:val="33"/>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Meta title: Resources | COMPLY White Paper</w:t>
      </w:r>
    </w:p>
    <w:p w14:paraId="1F7AAEBE" w14:textId="77777777" w:rsidR="00A33CD9" w:rsidRPr="00A33CD9" w:rsidRDefault="00A33CD9" w:rsidP="0077639F">
      <w:pPr>
        <w:numPr>
          <w:ilvl w:val="1"/>
          <w:numId w:val="33"/>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Meta description: Learn the COMPLY model, governance approach, and examples for operational evidence across time. </w:t>
      </w:r>
    </w:p>
    <w:p w14:paraId="33AD1FEB"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12 SEO keywords/phrases (from document language)</w:t>
      </w:r>
    </w:p>
    <w:p w14:paraId="13AE5B2E" w14:textId="77777777" w:rsidR="00A33CD9" w:rsidRPr="00A33CD9" w:rsidRDefault="00A33CD9" w:rsidP="00A33CD9">
      <w:pPr>
        <w:numPr>
          <w:ilvl w:val="0"/>
          <w:numId w:val="34"/>
        </w:numPr>
        <w:spacing w:before="80" w:after="0" w:line="240" w:lineRule="exact"/>
        <w:rPr>
          <w:rFonts w:ascii="Arial" w:hAnsi="Arial" w:cs="Arial"/>
          <w:sz w:val="20"/>
          <w:szCs w:val="20"/>
        </w:rPr>
      </w:pPr>
      <w:r w:rsidRPr="00A33CD9">
        <w:rPr>
          <w:rFonts w:ascii="Arial" w:hAnsi="Arial" w:cs="Arial"/>
          <w:sz w:val="20"/>
          <w:szCs w:val="20"/>
        </w:rPr>
        <w:t xml:space="preserve">framework-agnostic compliance architecture </w:t>
      </w:r>
    </w:p>
    <w:p w14:paraId="6FBF011A" w14:textId="77777777" w:rsidR="00A33CD9" w:rsidRPr="00A33CD9" w:rsidRDefault="00A33CD9" w:rsidP="00A33CD9">
      <w:pPr>
        <w:numPr>
          <w:ilvl w:val="0"/>
          <w:numId w:val="34"/>
        </w:numPr>
        <w:spacing w:before="80" w:after="0" w:line="240" w:lineRule="exact"/>
        <w:rPr>
          <w:rFonts w:ascii="Arial" w:hAnsi="Arial" w:cs="Arial"/>
          <w:sz w:val="20"/>
          <w:szCs w:val="20"/>
        </w:rPr>
      </w:pPr>
      <w:r w:rsidRPr="00A33CD9">
        <w:rPr>
          <w:rFonts w:ascii="Arial" w:hAnsi="Arial" w:cs="Arial"/>
          <w:sz w:val="20"/>
          <w:szCs w:val="20"/>
        </w:rPr>
        <w:t xml:space="preserve">Unified Controls </w:t>
      </w:r>
    </w:p>
    <w:p w14:paraId="6FB7062C" w14:textId="77777777" w:rsidR="00A33CD9" w:rsidRPr="00A33CD9" w:rsidRDefault="00A33CD9" w:rsidP="00A33CD9">
      <w:pPr>
        <w:numPr>
          <w:ilvl w:val="0"/>
          <w:numId w:val="34"/>
        </w:numPr>
        <w:spacing w:before="80" w:after="0" w:line="240" w:lineRule="exact"/>
        <w:rPr>
          <w:rFonts w:ascii="Arial" w:hAnsi="Arial" w:cs="Arial"/>
          <w:sz w:val="20"/>
          <w:szCs w:val="20"/>
        </w:rPr>
      </w:pPr>
      <w:r w:rsidRPr="00A33CD9">
        <w:rPr>
          <w:rFonts w:ascii="Arial" w:hAnsi="Arial" w:cs="Arial"/>
          <w:sz w:val="20"/>
          <w:szCs w:val="20"/>
        </w:rPr>
        <w:t xml:space="preserve">Universal Control Criteria (UCC) </w:t>
      </w:r>
    </w:p>
    <w:p w14:paraId="292359C7" w14:textId="77777777" w:rsidR="00A33CD9" w:rsidRPr="00A33CD9" w:rsidRDefault="00A33CD9" w:rsidP="00A33CD9">
      <w:pPr>
        <w:numPr>
          <w:ilvl w:val="0"/>
          <w:numId w:val="34"/>
        </w:numPr>
        <w:spacing w:before="80" w:after="0" w:line="240" w:lineRule="exact"/>
        <w:rPr>
          <w:rFonts w:ascii="Arial" w:hAnsi="Arial" w:cs="Arial"/>
          <w:sz w:val="20"/>
          <w:szCs w:val="20"/>
        </w:rPr>
      </w:pPr>
      <w:r w:rsidRPr="00A33CD9">
        <w:rPr>
          <w:rFonts w:ascii="Arial" w:hAnsi="Arial" w:cs="Arial"/>
          <w:sz w:val="20"/>
          <w:szCs w:val="20"/>
        </w:rPr>
        <w:t xml:space="preserve">COMPLY Artifacts </w:t>
      </w:r>
    </w:p>
    <w:p w14:paraId="16E19CF5" w14:textId="77777777" w:rsidR="00A33CD9" w:rsidRPr="00A33CD9" w:rsidRDefault="00A33CD9" w:rsidP="00A33CD9">
      <w:pPr>
        <w:numPr>
          <w:ilvl w:val="0"/>
          <w:numId w:val="34"/>
        </w:numPr>
        <w:spacing w:before="80" w:after="0" w:line="240" w:lineRule="exact"/>
        <w:rPr>
          <w:rFonts w:ascii="Arial" w:hAnsi="Arial" w:cs="Arial"/>
          <w:sz w:val="20"/>
          <w:szCs w:val="20"/>
        </w:rPr>
      </w:pPr>
      <w:r w:rsidRPr="00A33CD9">
        <w:rPr>
          <w:rFonts w:ascii="Arial" w:hAnsi="Arial" w:cs="Arial"/>
          <w:sz w:val="20"/>
          <w:szCs w:val="20"/>
        </w:rPr>
        <w:t xml:space="preserve">evidence-driven compliance system </w:t>
      </w:r>
    </w:p>
    <w:p w14:paraId="3BDF2CB6" w14:textId="77777777" w:rsidR="00A33CD9" w:rsidRPr="00A33CD9" w:rsidRDefault="00A33CD9" w:rsidP="00A33CD9">
      <w:pPr>
        <w:numPr>
          <w:ilvl w:val="0"/>
          <w:numId w:val="34"/>
        </w:numPr>
        <w:spacing w:before="80" w:after="0" w:line="240" w:lineRule="exact"/>
        <w:rPr>
          <w:rFonts w:ascii="Arial" w:hAnsi="Arial" w:cs="Arial"/>
          <w:sz w:val="20"/>
          <w:szCs w:val="20"/>
        </w:rPr>
      </w:pPr>
      <w:r w:rsidRPr="00A33CD9">
        <w:rPr>
          <w:rFonts w:ascii="Arial" w:hAnsi="Arial" w:cs="Arial"/>
          <w:sz w:val="20"/>
          <w:szCs w:val="20"/>
        </w:rPr>
        <w:t xml:space="preserve">artifact reuse and deduplication </w:t>
      </w:r>
    </w:p>
    <w:p w14:paraId="0692FD80" w14:textId="77777777" w:rsidR="00A33CD9" w:rsidRPr="00A33CD9" w:rsidRDefault="00A33CD9" w:rsidP="00A33CD9">
      <w:pPr>
        <w:numPr>
          <w:ilvl w:val="0"/>
          <w:numId w:val="34"/>
        </w:numPr>
        <w:spacing w:before="80" w:after="0" w:line="240" w:lineRule="exact"/>
        <w:rPr>
          <w:rFonts w:ascii="Arial" w:hAnsi="Arial" w:cs="Arial"/>
          <w:sz w:val="20"/>
          <w:szCs w:val="20"/>
        </w:rPr>
      </w:pPr>
      <w:r w:rsidRPr="00A33CD9">
        <w:rPr>
          <w:rFonts w:ascii="Arial" w:hAnsi="Arial" w:cs="Arial"/>
          <w:sz w:val="20"/>
          <w:szCs w:val="20"/>
        </w:rPr>
        <w:t xml:space="preserve">many-to-many evidence mapping </w:t>
      </w:r>
    </w:p>
    <w:p w14:paraId="215BF622" w14:textId="77777777" w:rsidR="00A33CD9" w:rsidRPr="00A33CD9" w:rsidRDefault="00A33CD9" w:rsidP="00A33CD9">
      <w:pPr>
        <w:numPr>
          <w:ilvl w:val="0"/>
          <w:numId w:val="34"/>
        </w:numPr>
        <w:spacing w:before="80" w:after="0" w:line="240" w:lineRule="exact"/>
        <w:rPr>
          <w:rFonts w:ascii="Arial" w:hAnsi="Arial" w:cs="Arial"/>
          <w:sz w:val="20"/>
          <w:szCs w:val="20"/>
        </w:rPr>
      </w:pPr>
      <w:r w:rsidRPr="00A33CD9">
        <w:rPr>
          <w:rFonts w:ascii="Arial" w:hAnsi="Arial" w:cs="Arial"/>
          <w:sz w:val="20"/>
          <w:szCs w:val="20"/>
        </w:rPr>
        <w:t xml:space="preserve">end-to-end traceability model </w:t>
      </w:r>
    </w:p>
    <w:p w14:paraId="385D503C" w14:textId="77777777" w:rsidR="00A33CD9" w:rsidRPr="00A33CD9" w:rsidRDefault="00A33CD9" w:rsidP="00A33CD9">
      <w:pPr>
        <w:numPr>
          <w:ilvl w:val="0"/>
          <w:numId w:val="34"/>
        </w:numPr>
        <w:spacing w:before="80" w:after="0" w:line="240" w:lineRule="exact"/>
        <w:rPr>
          <w:rFonts w:ascii="Arial" w:hAnsi="Arial" w:cs="Arial"/>
          <w:sz w:val="20"/>
          <w:szCs w:val="20"/>
        </w:rPr>
      </w:pPr>
      <w:r w:rsidRPr="00A33CD9">
        <w:rPr>
          <w:rFonts w:ascii="Arial" w:hAnsi="Arial" w:cs="Arial"/>
          <w:sz w:val="20"/>
          <w:szCs w:val="20"/>
        </w:rPr>
        <w:t xml:space="preserve">continuous compliance governance </w:t>
      </w:r>
    </w:p>
    <w:p w14:paraId="04B6F0E0" w14:textId="77777777" w:rsidR="00A33CD9" w:rsidRPr="00A33CD9" w:rsidRDefault="00A33CD9" w:rsidP="00A33CD9">
      <w:pPr>
        <w:numPr>
          <w:ilvl w:val="0"/>
          <w:numId w:val="34"/>
        </w:numPr>
        <w:spacing w:before="80" w:after="0" w:line="240" w:lineRule="exact"/>
        <w:rPr>
          <w:rFonts w:ascii="Arial" w:hAnsi="Arial" w:cs="Arial"/>
          <w:sz w:val="20"/>
          <w:szCs w:val="20"/>
        </w:rPr>
      </w:pPr>
      <w:r w:rsidRPr="00A33CD9">
        <w:rPr>
          <w:rFonts w:ascii="Arial" w:hAnsi="Arial" w:cs="Arial"/>
          <w:sz w:val="20"/>
          <w:szCs w:val="20"/>
        </w:rPr>
        <w:t xml:space="preserve">automated gap detection </w:t>
      </w:r>
    </w:p>
    <w:p w14:paraId="2AB02ED6" w14:textId="77777777" w:rsidR="00A33CD9" w:rsidRPr="00A33CD9" w:rsidRDefault="00A33CD9" w:rsidP="00A33CD9">
      <w:pPr>
        <w:numPr>
          <w:ilvl w:val="0"/>
          <w:numId w:val="34"/>
        </w:numPr>
        <w:spacing w:before="80" w:after="0" w:line="240" w:lineRule="exact"/>
        <w:rPr>
          <w:rFonts w:ascii="Arial" w:hAnsi="Arial" w:cs="Arial"/>
          <w:sz w:val="20"/>
          <w:szCs w:val="20"/>
        </w:rPr>
      </w:pPr>
      <w:r w:rsidRPr="00A33CD9">
        <w:rPr>
          <w:rFonts w:ascii="Arial" w:hAnsi="Arial" w:cs="Arial"/>
          <w:sz w:val="20"/>
          <w:szCs w:val="20"/>
        </w:rPr>
        <w:t>Statement of Applicability (</w:t>
      </w:r>
      <w:proofErr w:type="spellStart"/>
      <w:r w:rsidRPr="00A33CD9">
        <w:rPr>
          <w:rFonts w:ascii="Arial" w:hAnsi="Arial" w:cs="Arial"/>
          <w:sz w:val="20"/>
          <w:szCs w:val="20"/>
        </w:rPr>
        <w:t>SoA</w:t>
      </w:r>
      <w:proofErr w:type="spellEnd"/>
      <w:r w:rsidRPr="00A33CD9">
        <w:rPr>
          <w:rFonts w:ascii="Arial" w:hAnsi="Arial" w:cs="Arial"/>
          <w:sz w:val="20"/>
          <w:szCs w:val="20"/>
        </w:rPr>
        <w:t xml:space="preserve">) </w:t>
      </w:r>
    </w:p>
    <w:p w14:paraId="0B4ABDB4" w14:textId="77777777" w:rsidR="00A33CD9" w:rsidRPr="00A33CD9" w:rsidRDefault="00A33CD9" w:rsidP="00A33CD9">
      <w:pPr>
        <w:numPr>
          <w:ilvl w:val="0"/>
          <w:numId w:val="34"/>
        </w:numPr>
        <w:spacing w:before="80" w:after="0" w:line="240" w:lineRule="exact"/>
        <w:rPr>
          <w:rFonts w:ascii="Arial" w:hAnsi="Arial" w:cs="Arial"/>
          <w:sz w:val="20"/>
          <w:szCs w:val="20"/>
        </w:rPr>
      </w:pPr>
      <w:r w:rsidRPr="00A33CD9">
        <w:rPr>
          <w:rFonts w:ascii="Arial" w:hAnsi="Arial" w:cs="Arial"/>
          <w:sz w:val="20"/>
          <w:szCs w:val="20"/>
        </w:rPr>
        <w:t xml:space="preserve">risk-to-control traceability </w:t>
      </w:r>
    </w:p>
    <w:p w14:paraId="6C3FA155"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6 FAQs (doc-based)</w:t>
      </w:r>
    </w:p>
    <w:p w14:paraId="601D2F97" w14:textId="77777777" w:rsidR="00A33CD9" w:rsidRPr="00A33CD9" w:rsidRDefault="00A33CD9" w:rsidP="00A33CD9">
      <w:pPr>
        <w:numPr>
          <w:ilvl w:val="0"/>
          <w:numId w:val="35"/>
        </w:numPr>
        <w:spacing w:before="80" w:after="0" w:line="240" w:lineRule="exact"/>
        <w:rPr>
          <w:rFonts w:ascii="Arial" w:hAnsi="Arial" w:cs="Arial"/>
          <w:sz w:val="20"/>
          <w:szCs w:val="20"/>
        </w:rPr>
      </w:pPr>
      <w:r w:rsidRPr="00A33CD9">
        <w:rPr>
          <w:rFonts w:ascii="Arial" w:hAnsi="Arial" w:cs="Arial"/>
          <w:b/>
          <w:bCs/>
          <w:sz w:val="20"/>
          <w:szCs w:val="20"/>
        </w:rPr>
        <w:t>Q: What makes the COMPLY model “flexible”?</w:t>
      </w:r>
    </w:p>
    <w:p w14:paraId="5AB79B7B" w14:textId="77777777" w:rsidR="00A33CD9" w:rsidRPr="00A33CD9" w:rsidRDefault="00A33CD9" w:rsidP="0077639F">
      <w:pPr>
        <w:numPr>
          <w:ilvl w:val="1"/>
          <w:numId w:val="35"/>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A: It uses framework-agnostic Unified Controls, technology-neutral control statements, and reusable evidence artifacts mapped many-to-many across frameworks. (Document location: Executive Summary; 2.1; 3.3; 5.2) </w:t>
      </w:r>
    </w:p>
    <w:p w14:paraId="07F95384" w14:textId="77777777" w:rsidR="00A33CD9" w:rsidRPr="00A33CD9" w:rsidRDefault="00A33CD9" w:rsidP="00A33CD9">
      <w:pPr>
        <w:numPr>
          <w:ilvl w:val="0"/>
          <w:numId w:val="35"/>
        </w:numPr>
        <w:spacing w:before="80" w:after="0" w:line="240" w:lineRule="exact"/>
        <w:rPr>
          <w:rFonts w:ascii="Arial" w:hAnsi="Arial" w:cs="Arial"/>
          <w:sz w:val="20"/>
          <w:szCs w:val="20"/>
        </w:rPr>
      </w:pPr>
      <w:r w:rsidRPr="00A33CD9">
        <w:rPr>
          <w:rFonts w:ascii="Arial" w:hAnsi="Arial" w:cs="Arial"/>
          <w:b/>
          <w:bCs/>
          <w:sz w:val="20"/>
          <w:szCs w:val="20"/>
        </w:rPr>
        <w:t>Q: What are Unified Controls?</w:t>
      </w:r>
    </w:p>
    <w:p w14:paraId="0305B564" w14:textId="77777777" w:rsidR="00A33CD9" w:rsidRPr="00A33CD9" w:rsidRDefault="00A33CD9" w:rsidP="0077639F">
      <w:pPr>
        <w:numPr>
          <w:ilvl w:val="1"/>
          <w:numId w:val="35"/>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A: Normalized control statements derived from multiple frameworks and mappable back to each source framework. (Document location: 2.1) </w:t>
      </w:r>
    </w:p>
    <w:p w14:paraId="2FD4F195" w14:textId="77777777" w:rsidR="00A33CD9" w:rsidRPr="00A33CD9" w:rsidRDefault="00A33CD9" w:rsidP="00A33CD9">
      <w:pPr>
        <w:numPr>
          <w:ilvl w:val="0"/>
          <w:numId w:val="35"/>
        </w:numPr>
        <w:spacing w:before="80" w:after="0" w:line="240" w:lineRule="exact"/>
        <w:rPr>
          <w:rFonts w:ascii="Arial" w:hAnsi="Arial" w:cs="Arial"/>
          <w:sz w:val="20"/>
          <w:szCs w:val="20"/>
        </w:rPr>
      </w:pPr>
      <w:r w:rsidRPr="00A33CD9">
        <w:rPr>
          <w:rFonts w:ascii="Arial" w:hAnsi="Arial" w:cs="Arial"/>
          <w:b/>
          <w:bCs/>
          <w:sz w:val="20"/>
          <w:szCs w:val="20"/>
        </w:rPr>
        <w:t>Q: What is UCC (Universal Control Criteria)?</w:t>
      </w:r>
    </w:p>
    <w:p w14:paraId="1744B20B" w14:textId="77777777" w:rsidR="00A33CD9" w:rsidRPr="00A33CD9" w:rsidRDefault="00A33CD9" w:rsidP="0077639F">
      <w:pPr>
        <w:numPr>
          <w:ilvl w:val="1"/>
          <w:numId w:val="35"/>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A: A fixed, auditable set of criteria that defines “complete control implementation.” (Document location: 3.1) </w:t>
      </w:r>
    </w:p>
    <w:p w14:paraId="5F58C759" w14:textId="77777777" w:rsidR="00A33CD9" w:rsidRPr="00A33CD9" w:rsidRDefault="00A33CD9" w:rsidP="00A33CD9">
      <w:pPr>
        <w:numPr>
          <w:ilvl w:val="0"/>
          <w:numId w:val="35"/>
        </w:numPr>
        <w:spacing w:before="80" w:after="0" w:line="240" w:lineRule="exact"/>
        <w:rPr>
          <w:rFonts w:ascii="Arial" w:hAnsi="Arial" w:cs="Arial"/>
          <w:sz w:val="20"/>
          <w:szCs w:val="20"/>
        </w:rPr>
      </w:pPr>
      <w:r w:rsidRPr="00A33CD9">
        <w:rPr>
          <w:rFonts w:ascii="Arial" w:hAnsi="Arial" w:cs="Arial"/>
          <w:b/>
          <w:bCs/>
          <w:sz w:val="20"/>
          <w:szCs w:val="20"/>
        </w:rPr>
        <w:t>Q: What are COMPLY Artifacts?</w:t>
      </w:r>
    </w:p>
    <w:p w14:paraId="6BE49D90" w14:textId="77777777" w:rsidR="00A33CD9" w:rsidRPr="00A33CD9" w:rsidRDefault="00A33CD9" w:rsidP="0077639F">
      <w:pPr>
        <w:numPr>
          <w:ilvl w:val="1"/>
          <w:numId w:val="35"/>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A: Structured evidence objects mapped to UCC criteria and assurance dimensions (Design, Existence, Operational Effectiveness). (Document location: 5.1; 4) </w:t>
      </w:r>
    </w:p>
    <w:p w14:paraId="353C9A50" w14:textId="77777777" w:rsidR="00A33CD9" w:rsidRPr="00A33CD9" w:rsidRDefault="00A33CD9" w:rsidP="00A33CD9">
      <w:pPr>
        <w:numPr>
          <w:ilvl w:val="0"/>
          <w:numId w:val="35"/>
        </w:numPr>
        <w:spacing w:before="80" w:after="0" w:line="240" w:lineRule="exact"/>
        <w:rPr>
          <w:rFonts w:ascii="Arial" w:hAnsi="Arial" w:cs="Arial"/>
          <w:sz w:val="20"/>
          <w:szCs w:val="20"/>
        </w:rPr>
      </w:pPr>
      <w:r w:rsidRPr="00A33CD9">
        <w:rPr>
          <w:rFonts w:ascii="Arial" w:hAnsi="Arial" w:cs="Arial"/>
          <w:b/>
          <w:bCs/>
          <w:sz w:val="20"/>
          <w:szCs w:val="20"/>
        </w:rPr>
        <w:t>Q: How does evidence reuse work?</w:t>
      </w:r>
    </w:p>
    <w:p w14:paraId="70F8B066" w14:textId="77777777" w:rsidR="00A33CD9" w:rsidRPr="00A33CD9" w:rsidRDefault="00A33CD9" w:rsidP="0077639F">
      <w:pPr>
        <w:numPr>
          <w:ilvl w:val="1"/>
          <w:numId w:val="35"/>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t xml:space="preserve">A: A single artifact can satisfy multiple frameworks, and mapping supports many-to-many relationships. (Document location: 5.2; 3.3) </w:t>
      </w:r>
    </w:p>
    <w:p w14:paraId="40E49313" w14:textId="77777777" w:rsidR="00A33CD9" w:rsidRPr="00A33CD9" w:rsidRDefault="00A33CD9" w:rsidP="00A33CD9">
      <w:pPr>
        <w:numPr>
          <w:ilvl w:val="0"/>
          <w:numId w:val="35"/>
        </w:numPr>
        <w:spacing w:before="80" w:after="0" w:line="240" w:lineRule="exact"/>
        <w:rPr>
          <w:rFonts w:ascii="Arial" w:hAnsi="Arial" w:cs="Arial"/>
          <w:sz w:val="20"/>
          <w:szCs w:val="20"/>
        </w:rPr>
      </w:pPr>
      <w:r w:rsidRPr="00A33CD9">
        <w:rPr>
          <w:rFonts w:ascii="Arial" w:hAnsi="Arial" w:cs="Arial"/>
          <w:b/>
          <w:bCs/>
          <w:sz w:val="20"/>
          <w:szCs w:val="20"/>
        </w:rPr>
        <w:t>Q: How does the model stay current over time?</w:t>
      </w:r>
    </w:p>
    <w:p w14:paraId="1BEB0DAE" w14:textId="77777777" w:rsidR="00A33CD9" w:rsidRPr="00A33CD9" w:rsidRDefault="00A33CD9" w:rsidP="0077639F">
      <w:pPr>
        <w:numPr>
          <w:ilvl w:val="1"/>
          <w:numId w:val="35"/>
        </w:numPr>
        <w:tabs>
          <w:tab w:val="clear" w:pos="1440"/>
        </w:tabs>
        <w:spacing w:before="80" w:after="0" w:line="240" w:lineRule="exact"/>
        <w:ind w:left="1080"/>
        <w:rPr>
          <w:rFonts w:ascii="Arial" w:hAnsi="Arial" w:cs="Arial"/>
          <w:sz w:val="20"/>
          <w:szCs w:val="20"/>
        </w:rPr>
      </w:pPr>
      <w:r w:rsidRPr="00A33CD9">
        <w:rPr>
          <w:rFonts w:ascii="Arial" w:hAnsi="Arial" w:cs="Arial"/>
          <w:sz w:val="20"/>
          <w:szCs w:val="20"/>
        </w:rPr>
        <w:lastRenderedPageBreak/>
        <w:t xml:space="preserve">A: It requires ownership, versioning, review frequency, retention rules, and integrity controls as part of evidence lifecycle governance. (Document location: 5.1 Artifact Lifecycle Governance; 7) </w:t>
      </w:r>
    </w:p>
    <w:p w14:paraId="63E670A8" w14:textId="77777777" w:rsidR="00A33CD9" w:rsidRPr="00A33CD9" w:rsidRDefault="00000000" w:rsidP="00A33CD9">
      <w:pPr>
        <w:spacing w:before="80" w:after="0" w:line="240" w:lineRule="exact"/>
        <w:rPr>
          <w:rFonts w:ascii="Arial" w:hAnsi="Arial" w:cs="Arial"/>
          <w:sz w:val="20"/>
          <w:szCs w:val="20"/>
        </w:rPr>
      </w:pPr>
      <w:r>
        <w:rPr>
          <w:rFonts w:ascii="Arial" w:hAnsi="Arial" w:cs="Arial"/>
          <w:sz w:val="20"/>
          <w:szCs w:val="20"/>
        </w:rPr>
        <w:pict w14:anchorId="7E57D217">
          <v:rect id="_x0000_i1037" style="width:0;height:1.5pt" o:hralign="center" o:hrstd="t" o:hr="t" fillcolor="#a0a0a0" stroked="f"/>
        </w:pict>
      </w:r>
    </w:p>
    <w:p w14:paraId="1A7CBBAB"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6) Claim guardrails (required)</w:t>
      </w:r>
    </w:p>
    <w:p w14:paraId="3E385268"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8–12 claims used (with document support location)</w:t>
      </w:r>
    </w:p>
    <w:p w14:paraId="11BE3DF8" w14:textId="77777777" w:rsidR="00A33CD9" w:rsidRPr="00A33CD9" w:rsidRDefault="00A33CD9" w:rsidP="00A33CD9">
      <w:pPr>
        <w:numPr>
          <w:ilvl w:val="0"/>
          <w:numId w:val="36"/>
        </w:numPr>
        <w:spacing w:before="80" w:after="0" w:line="240" w:lineRule="exact"/>
        <w:rPr>
          <w:rFonts w:ascii="Arial" w:hAnsi="Arial" w:cs="Arial"/>
          <w:sz w:val="20"/>
          <w:szCs w:val="20"/>
        </w:rPr>
      </w:pPr>
      <w:r w:rsidRPr="00A33CD9">
        <w:rPr>
          <w:rFonts w:ascii="Arial" w:hAnsi="Arial" w:cs="Arial"/>
          <w:b/>
          <w:bCs/>
          <w:sz w:val="20"/>
          <w:szCs w:val="20"/>
        </w:rPr>
        <w:t>Claim:</w:t>
      </w:r>
      <w:r w:rsidRPr="00A33CD9">
        <w:rPr>
          <w:rFonts w:ascii="Arial" w:hAnsi="Arial" w:cs="Arial"/>
          <w:sz w:val="20"/>
          <w:szCs w:val="20"/>
        </w:rPr>
        <w:t xml:space="preserve"> The model is “framework-agnostic” and targets multi-framework compliance complexity. (Document location: Executive Summary; 1.1) </w:t>
      </w:r>
    </w:p>
    <w:p w14:paraId="494F2B5F" w14:textId="77777777" w:rsidR="00A33CD9" w:rsidRPr="00A33CD9" w:rsidRDefault="00A33CD9" w:rsidP="00A33CD9">
      <w:pPr>
        <w:numPr>
          <w:ilvl w:val="0"/>
          <w:numId w:val="36"/>
        </w:numPr>
        <w:spacing w:before="80" w:after="0" w:line="240" w:lineRule="exact"/>
        <w:rPr>
          <w:rFonts w:ascii="Arial" w:hAnsi="Arial" w:cs="Arial"/>
          <w:sz w:val="20"/>
          <w:szCs w:val="20"/>
        </w:rPr>
      </w:pPr>
      <w:r w:rsidRPr="00A33CD9">
        <w:rPr>
          <w:rFonts w:ascii="Arial" w:hAnsi="Arial" w:cs="Arial"/>
          <w:b/>
          <w:bCs/>
          <w:sz w:val="20"/>
          <w:szCs w:val="20"/>
        </w:rPr>
        <w:t>Claim:</w:t>
      </w:r>
      <w:r w:rsidRPr="00A33CD9">
        <w:rPr>
          <w:rFonts w:ascii="Arial" w:hAnsi="Arial" w:cs="Arial"/>
          <w:sz w:val="20"/>
          <w:szCs w:val="20"/>
        </w:rPr>
        <w:t xml:space="preserve"> Unified Controls are technology-neutral, outcome-focused, and mappable back to each framework. (Document location: 2.1 Definition) </w:t>
      </w:r>
    </w:p>
    <w:p w14:paraId="11A11DE9" w14:textId="77777777" w:rsidR="00A33CD9" w:rsidRPr="00A33CD9" w:rsidRDefault="00A33CD9" w:rsidP="00A33CD9">
      <w:pPr>
        <w:numPr>
          <w:ilvl w:val="0"/>
          <w:numId w:val="36"/>
        </w:numPr>
        <w:spacing w:before="80" w:after="0" w:line="240" w:lineRule="exact"/>
        <w:rPr>
          <w:rFonts w:ascii="Arial" w:hAnsi="Arial" w:cs="Arial"/>
          <w:sz w:val="20"/>
          <w:szCs w:val="20"/>
        </w:rPr>
      </w:pPr>
      <w:r w:rsidRPr="00A33CD9">
        <w:rPr>
          <w:rFonts w:ascii="Arial" w:hAnsi="Arial" w:cs="Arial"/>
          <w:b/>
          <w:bCs/>
          <w:sz w:val="20"/>
          <w:szCs w:val="20"/>
        </w:rPr>
        <w:t>Claim:</w:t>
      </w:r>
      <w:r w:rsidRPr="00A33CD9">
        <w:rPr>
          <w:rFonts w:ascii="Arial" w:hAnsi="Arial" w:cs="Arial"/>
          <w:sz w:val="20"/>
          <w:szCs w:val="20"/>
        </w:rPr>
        <w:t xml:space="preserve"> Unified Controls preserve regulatory rigor with explicit cross-mapping and no framework bias. (Document location: 2.2 Framework Coverage and Derivation) </w:t>
      </w:r>
    </w:p>
    <w:p w14:paraId="7C894199" w14:textId="77777777" w:rsidR="00A33CD9" w:rsidRPr="00A33CD9" w:rsidRDefault="00A33CD9" w:rsidP="00A33CD9">
      <w:pPr>
        <w:numPr>
          <w:ilvl w:val="0"/>
          <w:numId w:val="36"/>
        </w:numPr>
        <w:spacing w:before="80" w:after="0" w:line="240" w:lineRule="exact"/>
        <w:rPr>
          <w:rFonts w:ascii="Arial" w:hAnsi="Arial" w:cs="Arial"/>
          <w:sz w:val="20"/>
          <w:szCs w:val="20"/>
        </w:rPr>
      </w:pPr>
      <w:r w:rsidRPr="00A33CD9">
        <w:rPr>
          <w:rFonts w:ascii="Arial" w:hAnsi="Arial" w:cs="Arial"/>
          <w:b/>
          <w:bCs/>
          <w:sz w:val="20"/>
          <w:szCs w:val="20"/>
        </w:rPr>
        <w:t>Claim:</w:t>
      </w:r>
      <w:r w:rsidRPr="00A33CD9">
        <w:rPr>
          <w:rFonts w:ascii="Arial" w:hAnsi="Arial" w:cs="Arial"/>
          <w:sz w:val="20"/>
          <w:szCs w:val="20"/>
        </w:rPr>
        <w:t xml:space="preserve"> UCC (Universal Control Criteria) is a fixed, auditable completeness standard. (Document location: 3.1 Definition; 3.2 Purpose) </w:t>
      </w:r>
    </w:p>
    <w:p w14:paraId="68EA89F8" w14:textId="77777777" w:rsidR="00A33CD9" w:rsidRPr="00A33CD9" w:rsidRDefault="00A33CD9" w:rsidP="00A33CD9">
      <w:pPr>
        <w:numPr>
          <w:ilvl w:val="0"/>
          <w:numId w:val="36"/>
        </w:numPr>
        <w:spacing w:before="80" w:after="0" w:line="240" w:lineRule="exact"/>
        <w:rPr>
          <w:rFonts w:ascii="Arial" w:hAnsi="Arial" w:cs="Arial"/>
          <w:sz w:val="20"/>
          <w:szCs w:val="20"/>
        </w:rPr>
      </w:pPr>
      <w:r w:rsidRPr="00A33CD9">
        <w:rPr>
          <w:rFonts w:ascii="Arial" w:hAnsi="Arial" w:cs="Arial"/>
          <w:b/>
          <w:bCs/>
          <w:sz w:val="20"/>
          <w:szCs w:val="20"/>
        </w:rPr>
        <w:t>Claim:</w:t>
      </w:r>
      <w:r w:rsidRPr="00A33CD9">
        <w:rPr>
          <w:rFonts w:ascii="Arial" w:hAnsi="Arial" w:cs="Arial"/>
          <w:sz w:val="20"/>
          <w:szCs w:val="20"/>
        </w:rPr>
        <w:t xml:space="preserve"> Evidence is evaluated across Design Adequacy, Existence/Implementation, and Operational Effectiveness. (Document location: 4) </w:t>
      </w:r>
    </w:p>
    <w:p w14:paraId="2C11B135" w14:textId="77777777" w:rsidR="00A33CD9" w:rsidRPr="00A33CD9" w:rsidRDefault="00A33CD9" w:rsidP="00A33CD9">
      <w:pPr>
        <w:numPr>
          <w:ilvl w:val="0"/>
          <w:numId w:val="36"/>
        </w:numPr>
        <w:spacing w:before="80" w:after="0" w:line="240" w:lineRule="exact"/>
        <w:rPr>
          <w:rFonts w:ascii="Arial" w:hAnsi="Arial" w:cs="Arial"/>
          <w:sz w:val="20"/>
          <w:szCs w:val="20"/>
        </w:rPr>
      </w:pPr>
      <w:r w:rsidRPr="00A33CD9">
        <w:rPr>
          <w:rFonts w:ascii="Arial" w:hAnsi="Arial" w:cs="Arial"/>
          <w:b/>
          <w:bCs/>
          <w:sz w:val="20"/>
          <w:szCs w:val="20"/>
        </w:rPr>
        <w:t>Claim:</w:t>
      </w:r>
      <w:r w:rsidRPr="00A33CD9">
        <w:rPr>
          <w:rFonts w:ascii="Arial" w:hAnsi="Arial" w:cs="Arial"/>
          <w:sz w:val="20"/>
          <w:szCs w:val="20"/>
        </w:rPr>
        <w:t xml:space="preserve"> COMPLY Artifacts are mapped evidence objects and can include logs, tickets, dashboards, and audits. (Document location: 5.1) </w:t>
      </w:r>
    </w:p>
    <w:p w14:paraId="3CDEAA18" w14:textId="77777777" w:rsidR="00A33CD9" w:rsidRPr="00A33CD9" w:rsidRDefault="00A33CD9" w:rsidP="00A33CD9">
      <w:pPr>
        <w:numPr>
          <w:ilvl w:val="0"/>
          <w:numId w:val="36"/>
        </w:numPr>
        <w:spacing w:before="80" w:after="0" w:line="240" w:lineRule="exact"/>
        <w:rPr>
          <w:rFonts w:ascii="Arial" w:hAnsi="Arial" w:cs="Arial"/>
          <w:sz w:val="20"/>
          <w:szCs w:val="20"/>
        </w:rPr>
      </w:pPr>
      <w:r w:rsidRPr="00A33CD9">
        <w:rPr>
          <w:rFonts w:ascii="Arial" w:hAnsi="Arial" w:cs="Arial"/>
          <w:b/>
          <w:bCs/>
          <w:sz w:val="20"/>
          <w:szCs w:val="20"/>
        </w:rPr>
        <w:t>Claim:</w:t>
      </w:r>
      <w:r w:rsidRPr="00A33CD9">
        <w:rPr>
          <w:rFonts w:ascii="Arial" w:hAnsi="Arial" w:cs="Arial"/>
          <w:sz w:val="20"/>
          <w:szCs w:val="20"/>
        </w:rPr>
        <w:t xml:space="preserve"> Evidence reuse and deduplication reduces audit preparation effort and strengthens traceability. (Document location: 5.2) </w:t>
      </w:r>
    </w:p>
    <w:p w14:paraId="652C45D1" w14:textId="77777777" w:rsidR="00A33CD9" w:rsidRPr="00A33CD9" w:rsidRDefault="00A33CD9" w:rsidP="00A33CD9">
      <w:pPr>
        <w:numPr>
          <w:ilvl w:val="0"/>
          <w:numId w:val="36"/>
        </w:numPr>
        <w:spacing w:before="80" w:after="0" w:line="240" w:lineRule="exact"/>
        <w:rPr>
          <w:rFonts w:ascii="Arial" w:hAnsi="Arial" w:cs="Arial"/>
          <w:sz w:val="20"/>
          <w:szCs w:val="20"/>
        </w:rPr>
      </w:pPr>
      <w:r w:rsidRPr="00A33CD9">
        <w:rPr>
          <w:rFonts w:ascii="Arial" w:hAnsi="Arial" w:cs="Arial"/>
          <w:b/>
          <w:bCs/>
          <w:sz w:val="20"/>
          <w:szCs w:val="20"/>
        </w:rPr>
        <w:t>Claim:</w:t>
      </w:r>
      <w:r w:rsidRPr="00A33CD9">
        <w:rPr>
          <w:rFonts w:ascii="Arial" w:hAnsi="Arial" w:cs="Arial"/>
          <w:sz w:val="20"/>
          <w:szCs w:val="20"/>
        </w:rPr>
        <w:t xml:space="preserve"> Many-to-many mapping enables a reusable “evidence mesh.” (Document location: 3.3) </w:t>
      </w:r>
    </w:p>
    <w:p w14:paraId="26F9A6F3" w14:textId="77777777" w:rsidR="00A33CD9" w:rsidRPr="00A33CD9" w:rsidRDefault="00A33CD9" w:rsidP="00A33CD9">
      <w:pPr>
        <w:numPr>
          <w:ilvl w:val="0"/>
          <w:numId w:val="36"/>
        </w:numPr>
        <w:spacing w:before="80" w:after="0" w:line="240" w:lineRule="exact"/>
        <w:rPr>
          <w:rFonts w:ascii="Arial" w:hAnsi="Arial" w:cs="Arial"/>
          <w:sz w:val="20"/>
          <w:szCs w:val="20"/>
        </w:rPr>
      </w:pPr>
      <w:r w:rsidRPr="00A33CD9">
        <w:rPr>
          <w:rFonts w:ascii="Arial" w:hAnsi="Arial" w:cs="Arial"/>
          <w:b/>
          <w:bCs/>
          <w:sz w:val="20"/>
          <w:szCs w:val="20"/>
        </w:rPr>
        <w:t>Claim:</w:t>
      </w:r>
      <w:r w:rsidRPr="00A33CD9">
        <w:rPr>
          <w:rFonts w:ascii="Arial" w:hAnsi="Arial" w:cs="Arial"/>
          <w:sz w:val="20"/>
          <w:szCs w:val="20"/>
        </w:rPr>
        <w:t xml:space="preserve"> Governance requires versioning, ownership, review cycles, and continuous compliance oversight. (Document location: 7; 5.1 Artifact Lifecycle Governance) </w:t>
      </w:r>
    </w:p>
    <w:p w14:paraId="0B000FDB" w14:textId="77777777" w:rsidR="00A33CD9" w:rsidRPr="00A33CD9" w:rsidRDefault="00A33CD9" w:rsidP="00A33CD9">
      <w:pPr>
        <w:numPr>
          <w:ilvl w:val="0"/>
          <w:numId w:val="36"/>
        </w:numPr>
        <w:spacing w:before="80" w:after="0" w:line="240" w:lineRule="exact"/>
        <w:rPr>
          <w:rFonts w:ascii="Arial" w:hAnsi="Arial" w:cs="Arial"/>
          <w:sz w:val="20"/>
          <w:szCs w:val="20"/>
        </w:rPr>
      </w:pPr>
      <w:r w:rsidRPr="00A33CD9">
        <w:rPr>
          <w:rFonts w:ascii="Arial" w:hAnsi="Arial" w:cs="Arial"/>
          <w:b/>
          <w:bCs/>
          <w:sz w:val="20"/>
          <w:szCs w:val="20"/>
        </w:rPr>
        <w:t>Claim:</w:t>
      </w:r>
      <w:r w:rsidRPr="00A33CD9">
        <w:rPr>
          <w:rFonts w:ascii="Arial" w:hAnsi="Arial" w:cs="Arial"/>
          <w:sz w:val="20"/>
          <w:szCs w:val="20"/>
        </w:rPr>
        <w:t xml:space="preserve"> Audit benefits include reduced ambiguity and faster audits. (Document location: 8.3) </w:t>
      </w:r>
    </w:p>
    <w:p w14:paraId="1CDE72A6" w14:textId="77777777" w:rsidR="00A33CD9" w:rsidRPr="00A33CD9" w:rsidRDefault="00A33CD9" w:rsidP="00A33CD9">
      <w:pPr>
        <w:numPr>
          <w:ilvl w:val="0"/>
          <w:numId w:val="36"/>
        </w:numPr>
        <w:spacing w:before="80" w:after="0" w:line="240" w:lineRule="exact"/>
        <w:rPr>
          <w:rFonts w:ascii="Arial" w:hAnsi="Arial" w:cs="Arial"/>
          <w:sz w:val="20"/>
          <w:szCs w:val="20"/>
        </w:rPr>
      </w:pPr>
      <w:r w:rsidRPr="00A33CD9">
        <w:rPr>
          <w:rFonts w:ascii="Arial" w:hAnsi="Arial" w:cs="Arial"/>
          <w:b/>
          <w:bCs/>
          <w:sz w:val="20"/>
          <w:szCs w:val="20"/>
        </w:rPr>
        <w:t>Claim:</w:t>
      </w:r>
      <w:r w:rsidRPr="00A33CD9">
        <w:rPr>
          <w:rFonts w:ascii="Arial" w:hAnsi="Arial" w:cs="Arial"/>
          <w:sz w:val="20"/>
          <w:szCs w:val="20"/>
        </w:rPr>
        <w:t xml:space="preserve"> The </w:t>
      </w:r>
      <w:proofErr w:type="spellStart"/>
      <w:r w:rsidRPr="00A33CD9">
        <w:rPr>
          <w:rFonts w:ascii="Arial" w:hAnsi="Arial" w:cs="Arial"/>
          <w:sz w:val="20"/>
          <w:szCs w:val="20"/>
        </w:rPr>
        <w:t>SoA</w:t>
      </w:r>
      <w:proofErr w:type="spellEnd"/>
      <w:r w:rsidRPr="00A33CD9">
        <w:rPr>
          <w:rFonts w:ascii="Arial" w:hAnsi="Arial" w:cs="Arial"/>
          <w:sz w:val="20"/>
          <w:szCs w:val="20"/>
        </w:rPr>
        <w:t xml:space="preserve"> (Statement of Applicability) should be generated from risk and control logic, not maintained manually. (Document location: “Auto-Generate the </w:t>
      </w:r>
      <w:proofErr w:type="spellStart"/>
      <w:r w:rsidRPr="00A33CD9">
        <w:rPr>
          <w:rFonts w:ascii="Arial" w:hAnsi="Arial" w:cs="Arial"/>
          <w:sz w:val="20"/>
          <w:szCs w:val="20"/>
        </w:rPr>
        <w:t>SoA</w:t>
      </w:r>
      <w:proofErr w:type="spellEnd"/>
      <w:r w:rsidRPr="00A33CD9">
        <w:rPr>
          <w:rFonts w:ascii="Arial" w:hAnsi="Arial" w:cs="Arial"/>
          <w:sz w:val="20"/>
          <w:szCs w:val="20"/>
        </w:rPr>
        <w:t xml:space="preserve">”; “What to Avoid”) </w:t>
      </w:r>
    </w:p>
    <w:p w14:paraId="010F9554" w14:textId="77777777" w:rsidR="00A33CD9" w:rsidRPr="00A33CD9" w:rsidRDefault="00A33CD9" w:rsidP="00A33CD9">
      <w:pPr>
        <w:spacing w:before="80" w:after="0" w:line="240" w:lineRule="exact"/>
        <w:rPr>
          <w:rFonts w:ascii="Arial" w:hAnsi="Arial" w:cs="Arial"/>
          <w:b/>
          <w:bCs/>
          <w:sz w:val="20"/>
          <w:szCs w:val="20"/>
        </w:rPr>
      </w:pPr>
      <w:r w:rsidRPr="00A33CD9">
        <w:rPr>
          <w:rFonts w:ascii="Arial" w:hAnsi="Arial" w:cs="Arial"/>
          <w:b/>
          <w:bCs/>
          <w:sz w:val="20"/>
          <w:szCs w:val="20"/>
        </w:rPr>
        <w:t>5 “Do not claim” items (because “Not stated in the document.”)</w:t>
      </w:r>
    </w:p>
    <w:p w14:paraId="4DE06D8A" w14:textId="77777777" w:rsidR="00A33CD9" w:rsidRPr="00A33CD9" w:rsidRDefault="00A33CD9" w:rsidP="00A33CD9">
      <w:pPr>
        <w:numPr>
          <w:ilvl w:val="0"/>
          <w:numId w:val="37"/>
        </w:numPr>
        <w:spacing w:before="80" w:after="0" w:line="240" w:lineRule="exact"/>
        <w:rPr>
          <w:rFonts w:ascii="Arial" w:hAnsi="Arial" w:cs="Arial"/>
          <w:sz w:val="20"/>
          <w:szCs w:val="20"/>
        </w:rPr>
      </w:pPr>
      <w:r w:rsidRPr="00A33CD9">
        <w:rPr>
          <w:rFonts w:ascii="Arial" w:hAnsi="Arial" w:cs="Arial"/>
          <w:b/>
          <w:bCs/>
          <w:sz w:val="20"/>
          <w:szCs w:val="20"/>
        </w:rPr>
        <w:t>Do not claim:</w:t>
      </w:r>
      <w:r w:rsidRPr="00A33CD9">
        <w:rPr>
          <w:rFonts w:ascii="Arial" w:hAnsi="Arial" w:cs="Arial"/>
          <w:sz w:val="20"/>
          <w:szCs w:val="20"/>
        </w:rPr>
        <w:t xml:space="preserve"> Named customer results, customer logos, or testimonials. </w:t>
      </w:r>
      <w:r w:rsidRPr="00A33CD9">
        <w:rPr>
          <w:rFonts w:ascii="Arial" w:hAnsi="Arial" w:cs="Arial"/>
          <w:b/>
          <w:bCs/>
          <w:sz w:val="20"/>
          <w:szCs w:val="20"/>
        </w:rPr>
        <w:t>Not stated in the document.</w:t>
      </w:r>
      <w:r w:rsidRPr="00A33CD9">
        <w:rPr>
          <w:rFonts w:ascii="Arial" w:hAnsi="Arial" w:cs="Arial"/>
          <w:sz w:val="20"/>
          <w:szCs w:val="20"/>
        </w:rPr>
        <w:t xml:space="preserve"> </w:t>
      </w:r>
    </w:p>
    <w:p w14:paraId="18E2300E" w14:textId="77777777" w:rsidR="00A33CD9" w:rsidRPr="00A33CD9" w:rsidRDefault="00A33CD9" w:rsidP="00A33CD9">
      <w:pPr>
        <w:numPr>
          <w:ilvl w:val="0"/>
          <w:numId w:val="37"/>
        </w:numPr>
        <w:spacing w:before="80" w:after="0" w:line="240" w:lineRule="exact"/>
        <w:rPr>
          <w:rFonts w:ascii="Arial" w:hAnsi="Arial" w:cs="Arial"/>
          <w:sz w:val="20"/>
          <w:szCs w:val="20"/>
        </w:rPr>
      </w:pPr>
      <w:r w:rsidRPr="00A33CD9">
        <w:rPr>
          <w:rFonts w:ascii="Arial" w:hAnsi="Arial" w:cs="Arial"/>
          <w:b/>
          <w:bCs/>
          <w:sz w:val="20"/>
          <w:szCs w:val="20"/>
        </w:rPr>
        <w:t>Do not claim:</w:t>
      </w:r>
      <w:r w:rsidRPr="00A33CD9">
        <w:rPr>
          <w:rFonts w:ascii="Arial" w:hAnsi="Arial" w:cs="Arial"/>
          <w:sz w:val="20"/>
          <w:szCs w:val="20"/>
        </w:rPr>
        <w:t xml:space="preserve"> Specific ROI numbers, exact time saved, or guaranteed audit outcomes. </w:t>
      </w:r>
      <w:r w:rsidRPr="00A33CD9">
        <w:rPr>
          <w:rFonts w:ascii="Arial" w:hAnsi="Arial" w:cs="Arial"/>
          <w:b/>
          <w:bCs/>
          <w:sz w:val="20"/>
          <w:szCs w:val="20"/>
        </w:rPr>
        <w:t>Not stated in the document.</w:t>
      </w:r>
      <w:r w:rsidRPr="00A33CD9">
        <w:rPr>
          <w:rFonts w:ascii="Arial" w:hAnsi="Arial" w:cs="Arial"/>
          <w:sz w:val="20"/>
          <w:szCs w:val="20"/>
        </w:rPr>
        <w:t xml:space="preserve"> </w:t>
      </w:r>
    </w:p>
    <w:p w14:paraId="77C9BDE1" w14:textId="77777777" w:rsidR="00A33CD9" w:rsidRPr="00A33CD9" w:rsidRDefault="00A33CD9" w:rsidP="00A33CD9">
      <w:pPr>
        <w:numPr>
          <w:ilvl w:val="0"/>
          <w:numId w:val="37"/>
        </w:numPr>
        <w:spacing w:before="80" w:after="0" w:line="240" w:lineRule="exact"/>
        <w:rPr>
          <w:rFonts w:ascii="Arial" w:hAnsi="Arial" w:cs="Arial"/>
          <w:sz w:val="20"/>
          <w:szCs w:val="20"/>
        </w:rPr>
      </w:pPr>
      <w:r w:rsidRPr="00A33CD9">
        <w:rPr>
          <w:rFonts w:ascii="Arial" w:hAnsi="Arial" w:cs="Arial"/>
          <w:b/>
          <w:bCs/>
          <w:sz w:val="20"/>
          <w:szCs w:val="20"/>
        </w:rPr>
        <w:t>Do not claim:</w:t>
      </w:r>
      <w:r w:rsidRPr="00A33CD9">
        <w:rPr>
          <w:rFonts w:ascii="Arial" w:hAnsi="Arial" w:cs="Arial"/>
          <w:sz w:val="20"/>
          <w:szCs w:val="20"/>
        </w:rPr>
        <w:t xml:space="preserve"> A supported-vendor list or specific integrations (SIEM tools, ticketing, CI/CD). </w:t>
      </w:r>
      <w:r w:rsidRPr="00A33CD9">
        <w:rPr>
          <w:rFonts w:ascii="Arial" w:hAnsi="Arial" w:cs="Arial"/>
          <w:b/>
          <w:bCs/>
          <w:sz w:val="20"/>
          <w:szCs w:val="20"/>
        </w:rPr>
        <w:t>Not stated in the document.</w:t>
      </w:r>
      <w:r w:rsidRPr="00A33CD9">
        <w:rPr>
          <w:rFonts w:ascii="Arial" w:hAnsi="Arial" w:cs="Arial"/>
          <w:sz w:val="20"/>
          <w:szCs w:val="20"/>
        </w:rPr>
        <w:t xml:space="preserve"> </w:t>
      </w:r>
    </w:p>
    <w:p w14:paraId="6A8417D5" w14:textId="77777777" w:rsidR="00A33CD9" w:rsidRPr="00A33CD9" w:rsidRDefault="00A33CD9" w:rsidP="00A33CD9">
      <w:pPr>
        <w:numPr>
          <w:ilvl w:val="0"/>
          <w:numId w:val="37"/>
        </w:numPr>
        <w:spacing w:before="80" w:after="0" w:line="240" w:lineRule="exact"/>
        <w:rPr>
          <w:rFonts w:ascii="Arial" w:hAnsi="Arial" w:cs="Arial"/>
          <w:sz w:val="20"/>
          <w:szCs w:val="20"/>
        </w:rPr>
      </w:pPr>
      <w:r w:rsidRPr="00A33CD9">
        <w:rPr>
          <w:rFonts w:ascii="Arial" w:hAnsi="Arial" w:cs="Arial"/>
          <w:b/>
          <w:bCs/>
          <w:sz w:val="20"/>
          <w:szCs w:val="20"/>
        </w:rPr>
        <w:t>Do not claim:</w:t>
      </w:r>
      <w:r w:rsidRPr="00A33CD9">
        <w:rPr>
          <w:rFonts w:ascii="Arial" w:hAnsi="Arial" w:cs="Arial"/>
          <w:sz w:val="20"/>
          <w:szCs w:val="20"/>
        </w:rPr>
        <w:t xml:space="preserve"> Exact default retention periods that apply to all organizations. </w:t>
      </w:r>
      <w:r w:rsidRPr="00A33CD9">
        <w:rPr>
          <w:rFonts w:ascii="Arial" w:hAnsi="Arial" w:cs="Arial"/>
          <w:b/>
          <w:bCs/>
          <w:sz w:val="20"/>
          <w:szCs w:val="20"/>
        </w:rPr>
        <w:t>Not stated in the document.</w:t>
      </w:r>
      <w:r w:rsidRPr="00A33CD9">
        <w:rPr>
          <w:rFonts w:ascii="Arial" w:hAnsi="Arial" w:cs="Arial"/>
          <w:sz w:val="20"/>
          <w:szCs w:val="20"/>
        </w:rPr>
        <w:t xml:space="preserve"> </w:t>
      </w:r>
    </w:p>
    <w:p w14:paraId="70C624D0" w14:textId="77777777" w:rsidR="00A33CD9" w:rsidRPr="00A33CD9" w:rsidRDefault="00A33CD9" w:rsidP="00A33CD9">
      <w:pPr>
        <w:numPr>
          <w:ilvl w:val="0"/>
          <w:numId w:val="37"/>
        </w:numPr>
        <w:spacing w:before="80" w:after="0" w:line="240" w:lineRule="exact"/>
        <w:rPr>
          <w:rFonts w:ascii="Arial" w:hAnsi="Arial" w:cs="Arial"/>
          <w:sz w:val="20"/>
          <w:szCs w:val="20"/>
        </w:rPr>
      </w:pPr>
      <w:r w:rsidRPr="00A33CD9">
        <w:rPr>
          <w:rFonts w:ascii="Arial" w:hAnsi="Arial" w:cs="Arial"/>
          <w:b/>
          <w:bCs/>
          <w:sz w:val="20"/>
          <w:szCs w:val="20"/>
        </w:rPr>
        <w:t>Do not claim:</w:t>
      </w:r>
      <w:r w:rsidRPr="00A33CD9">
        <w:rPr>
          <w:rFonts w:ascii="Arial" w:hAnsi="Arial" w:cs="Arial"/>
          <w:sz w:val="20"/>
          <w:szCs w:val="20"/>
        </w:rPr>
        <w:t xml:space="preserve"> Pricing, packaging, or implementation timeline. </w:t>
      </w:r>
      <w:r w:rsidRPr="00A33CD9">
        <w:rPr>
          <w:rFonts w:ascii="Arial" w:hAnsi="Arial" w:cs="Arial"/>
          <w:b/>
          <w:bCs/>
          <w:sz w:val="20"/>
          <w:szCs w:val="20"/>
        </w:rPr>
        <w:t>Not stated in the document.</w:t>
      </w:r>
      <w:r w:rsidRPr="00A33CD9">
        <w:rPr>
          <w:rFonts w:ascii="Arial" w:hAnsi="Arial" w:cs="Arial"/>
          <w:sz w:val="20"/>
          <w:szCs w:val="20"/>
        </w:rPr>
        <w:t xml:space="preserve"> </w:t>
      </w:r>
    </w:p>
    <w:p w14:paraId="16C95BDB" w14:textId="77777777" w:rsidR="00DF26E1" w:rsidRPr="00A33CD9" w:rsidRDefault="00DF26E1" w:rsidP="00A33CD9">
      <w:pPr>
        <w:spacing w:before="80" w:after="0" w:line="240" w:lineRule="exact"/>
        <w:rPr>
          <w:rFonts w:ascii="Arial" w:hAnsi="Arial" w:cs="Arial"/>
          <w:sz w:val="20"/>
          <w:szCs w:val="20"/>
        </w:rPr>
      </w:pPr>
    </w:p>
    <w:sectPr w:rsidR="00DF26E1" w:rsidRPr="00A33CD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C15B3" w14:textId="77777777" w:rsidR="00311277" w:rsidRDefault="00311277" w:rsidP="002427BD">
      <w:pPr>
        <w:spacing w:after="0" w:line="240" w:lineRule="auto"/>
      </w:pPr>
      <w:r>
        <w:separator/>
      </w:r>
    </w:p>
  </w:endnote>
  <w:endnote w:type="continuationSeparator" w:id="0">
    <w:p w14:paraId="36F4D655" w14:textId="77777777" w:rsidR="00311277" w:rsidRDefault="00311277" w:rsidP="00242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C6A4" w14:textId="75DE829B" w:rsidR="002427BD" w:rsidRPr="002427BD" w:rsidRDefault="002427BD">
    <w:pPr>
      <w:pStyle w:val="Footer"/>
      <w:rPr>
        <w:rFonts w:ascii="Arial" w:hAnsi="Arial" w:cs="Arial"/>
        <w:sz w:val="18"/>
        <w:szCs w:val="18"/>
      </w:rPr>
    </w:pPr>
    <w:r w:rsidRPr="002427BD">
      <w:rPr>
        <w:rFonts w:ascii="Arial" w:hAnsi="Arial" w:cs="Arial"/>
        <w:sz w:val="18"/>
        <w:szCs w:val="18"/>
      </w:rPr>
      <w:fldChar w:fldCharType="begin"/>
    </w:r>
    <w:r w:rsidRPr="002427BD">
      <w:rPr>
        <w:rFonts w:ascii="Arial" w:hAnsi="Arial" w:cs="Arial"/>
        <w:sz w:val="18"/>
        <w:szCs w:val="18"/>
      </w:rPr>
      <w:instrText xml:space="preserve"> FILENAME  \p  \* MERGEFORMAT </w:instrText>
    </w:r>
    <w:r w:rsidRPr="002427BD">
      <w:rPr>
        <w:rFonts w:ascii="Arial" w:hAnsi="Arial" w:cs="Arial"/>
        <w:sz w:val="18"/>
        <w:szCs w:val="18"/>
      </w:rPr>
      <w:fldChar w:fldCharType="separate"/>
    </w:r>
    <w:r w:rsidRPr="002427BD">
      <w:rPr>
        <w:rFonts w:ascii="Arial" w:hAnsi="Arial" w:cs="Arial"/>
        <w:noProof/>
        <w:sz w:val="18"/>
        <w:szCs w:val="18"/>
      </w:rPr>
      <w:t>_COMPLY - Public Side 2026\Website 2.0 1125\For Evan\Flexible x IT Professionals 122825.docx</w:t>
    </w:r>
    <w:r w:rsidRPr="002427BD">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3B10F" w14:textId="77777777" w:rsidR="00311277" w:rsidRDefault="00311277" w:rsidP="002427BD">
      <w:pPr>
        <w:spacing w:after="0" w:line="240" w:lineRule="auto"/>
      </w:pPr>
      <w:r>
        <w:separator/>
      </w:r>
    </w:p>
  </w:footnote>
  <w:footnote w:type="continuationSeparator" w:id="0">
    <w:p w14:paraId="017C6B87" w14:textId="77777777" w:rsidR="00311277" w:rsidRDefault="00311277" w:rsidP="002427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8"/>
        <w:szCs w:val="18"/>
      </w:rPr>
      <w:id w:val="-1275315774"/>
      <w:docPartObj>
        <w:docPartGallery w:val="Page Numbers (Top of Page)"/>
        <w:docPartUnique/>
      </w:docPartObj>
    </w:sdtPr>
    <w:sdtEndPr>
      <w:rPr>
        <w:noProof/>
      </w:rPr>
    </w:sdtEndPr>
    <w:sdtContent>
      <w:p w14:paraId="47DF3903" w14:textId="549E5A65" w:rsidR="002427BD" w:rsidRPr="002427BD" w:rsidRDefault="002427BD">
        <w:pPr>
          <w:pStyle w:val="Header"/>
          <w:jc w:val="right"/>
          <w:rPr>
            <w:rFonts w:ascii="Arial" w:hAnsi="Arial" w:cs="Arial"/>
            <w:sz w:val="18"/>
            <w:szCs w:val="18"/>
          </w:rPr>
        </w:pPr>
        <w:r w:rsidRPr="002427BD">
          <w:rPr>
            <w:rFonts w:ascii="Arial" w:hAnsi="Arial" w:cs="Arial"/>
            <w:sz w:val="18"/>
            <w:szCs w:val="18"/>
          </w:rPr>
          <w:fldChar w:fldCharType="begin"/>
        </w:r>
        <w:r w:rsidRPr="002427BD">
          <w:rPr>
            <w:rFonts w:ascii="Arial" w:hAnsi="Arial" w:cs="Arial"/>
            <w:sz w:val="18"/>
            <w:szCs w:val="18"/>
          </w:rPr>
          <w:instrText xml:space="preserve"> PAGE   \* MERGEFORMAT </w:instrText>
        </w:r>
        <w:r w:rsidRPr="002427BD">
          <w:rPr>
            <w:rFonts w:ascii="Arial" w:hAnsi="Arial" w:cs="Arial"/>
            <w:sz w:val="18"/>
            <w:szCs w:val="18"/>
          </w:rPr>
          <w:fldChar w:fldCharType="separate"/>
        </w:r>
        <w:r w:rsidRPr="002427BD">
          <w:rPr>
            <w:rFonts w:ascii="Arial" w:hAnsi="Arial" w:cs="Arial"/>
            <w:noProof/>
            <w:sz w:val="18"/>
            <w:szCs w:val="18"/>
          </w:rPr>
          <w:t>2</w:t>
        </w:r>
        <w:r w:rsidRPr="002427BD">
          <w:rPr>
            <w:rFonts w:ascii="Arial" w:hAnsi="Arial" w:cs="Arial"/>
            <w:noProof/>
            <w:sz w:val="18"/>
            <w:szCs w:val="18"/>
          </w:rPr>
          <w:fldChar w:fldCharType="end"/>
        </w:r>
      </w:p>
    </w:sdtContent>
  </w:sdt>
  <w:p w14:paraId="639B9A39" w14:textId="77777777" w:rsidR="002427BD" w:rsidRDefault="002427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0501"/>
    <w:multiLevelType w:val="multilevel"/>
    <w:tmpl w:val="3284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33FB3"/>
    <w:multiLevelType w:val="multilevel"/>
    <w:tmpl w:val="F036C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06548"/>
    <w:multiLevelType w:val="multilevel"/>
    <w:tmpl w:val="A6ACA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664C1"/>
    <w:multiLevelType w:val="multilevel"/>
    <w:tmpl w:val="067A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2179F"/>
    <w:multiLevelType w:val="multilevel"/>
    <w:tmpl w:val="D9F07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96904"/>
    <w:multiLevelType w:val="hybridMultilevel"/>
    <w:tmpl w:val="2DAA4842"/>
    <w:lvl w:ilvl="0" w:tplc="0409000F">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7F0AE9"/>
    <w:multiLevelType w:val="multilevel"/>
    <w:tmpl w:val="8BC6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96183"/>
    <w:multiLevelType w:val="multilevel"/>
    <w:tmpl w:val="36E8E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906FD"/>
    <w:multiLevelType w:val="multilevel"/>
    <w:tmpl w:val="A9581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86069"/>
    <w:multiLevelType w:val="multilevel"/>
    <w:tmpl w:val="C838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11964"/>
    <w:multiLevelType w:val="multilevel"/>
    <w:tmpl w:val="72E8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F5411"/>
    <w:multiLevelType w:val="multilevel"/>
    <w:tmpl w:val="A00A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670A9"/>
    <w:multiLevelType w:val="multilevel"/>
    <w:tmpl w:val="87BCD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91C7D"/>
    <w:multiLevelType w:val="multilevel"/>
    <w:tmpl w:val="57D4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94D83"/>
    <w:multiLevelType w:val="multilevel"/>
    <w:tmpl w:val="B5F8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60764"/>
    <w:multiLevelType w:val="multilevel"/>
    <w:tmpl w:val="72549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A49E3"/>
    <w:multiLevelType w:val="multilevel"/>
    <w:tmpl w:val="BCB6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E17C5D"/>
    <w:multiLevelType w:val="multilevel"/>
    <w:tmpl w:val="BB9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919BA"/>
    <w:multiLevelType w:val="multilevel"/>
    <w:tmpl w:val="3168E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F3F35"/>
    <w:multiLevelType w:val="multilevel"/>
    <w:tmpl w:val="0D34D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33D24"/>
    <w:multiLevelType w:val="multilevel"/>
    <w:tmpl w:val="8DC6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B591B"/>
    <w:multiLevelType w:val="multilevel"/>
    <w:tmpl w:val="6B60C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9381A"/>
    <w:multiLevelType w:val="multilevel"/>
    <w:tmpl w:val="EB82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613524"/>
    <w:multiLevelType w:val="multilevel"/>
    <w:tmpl w:val="C2A8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277B5E"/>
    <w:multiLevelType w:val="multilevel"/>
    <w:tmpl w:val="0CCC3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FE5838"/>
    <w:multiLevelType w:val="multilevel"/>
    <w:tmpl w:val="6A023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465367"/>
    <w:multiLevelType w:val="multilevel"/>
    <w:tmpl w:val="9A44A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2D6ABA"/>
    <w:multiLevelType w:val="multilevel"/>
    <w:tmpl w:val="448C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D86549"/>
    <w:multiLevelType w:val="multilevel"/>
    <w:tmpl w:val="D2827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62388A"/>
    <w:multiLevelType w:val="multilevel"/>
    <w:tmpl w:val="7506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52956"/>
    <w:multiLevelType w:val="multilevel"/>
    <w:tmpl w:val="F54AD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807CB"/>
    <w:multiLevelType w:val="multilevel"/>
    <w:tmpl w:val="557C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A2321C"/>
    <w:multiLevelType w:val="multilevel"/>
    <w:tmpl w:val="4BA8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B9419C"/>
    <w:multiLevelType w:val="multilevel"/>
    <w:tmpl w:val="88D4A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F857EA"/>
    <w:multiLevelType w:val="multilevel"/>
    <w:tmpl w:val="0434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A90081"/>
    <w:multiLevelType w:val="multilevel"/>
    <w:tmpl w:val="F3CC6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B5135A"/>
    <w:multiLevelType w:val="multilevel"/>
    <w:tmpl w:val="313C4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596737">
    <w:abstractNumId w:val="5"/>
  </w:num>
  <w:num w:numId="2" w16cid:durableId="1116683337">
    <w:abstractNumId w:val="28"/>
  </w:num>
  <w:num w:numId="3" w16cid:durableId="1520697545">
    <w:abstractNumId w:val="33"/>
  </w:num>
  <w:num w:numId="4" w16cid:durableId="1986933856">
    <w:abstractNumId w:val="18"/>
  </w:num>
  <w:num w:numId="5" w16cid:durableId="42799428">
    <w:abstractNumId w:val="36"/>
  </w:num>
  <w:num w:numId="6" w16cid:durableId="815143884">
    <w:abstractNumId w:val="2"/>
  </w:num>
  <w:num w:numId="7" w16cid:durableId="556862532">
    <w:abstractNumId w:val="4"/>
  </w:num>
  <w:num w:numId="8" w16cid:durableId="2038651007">
    <w:abstractNumId w:val="16"/>
  </w:num>
  <w:num w:numId="9" w16cid:durableId="1818455613">
    <w:abstractNumId w:val="22"/>
  </w:num>
  <w:num w:numId="10" w16cid:durableId="614606409">
    <w:abstractNumId w:val="35"/>
  </w:num>
  <w:num w:numId="11" w16cid:durableId="2071993983">
    <w:abstractNumId w:val="14"/>
  </w:num>
  <w:num w:numId="12" w16cid:durableId="174157352">
    <w:abstractNumId w:val="7"/>
  </w:num>
  <w:num w:numId="13" w16cid:durableId="740326913">
    <w:abstractNumId w:val="17"/>
  </w:num>
  <w:num w:numId="14" w16cid:durableId="1591232195">
    <w:abstractNumId w:val="20"/>
  </w:num>
  <w:num w:numId="15" w16cid:durableId="1383362496">
    <w:abstractNumId w:val="34"/>
  </w:num>
  <w:num w:numId="16" w16cid:durableId="719014727">
    <w:abstractNumId w:val="29"/>
  </w:num>
  <w:num w:numId="17" w16cid:durableId="1938559178">
    <w:abstractNumId w:val="9"/>
  </w:num>
  <w:num w:numId="18" w16cid:durableId="558328026">
    <w:abstractNumId w:val="13"/>
  </w:num>
  <w:num w:numId="19" w16cid:durableId="1438595991">
    <w:abstractNumId w:val="11"/>
  </w:num>
  <w:num w:numId="20" w16cid:durableId="15888274">
    <w:abstractNumId w:val="25"/>
  </w:num>
  <w:num w:numId="21" w16cid:durableId="840197205">
    <w:abstractNumId w:val="0"/>
  </w:num>
  <w:num w:numId="22" w16cid:durableId="144859439">
    <w:abstractNumId w:val="23"/>
  </w:num>
  <w:num w:numId="23" w16cid:durableId="990712032">
    <w:abstractNumId w:val="6"/>
  </w:num>
  <w:num w:numId="24" w16cid:durableId="79569183">
    <w:abstractNumId w:val="1"/>
  </w:num>
  <w:num w:numId="25" w16cid:durableId="826820384">
    <w:abstractNumId w:val="30"/>
  </w:num>
  <w:num w:numId="26" w16cid:durableId="2087458064">
    <w:abstractNumId w:val="15"/>
  </w:num>
  <w:num w:numId="27" w16cid:durableId="559364993">
    <w:abstractNumId w:val="10"/>
  </w:num>
  <w:num w:numId="28" w16cid:durableId="900601764">
    <w:abstractNumId w:val="3"/>
  </w:num>
  <w:num w:numId="29" w16cid:durableId="393626203">
    <w:abstractNumId w:val="12"/>
  </w:num>
  <w:num w:numId="30" w16cid:durableId="23141593">
    <w:abstractNumId w:val="21"/>
  </w:num>
  <w:num w:numId="31" w16cid:durableId="1900434042">
    <w:abstractNumId w:val="24"/>
  </w:num>
  <w:num w:numId="32" w16cid:durableId="219680816">
    <w:abstractNumId w:val="19"/>
  </w:num>
  <w:num w:numId="33" w16cid:durableId="1421873492">
    <w:abstractNumId w:val="8"/>
  </w:num>
  <w:num w:numId="34" w16cid:durableId="1477841476">
    <w:abstractNumId w:val="32"/>
  </w:num>
  <w:num w:numId="35" w16cid:durableId="1875380640">
    <w:abstractNumId w:val="26"/>
  </w:num>
  <w:num w:numId="36" w16cid:durableId="1035689255">
    <w:abstractNumId w:val="31"/>
  </w:num>
  <w:num w:numId="37" w16cid:durableId="13545718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8B4"/>
    <w:rsid w:val="002427BD"/>
    <w:rsid w:val="00311277"/>
    <w:rsid w:val="00404D84"/>
    <w:rsid w:val="004948B4"/>
    <w:rsid w:val="00551EB1"/>
    <w:rsid w:val="00633B05"/>
    <w:rsid w:val="0077639F"/>
    <w:rsid w:val="00926292"/>
    <w:rsid w:val="00962A73"/>
    <w:rsid w:val="009A1EC7"/>
    <w:rsid w:val="00A33CD9"/>
    <w:rsid w:val="00A94289"/>
    <w:rsid w:val="00C30D2F"/>
    <w:rsid w:val="00D4186C"/>
    <w:rsid w:val="00DF26E1"/>
    <w:rsid w:val="00E4413B"/>
    <w:rsid w:val="00E865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802B4"/>
  <w15:chartTrackingRefBased/>
  <w15:docId w15:val="{81CB6B7A-E643-4415-AFF8-91B533532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8B4"/>
  </w:style>
  <w:style w:type="paragraph" w:styleId="Heading1">
    <w:name w:val="heading 1"/>
    <w:basedOn w:val="Normal"/>
    <w:next w:val="Normal"/>
    <w:link w:val="Heading1Char"/>
    <w:uiPriority w:val="9"/>
    <w:qFormat/>
    <w:rsid w:val="004948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8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8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8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8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8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8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8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8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8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8B4"/>
    <w:rPr>
      <w:rFonts w:eastAsiaTheme="majorEastAsia" w:cstheme="majorBidi"/>
      <w:color w:val="272727" w:themeColor="text1" w:themeTint="D8"/>
    </w:rPr>
  </w:style>
  <w:style w:type="paragraph" w:styleId="Title">
    <w:name w:val="Title"/>
    <w:basedOn w:val="Normal"/>
    <w:next w:val="Normal"/>
    <w:link w:val="TitleChar"/>
    <w:uiPriority w:val="10"/>
    <w:qFormat/>
    <w:rsid w:val="00494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8B4"/>
    <w:pPr>
      <w:spacing w:before="160"/>
      <w:jc w:val="center"/>
    </w:pPr>
    <w:rPr>
      <w:i/>
      <w:iCs/>
      <w:color w:val="404040" w:themeColor="text1" w:themeTint="BF"/>
    </w:rPr>
  </w:style>
  <w:style w:type="character" w:customStyle="1" w:styleId="QuoteChar">
    <w:name w:val="Quote Char"/>
    <w:basedOn w:val="DefaultParagraphFont"/>
    <w:link w:val="Quote"/>
    <w:uiPriority w:val="29"/>
    <w:rsid w:val="004948B4"/>
    <w:rPr>
      <w:i/>
      <w:iCs/>
      <w:color w:val="404040" w:themeColor="text1" w:themeTint="BF"/>
    </w:rPr>
  </w:style>
  <w:style w:type="paragraph" w:styleId="ListParagraph">
    <w:name w:val="List Paragraph"/>
    <w:basedOn w:val="Normal"/>
    <w:uiPriority w:val="34"/>
    <w:qFormat/>
    <w:rsid w:val="004948B4"/>
    <w:pPr>
      <w:ind w:left="720"/>
      <w:contextualSpacing/>
    </w:pPr>
  </w:style>
  <w:style w:type="character" w:styleId="IntenseEmphasis">
    <w:name w:val="Intense Emphasis"/>
    <w:basedOn w:val="DefaultParagraphFont"/>
    <w:uiPriority w:val="21"/>
    <w:qFormat/>
    <w:rsid w:val="004948B4"/>
    <w:rPr>
      <w:i/>
      <w:iCs/>
      <w:color w:val="2F5496" w:themeColor="accent1" w:themeShade="BF"/>
    </w:rPr>
  </w:style>
  <w:style w:type="paragraph" w:styleId="IntenseQuote">
    <w:name w:val="Intense Quote"/>
    <w:basedOn w:val="Normal"/>
    <w:next w:val="Normal"/>
    <w:link w:val="IntenseQuoteChar"/>
    <w:uiPriority w:val="30"/>
    <w:qFormat/>
    <w:rsid w:val="004948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8B4"/>
    <w:rPr>
      <w:i/>
      <w:iCs/>
      <w:color w:val="2F5496" w:themeColor="accent1" w:themeShade="BF"/>
    </w:rPr>
  </w:style>
  <w:style w:type="character" w:styleId="IntenseReference">
    <w:name w:val="Intense Reference"/>
    <w:basedOn w:val="DefaultParagraphFont"/>
    <w:uiPriority w:val="32"/>
    <w:qFormat/>
    <w:rsid w:val="004948B4"/>
    <w:rPr>
      <w:b/>
      <w:bCs/>
      <w:smallCaps/>
      <w:color w:val="2F5496" w:themeColor="accent1" w:themeShade="BF"/>
      <w:spacing w:val="5"/>
    </w:rPr>
  </w:style>
  <w:style w:type="paragraph" w:styleId="Header">
    <w:name w:val="header"/>
    <w:basedOn w:val="Normal"/>
    <w:link w:val="HeaderChar"/>
    <w:uiPriority w:val="99"/>
    <w:unhideWhenUsed/>
    <w:rsid w:val="002427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27BD"/>
  </w:style>
  <w:style w:type="paragraph" w:styleId="Footer">
    <w:name w:val="footer"/>
    <w:basedOn w:val="Normal"/>
    <w:link w:val="FooterChar"/>
    <w:uiPriority w:val="99"/>
    <w:unhideWhenUsed/>
    <w:rsid w:val="002427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27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17</Pages>
  <Words>5368</Words>
  <Characters>30601</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Steffani Burd</dc:creator>
  <cp:keywords/>
  <dc:description/>
  <cp:lastModifiedBy>Steffani Burd</cp:lastModifiedBy>
  <cp:revision>6</cp:revision>
  <dcterms:created xsi:type="dcterms:W3CDTF">2025-12-28T18:57:00Z</dcterms:created>
  <dcterms:modified xsi:type="dcterms:W3CDTF">2025-12-28T20:09:00Z</dcterms:modified>
</cp:coreProperties>
</file>