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0882" w14:textId="77777777" w:rsidR="009C18BF" w:rsidRPr="000558C4" w:rsidRDefault="009C18BF" w:rsidP="000558C4">
      <w:pPr>
        <w:pStyle w:val="ListParagraph"/>
        <w:numPr>
          <w:ilvl w:val="0"/>
          <w:numId w:val="1"/>
        </w:numPr>
        <w:spacing w:before="80" w:after="0" w:line="240" w:lineRule="atLeast"/>
        <w:contextualSpacing w:val="0"/>
        <w:rPr>
          <w:rFonts w:asciiTheme="majorHAnsi" w:hAnsiTheme="majorHAnsi" w:cstheme="majorHAnsi"/>
          <w:color w:val="0070C0"/>
          <w:sz w:val="16"/>
          <w:szCs w:val="16"/>
        </w:rPr>
      </w:pPr>
      <w:r w:rsidRPr="000558C4">
        <w:rPr>
          <w:rFonts w:asciiTheme="majorHAnsi" w:hAnsiTheme="majorHAnsi" w:cstheme="majorHAnsi"/>
          <w:color w:val="0070C0"/>
          <w:sz w:val="16"/>
          <w:szCs w:val="16"/>
        </w:rPr>
        <w:t xml:space="preserve">Asking ChatGPT to write the prompts </w:t>
      </w:r>
    </w:p>
    <w:p w14:paraId="730361ED" w14:textId="77777777" w:rsidR="009C18BF" w:rsidRPr="000558C4" w:rsidRDefault="009C18BF" w:rsidP="000558C4">
      <w:pPr>
        <w:spacing w:before="80" w:after="0" w:line="240" w:lineRule="atLeast"/>
        <w:rPr>
          <w:rFonts w:asciiTheme="majorHAnsi" w:hAnsiTheme="majorHAnsi" w:cstheme="majorHAnsi"/>
          <w:color w:val="0070C0"/>
          <w:sz w:val="16"/>
          <w:szCs w:val="16"/>
        </w:rPr>
      </w:pPr>
      <w:r w:rsidRPr="000558C4">
        <w:rPr>
          <w:rFonts w:asciiTheme="majorHAnsi" w:hAnsiTheme="majorHAnsi" w:cstheme="majorHAnsi"/>
          <w:color w:val="0070C0"/>
          <w:sz w:val="16"/>
          <w:szCs w:val="16"/>
        </w:rPr>
        <w:t>Write a prompt that instructs ChatGPT to …</w:t>
      </w:r>
    </w:p>
    <w:p w14:paraId="63D0C738" w14:textId="183EF6E2" w:rsidR="009C18BF" w:rsidRPr="000558C4" w:rsidRDefault="009C18BF" w:rsidP="000558C4">
      <w:pPr>
        <w:spacing w:before="80" w:after="0" w:line="240" w:lineRule="atLeast"/>
        <w:rPr>
          <w:rFonts w:asciiTheme="majorHAnsi" w:hAnsiTheme="majorHAnsi" w:cstheme="majorHAnsi"/>
          <w:color w:val="0070C0"/>
          <w:sz w:val="16"/>
          <w:szCs w:val="16"/>
        </w:rPr>
      </w:pPr>
      <w:r w:rsidRPr="000558C4">
        <w:rPr>
          <w:rFonts w:asciiTheme="majorHAnsi" w:hAnsiTheme="majorHAnsi" w:cstheme="majorHAnsi"/>
          <w:color w:val="0070C0"/>
          <w:sz w:val="16"/>
          <w:szCs w:val="16"/>
        </w:rPr>
        <w:t>analyze the attached document and map it to the benefit “</w:t>
      </w:r>
      <w:r w:rsidR="009E2FE9" w:rsidRPr="009E2FE9">
        <w:rPr>
          <w:rFonts w:asciiTheme="majorHAnsi" w:hAnsiTheme="majorHAnsi" w:cstheme="majorHAnsi"/>
          <w:color w:val="0070C0"/>
          <w:sz w:val="16"/>
          <w:szCs w:val="16"/>
          <w:highlight w:val="yellow"/>
        </w:rPr>
        <w:t>fundable</w:t>
      </w:r>
      <w:r w:rsidRPr="000558C4">
        <w:rPr>
          <w:rFonts w:asciiTheme="majorHAnsi" w:hAnsiTheme="majorHAnsi" w:cstheme="majorHAnsi"/>
          <w:color w:val="0070C0"/>
          <w:sz w:val="16"/>
          <w:szCs w:val="16"/>
        </w:rPr>
        <w:t xml:space="preserve">” for an audience of IT Professionals. ChatGPT will present the information in headers and bullet points, rather than long narrative. The reading level will be sixth grade and acronyms will be explained. </w:t>
      </w:r>
    </w:p>
    <w:p w14:paraId="3FBC0682" w14:textId="77777777" w:rsidR="009C18BF" w:rsidRPr="000558C4" w:rsidRDefault="009C18BF" w:rsidP="000558C4">
      <w:pPr>
        <w:spacing w:before="80" w:after="0" w:line="240" w:lineRule="atLeast"/>
        <w:rPr>
          <w:rFonts w:ascii="Arial" w:hAnsi="Arial" w:cs="Arial"/>
          <w:b/>
          <w:bCs/>
          <w:sz w:val="20"/>
          <w:szCs w:val="20"/>
          <w:highlight w:val="yellow"/>
          <w:u w:val="single"/>
        </w:rPr>
      </w:pPr>
    </w:p>
    <w:p w14:paraId="5E49AEE9" w14:textId="2D3CF6C9" w:rsidR="009C18BF" w:rsidRPr="000558C4" w:rsidRDefault="009E2FE9" w:rsidP="000558C4">
      <w:pPr>
        <w:spacing w:before="80" w:after="0" w:line="240" w:lineRule="atLeast"/>
        <w:rPr>
          <w:rFonts w:ascii="Arial" w:hAnsi="Arial" w:cs="Arial"/>
          <w:b/>
          <w:bCs/>
          <w:sz w:val="20"/>
          <w:szCs w:val="20"/>
          <w:highlight w:val="yellow"/>
          <w:u w:val="single"/>
        </w:rPr>
      </w:pPr>
      <w:r>
        <w:rPr>
          <w:rFonts w:ascii="Arial" w:hAnsi="Arial" w:cs="Arial"/>
          <w:b/>
          <w:bCs/>
          <w:sz w:val="20"/>
          <w:szCs w:val="20"/>
          <w:highlight w:val="yellow"/>
          <w:u w:val="single"/>
        </w:rPr>
        <w:t>Fundable</w:t>
      </w:r>
      <w:r w:rsidR="009C18BF" w:rsidRPr="000558C4">
        <w:rPr>
          <w:rFonts w:ascii="Arial" w:hAnsi="Arial" w:cs="Arial"/>
          <w:b/>
          <w:bCs/>
          <w:sz w:val="20"/>
          <w:szCs w:val="20"/>
          <w:highlight w:val="yellow"/>
          <w:u w:val="single"/>
        </w:rPr>
        <w:t xml:space="preserve"> x IT Professionals</w:t>
      </w:r>
    </w:p>
    <w:p w14:paraId="3B6C3D13" w14:textId="5B8B7E85" w:rsidR="009C18BF" w:rsidRPr="000558C4" w:rsidRDefault="009E2FE9" w:rsidP="000558C4">
      <w:pPr>
        <w:spacing w:before="80" w:after="0" w:line="240" w:lineRule="atLeast"/>
        <w:rPr>
          <w:rFonts w:ascii="Arial" w:hAnsi="Arial" w:cs="Arial"/>
          <w:sz w:val="20"/>
          <w:szCs w:val="20"/>
        </w:rPr>
      </w:pPr>
      <w:bookmarkStart w:id="0" w:name="_Hlk217825669"/>
      <w:r>
        <w:rPr>
          <w:rFonts w:ascii="Arial" w:hAnsi="Arial" w:cs="Arial"/>
          <w:sz w:val="20"/>
          <w:szCs w:val="20"/>
          <w:highlight w:val="yellow"/>
        </w:rPr>
        <w:t>5</w:t>
      </w:r>
      <w:r w:rsidR="009C18BF" w:rsidRPr="000558C4">
        <w:rPr>
          <w:rFonts w:ascii="Arial" w:hAnsi="Arial" w:cs="Arial"/>
          <w:sz w:val="20"/>
          <w:szCs w:val="20"/>
          <w:highlight w:val="yellow"/>
        </w:rPr>
        <w:t>a. Prompt (Holy Grail document x above)</w:t>
      </w:r>
    </w:p>
    <w:bookmarkEnd w:id="0"/>
    <w:p w14:paraId="4A09DC4C" w14:textId="77777777" w:rsidR="009C18BF" w:rsidRPr="000558C4" w:rsidRDefault="009C18BF" w:rsidP="000558C4">
      <w:pPr>
        <w:spacing w:before="40" w:after="0" w:line="240" w:lineRule="atLeast"/>
        <w:rPr>
          <w:rFonts w:ascii="Century Schoolbook" w:hAnsi="Century Schoolbook" w:cs="Arial"/>
          <w:sz w:val="18"/>
          <w:szCs w:val="18"/>
        </w:rPr>
      </w:pPr>
    </w:p>
    <w:p w14:paraId="6346A89D"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You are ChatGPT. Analyze the ATTACHED document and map its content to the benefit “Fundable” for an audience of IT Professionals.</w:t>
      </w:r>
    </w:p>
    <w:p w14:paraId="28BF6CD9" w14:textId="77777777" w:rsidR="00ED426C" w:rsidRPr="00ED426C" w:rsidRDefault="00ED426C" w:rsidP="00ED426C">
      <w:pPr>
        <w:spacing w:before="40" w:after="0" w:line="240" w:lineRule="atLeast"/>
        <w:rPr>
          <w:rFonts w:ascii="Century Schoolbook" w:hAnsi="Century Schoolbook" w:cs="Arial"/>
          <w:sz w:val="18"/>
          <w:szCs w:val="18"/>
        </w:rPr>
      </w:pPr>
    </w:p>
    <w:p w14:paraId="52BF8431"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Output rules (strict)</w:t>
      </w:r>
    </w:p>
    <w:p w14:paraId="183F30F5"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Use clear headers and bullet points. No long paragraphs.</w:t>
      </w:r>
    </w:p>
    <w:p w14:paraId="4B45E2B9"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Write at a 6th-grade reading level (short sentences, simple words).</w:t>
      </w:r>
    </w:p>
    <w:p w14:paraId="5317A421"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Explain every acronym the first time you use it (example: “ROI (Return on Investment)”).</w:t>
      </w:r>
    </w:p>
    <w:p w14:paraId="4D00666C"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Use only information from the document. Do not add outside facts.</w:t>
      </w:r>
    </w:p>
    <w:p w14:paraId="23660E4F"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If something is missing, say: “Not stated in the document.”</w:t>
      </w:r>
    </w:p>
    <w:p w14:paraId="1D3FB4B5"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Be practical for real IT work.</w:t>
      </w:r>
    </w:p>
    <w:p w14:paraId="30044C96"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When possible, include document location (page/section/heading) after key claims.</w:t>
      </w:r>
    </w:p>
    <w:p w14:paraId="2FFADF40" w14:textId="77777777" w:rsidR="00ED426C" w:rsidRPr="00ED426C" w:rsidRDefault="00ED426C" w:rsidP="00ED426C">
      <w:pPr>
        <w:spacing w:before="40" w:after="0" w:line="240" w:lineRule="atLeast"/>
        <w:rPr>
          <w:rFonts w:ascii="Century Schoolbook" w:hAnsi="Century Schoolbook" w:cs="Arial"/>
          <w:sz w:val="18"/>
          <w:szCs w:val="18"/>
        </w:rPr>
      </w:pPr>
    </w:p>
    <w:p w14:paraId="46535C09"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What “Fundable” means in this task</w:t>
      </w:r>
    </w:p>
    <w:p w14:paraId="06FEB18B"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Treat “Fundable” as:</w:t>
      </w:r>
    </w:p>
    <w:p w14:paraId="73EDE707"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Easy to justify in a budget request</w:t>
      </w:r>
    </w:p>
    <w:p w14:paraId="08C4E6F7"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Clear business value and risk reduction</w:t>
      </w:r>
    </w:p>
    <w:p w14:paraId="04DD491B"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Clear scope, effort, and ownership</w:t>
      </w:r>
    </w:p>
    <w:p w14:paraId="384A4D34"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Measurable outcomes (metrics, readiness scoring, KPIs) if stated</w:t>
      </w:r>
    </w:p>
    <w:p w14:paraId="158086CE"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Supports audit readiness and reduces audit costs/effort (only if stated)</w:t>
      </w:r>
    </w:p>
    <w:p w14:paraId="7EC0482D"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Can be phased or scaled (if stated)</w:t>
      </w:r>
    </w:p>
    <w:p w14:paraId="319DE128"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Has clear artifacts and deliverables leaders can approve</w:t>
      </w:r>
    </w:p>
    <w:p w14:paraId="10D38A49" w14:textId="77777777" w:rsidR="00ED426C" w:rsidRPr="00ED426C" w:rsidRDefault="00ED426C" w:rsidP="00ED426C">
      <w:pPr>
        <w:spacing w:before="40" w:after="0" w:line="240" w:lineRule="atLeast"/>
        <w:rPr>
          <w:rFonts w:ascii="Century Schoolbook" w:hAnsi="Century Schoolbook" w:cs="Arial"/>
          <w:sz w:val="18"/>
          <w:szCs w:val="18"/>
        </w:rPr>
      </w:pPr>
    </w:p>
    <w:p w14:paraId="1E6CC253"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Deliverable format</w:t>
      </w:r>
    </w:p>
    <w:p w14:paraId="4D67BFA5" w14:textId="77777777" w:rsidR="00ED426C" w:rsidRPr="00ED426C" w:rsidRDefault="00ED426C" w:rsidP="00ED426C">
      <w:pPr>
        <w:spacing w:before="40" w:after="0" w:line="240" w:lineRule="atLeast"/>
        <w:rPr>
          <w:rFonts w:ascii="Century Schoolbook" w:hAnsi="Century Schoolbook" w:cs="Arial"/>
          <w:sz w:val="18"/>
          <w:szCs w:val="18"/>
        </w:rPr>
      </w:pPr>
    </w:p>
    <w:p w14:paraId="20300073"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1) Document snapshot</w:t>
      </w:r>
    </w:p>
    <w:p w14:paraId="6C8DF7A5"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What this document is (1–2 bullets)</w:t>
      </w:r>
    </w:p>
    <w:p w14:paraId="1D6253CE"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Who it is for (bullets)</w:t>
      </w:r>
    </w:p>
    <w:p w14:paraId="6035B7D0"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Key themes (bullets)</w:t>
      </w:r>
    </w:p>
    <w:p w14:paraId="07D98653" w14:textId="77777777" w:rsidR="00ED426C" w:rsidRPr="00ED426C" w:rsidRDefault="00ED426C" w:rsidP="00ED426C">
      <w:pPr>
        <w:spacing w:before="40" w:after="0" w:line="240" w:lineRule="atLeast"/>
        <w:rPr>
          <w:rFonts w:ascii="Century Schoolbook" w:hAnsi="Century Schoolbook" w:cs="Arial"/>
          <w:sz w:val="18"/>
          <w:szCs w:val="18"/>
        </w:rPr>
      </w:pPr>
    </w:p>
    <w:p w14:paraId="3F02D6E0"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2) Fundable mapping (main section)</w:t>
      </w:r>
    </w:p>
    <w:p w14:paraId="6AFA161B"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Create these subsections and fill each with bullets supported by the document:</w:t>
      </w:r>
    </w:p>
    <w:p w14:paraId="172EF5A2" w14:textId="77777777" w:rsidR="00ED426C" w:rsidRPr="00ED426C" w:rsidRDefault="00ED426C" w:rsidP="00ED426C">
      <w:pPr>
        <w:spacing w:before="40" w:after="0" w:line="240" w:lineRule="atLeast"/>
        <w:rPr>
          <w:rFonts w:ascii="Century Schoolbook" w:hAnsi="Century Schoolbook" w:cs="Arial"/>
          <w:sz w:val="18"/>
          <w:szCs w:val="18"/>
        </w:rPr>
      </w:pPr>
    </w:p>
    <w:p w14:paraId="7F920A02"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**Business case and value**</w:t>
      </w:r>
    </w:p>
    <w:p w14:paraId="2096FDD8"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 Risk reduction, audit readiness, operational efficiency, reduced duplication</w:t>
      </w:r>
    </w:p>
    <w:p w14:paraId="5B94F88C" w14:textId="77777777" w:rsidR="00ED426C" w:rsidRPr="00ED426C" w:rsidRDefault="00ED426C" w:rsidP="00ED426C">
      <w:pPr>
        <w:spacing w:before="40" w:after="0" w:line="240" w:lineRule="atLeast"/>
        <w:rPr>
          <w:rFonts w:ascii="Century Schoolbook" w:hAnsi="Century Schoolbook" w:cs="Arial"/>
          <w:sz w:val="18"/>
          <w:szCs w:val="18"/>
        </w:rPr>
      </w:pPr>
    </w:p>
    <w:p w14:paraId="7D0FEBB9"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**Clear deliverables leaders can approve**</w:t>
      </w:r>
    </w:p>
    <w:p w14:paraId="66D30261"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 What “we will produce” (controls library, </w:t>
      </w:r>
      <w:proofErr w:type="spellStart"/>
      <w:r w:rsidRPr="00ED426C">
        <w:rPr>
          <w:rFonts w:ascii="Century Schoolbook" w:hAnsi="Century Schoolbook" w:cs="Arial"/>
          <w:sz w:val="18"/>
          <w:szCs w:val="18"/>
        </w:rPr>
        <w:t>SoA</w:t>
      </w:r>
      <w:proofErr w:type="spellEnd"/>
      <w:r w:rsidRPr="00ED426C">
        <w:rPr>
          <w:rFonts w:ascii="Century Schoolbook" w:hAnsi="Century Schoolbook" w:cs="Arial"/>
          <w:sz w:val="18"/>
          <w:szCs w:val="18"/>
        </w:rPr>
        <w:t>, artifacts, mappings, dashboards) if stated</w:t>
      </w:r>
    </w:p>
    <w:p w14:paraId="480F2BEA" w14:textId="77777777" w:rsidR="00ED426C" w:rsidRPr="00ED426C" w:rsidRDefault="00ED426C" w:rsidP="00ED426C">
      <w:pPr>
        <w:spacing w:before="40" w:after="0" w:line="240" w:lineRule="atLeast"/>
        <w:rPr>
          <w:rFonts w:ascii="Century Schoolbook" w:hAnsi="Century Schoolbook" w:cs="Arial"/>
          <w:sz w:val="18"/>
          <w:szCs w:val="18"/>
        </w:rPr>
      </w:pPr>
    </w:p>
    <w:p w14:paraId="09148056"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**Measurable outcomes**</w:t>
      </w:r>
    </w:p>
    <w:p w14:paraId="728C0BED"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 Metrics, KPIs (Key Performance Indicators), readiness scoring, gap detection, coverage scoring (if stated)</w:t>
      </w:r>
    </w:p>
    <w:p w14:paraId="01B27525" w14:textId="77777777" w:rsidR="00ED426C" w:rsidRPr="00ED426C" w:rsidRDefault="00ED426C" w:rsidP="00ED426C">
      <w:pPr>
        <w:spacing w:before="40" w:after="0" w:line="240" w:lineRule="atLeast"/>
        <w:rPr>
          <w:rFonts w:ascii="Century Schoolbook" w:hAnsi="Century Schoolbook" w:cs="Arial"/>
          <w:sz w:val="18"/>
          <w:szCs w:val="18"/>
        </w:rPr>
      </w:pPr>
    </w:p>
    <w:p w14:paraId="3644AB3D"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**Clear scope and boundaries**</w:t>
      </w:r>
    </w:p>
    <w:p w14:paraId="036A0FBE"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 Scope control, </w:t>
      </w:r>
      <w:proofErr w:type="spellStart"/>
      <w:r w:rsidRPr="00ED426C">
        <w:rPr>
          <w:rFonts w:ascii="Century Schoolbook" w:hAnsi="Century Schoolbook" w:cs="Arial"/>
          <w:sz w:val="18"/>
          <w:szCs w:val="18"/>
        </w:rPr>
        <w:t>SoA</w:t>
      </w:r>
      <w:proofErr w:type="spellEnd"/>
      <w:r w:rsidRPr="00ED426C">
        <w:rPr>
          <w:rFonts w:ascii="Century Schoolbook" w:hAnsi="Century Schoolbook" w:cs="Arial"/>
          <w:sz w:val="18"/>
          <w:szCs w:val="18"/>
        </w:rPr>
        <w:t xml:space="preserve"> (Statement of Applicability), applicability/exclusion rules, justification (if stated)</w:t>
      </w:r>
    </w:p>
    <w:p w14:paraId="16EAA891" w14:textId="77777777" w:rsidR="00ED426C" w:rsidRPr="00ED426C" w:rsidRDefault="00ED426C" w:rsidP="00ED426C">
      <w:pPr>
        <w:spacing w:before="40" w:after="0" w:line="240" w:lineRule="atLeast"/>
        <w:rPr>
          <w:rFonts w:ascii="Century Schoolbook" w:hAnsi="Century Schoolbook" w:cs="Arial"/>
          <w:sz w:val="18"/>
          <w:szCs w:val="18"/>
        </w:rPr>
      </w:pPr>
    </w:p>
    <w:p w14:paraId="43519386"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**Clear ownership and governance**</w:t>
      </w:r>
    </w:p>
    <w:p w14:paraId="2B955525"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 Owners, review cycles, versioning, internal audit, management review (if stated)</w:t>
      </w:r>
    </w:p>
    <w:p w14:paraId="1AF041A3" w14:textId="77777777" w:rsidR="00ED426C" w:rsidRPr="00ED426C" w:rsidRDefault="00ED426C" w:rsidP="00ED426C">
      <w:pPr>
        <w:spacing w:before="40" w:after="0" w:line="240" w:lineRule="atLeast"/>
        <w:rPr>
          <w:rFonts w:ascii="Century Schoolbook" w:hAnsi="Century Schoolbook" w:cs="Arial"/>
          <w:sz w:val="18"/>
          <w:szCs w:val="18"/>
        </w:rPr>
      </w:pPr>
    </w:p>
    <w:p w14:paraId="0E12D1DA"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**Implementation approach and scalability**</w:t>
      </w:r>
    </w:p>
    <w:p w14:paraId="03093E30"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 Integration model, lifecycle, continuous compliance, reuse, automation (if stated)</w:t>
      </w:r>
    </w:p>
    <w:p w14:paraId="14A36E70" w14:textId="77777777" w:rsidR="00ED426C" w:rsidRPr="00ED426C" w:rsidRDefault="00ED426C" w:rsidP="00ED426C">
      <w:pPr>
        <w:spacing w:before="40" w:after="0" w:line="240" w:lineRule="atLeast"/>
        <w:rPr>
          <w:rFonts w:ascii="Century Schoolbook" w:hAnsi="Century Schoolbook" w:cs="Arial"/>
          <w:sz w:val="18"/>
          <w:szCs w:val="18"/>
        </w:rPr>
      </w:pPr>
    </w:p>
    <w:p w14:paraId="5CD07E9A"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For each bullet, include:</w:t>
      </w:r>
    </w:p>
    <w:p w14:paraId="4595C877"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**Document point:** (paraphrase what the document says)</w:t>
      </w:r>
    </w:p>
    <w:p w14:paraId="1E385400"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**Why it’s fundable:** (simple link to budget justification / measurable value / clear deliverables)</w:t>
      </w:r>
    </w:p>
    <w:p w14:paraId="71FB4483"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xml:space="preserve">- **Who cares:** (IT role like Security Analyst, </w:t>
      </w:r>
      <w:proofErr w:type="spellStart"/>
      <w:r w:rsidRPr="00ED426C">
        <w:rPr>
          <w:rFonts w:ascii="Century Schoolbook" w:hAnsi="Century Schoolbook" w:cs="Arial"/>
          <w:sz w:val="18"/>
          <w:szCs w:val="18"/>
        </w:rPr>
        <w:t>SysAdmin</w:t>
      </w:r>
      <w:proofErr w:type="spellEnd"/>
      <w:r w:rsidRPr="00ED426C">
        <w:rPr>
          <w:rFonts w:ascii="Century Schoolbook" w:hAnsi="Century Schoolbook" w:cs="Arial"/>
          <w:sz w:val="18"/>
          <w:szCs w:val="18"/>
        </w:rPr>
        <w:t>, CIO, Auditor)</w:t>
      </w:r>
    </w:p>
    <w:p w14:paraId="4F803E7D"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**Evidence artifact:** (what proof exists—only if stated or clearly implied)</w:t>
      </w:r>
    </w:p>
    <w:p w14:paraId="05EA26A4"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**Document location:** (page/section/heading if available)</w:t>
      </w:r>
    </w:p>
    <w:p w14:paraId="02D92445" w14:textId="77777777" w:rsidR="00ED426C" w:rsidRPr="00ED426C" w:rsidRDefault="00ED426C" w:rsidP="00ED426C">
      <w:pPr>
        <w:spacing w:before="40" w:after="0" w:line="240" w:lineRule="atLeast"/>
        <w:rPr>
          <w:rFonts w:ascii="Century Schoolbook" w:hAnsi="Century Schoolbook" w:cs="Arial"/>
          <w:sz w:val="18"/>
          <w:szCs w:val="18"/>
        </w:rPr>
      </w:pPr>
    </w:p>
    <w:p w14:paraId="5F511181"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3) Fundable outcomes (quick list)</w:t>
      </w:r>
    </w:p>
    <w:p w14:paraId="441962AC"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- 5–10 bullets starting with action verbs: “Justifies…”, “Quantifies…”, “Reduces…”, “Improves…”, “Standardizes…”</w:t>
      </w:r>
    </w:p>
    <w:p w14:paraId="1CEB450A" w14:textId="77777777" w:rsidR="00ED426C" w:rsidRPr="00ED426C" w:rsidRDefault="00ED426C" w:rsidP="00ED426C">
      <w:pPr>
        <w:spacing w:before="40" w:after="0" w:line="240" w:lineRule="atLeast"/>
        <w:rPr>
          <w:rFonts w:ascii="Century Schoolbook" w:hAnsi="Century Schoolbook" w:cs="Arial"/>
          <w:sz w:val="18"/>
          <w:szCs w:val="18"/>
        </w:rPr>
      </w:pPr>
    </w:p>
    <w:p w14:paraId="08C46156"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4) Gaps and questions</w:t>
      </w:r>
    </w:p>
    <w:p w14:paraId="70D6C567"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Bullets labeled “Not stated in the document” for anything needed to make it fully fundable (examples: cost model, staffing estimate, timeline, pricing, tooling requirements, ROI numbers)</w:t>
      </w:r>
    </w:p>
    <w:p w14:paraId="7A600437" w14:textId="77777777" w:rsidR="00ED426C" w:rsidRPr="00ED426C" w:rsidRDefault="00ED426C" w:rsidP="00ED426C">
      <w:pPr>
        <w:spacing w:before="40" w:after="0" w:line="240" w:lineRule="atLeast"/>
        <w:rPr>
          <w:rFonts w:ascii="Century Schoolbook" w:hAnsi="Century Schoolbook" w:cs="Arial"/>
          <w:sz w:val="18"/>
          <w:szCs w:val="18"/>
        </w:rPr>
      </w:pPr>
    </w:p>
    <w:p w14:paraId="508E9F4D"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5) One-slide summary (bullets only)</w:t>
      </w:r>
    </w:p>
    <w:p w14:paraId="0A82276A"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Title</w:t>
      </w:r>
    </w:p>
    <w:p w14:paraId="3E2ECA33"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- 5 bullets max</w:t>
      </w:r>
    </w:p>
    <w:p w14:paraId="240FE550" w14:textId="77777777" w:rsidR="00ED426C" w:rsidRPr="00ED426C" w:rsidRDefault="00ED426C" w:rsidP="00ED426C">
      <w:pPr>
        <w:spacing w:before="40" w:after="0" w:line="240" w:lineRule="atLeast"/>
        <w:rPr>
          <w:rFonts w:ascii="Century Schoolbook" w:hAnsi="Century Schoolbook" w:cs="Arial"/>
          <w:sz w:val="18"/>
          <w:szCs w:val="18"/>
        </w:rPr>
      </w:pPr>
      <w:r w:rsidRPr="00ED426C">
        <w:rPr>
          <w:rFonts w:ascii="Century Schoolbook" w:hAnsi="Century Schoolbook" w:cs="Arial"/>
          <w:sz w:val="18"/>
          <w:szCs w:val="18"/>
        </w:rPr>
        <w:t>- One simple “why it matters” sentence</w:t>
      </w:r>
    </w:p>
    <w:p w14:paraId="10DCFF4A" w14:textId="77777777" w:rsidR="00ED426C" w:rsidRPr="00ED426C" w:rsidRDefault="00ED426C" w:rsidP="00ED426C">
      <w:pPr>
        <w:spacing w:before="40" w:after="0" w:line="240" w:lineRule="atLeast"/>
        <w:rPr>
          <w:rFonts w:ascii="Century Schoolbook" w:hAnsi="Century Schoolbook" w:cs="Arial"/>
          <w:sz w:val="18"/>
          <w:szCs w:val="18"/>
        </w:rPr>
      </w:pPr>
    </w:p>
    <w:p w14:paraId="738FCBD4" w14:textId="093A6977" w:rsidR="009C18BF" w:rsidRPr="000558C4" w:rsidRDefault="00ED426C" w:rsidP="00ED426C">
      <w:pPr>
        <w:spacing w:before="40" w:after="0" w:line="240" w:lineRule="atLeast"/>
        <w:rPr>
          <w:rFonts w:ascii="Arial" w:hAnsi="Arial" w:cs="Arial"/>
          <w:b/>
          <w:bCs/>
          <w:sz w:val="20"/>
          <w:szCs w:val="20"/>
          <w:highlight w:val="yellow"/>
        </w:rPr>
      </w:pPr>
      <w:r w:rsidRPr="00ED426C">
        <w:rPr>
          <w:rFonts w:ascii="Century Schoolbook" w:hAnsi="Century Schoolbook" w:cs="Arial"/>
          <w:sz w:val="18"/>
          <w:szCs w:val="18"/>
        </w:rPr>
        <w:t>Before you write, scan the document for budget-friendly signals: risk reduction language, audit efficiency, evidence reuse, automation/gap detection, metrics/KPIs/readiness scoring, governance, and clear deliverables (</w:t>
      </w:r>
      <w:proofErr w:type="spellStart"/>
      <w:r w:rsidRPr="00ED426C">
        <w:rPr>
          <w:rFonts w:ascii="Century Schoolbook" w:hAnsi="Century Schoolbook" w:cs="Arial"/>
          <w:sz w:val="18"/>
          <w:szCs w:val="18"/>
        </w:rPr>
        <w:t>SoA</w:t>
      </w:r>
      <w:proofErr w:type="spellEnd"/>
      <w:r w:rsidRPr="00ED426C">
        <w:rPr>
          <w:rFonts w:ascii="Century Schoolbook" w:hAnsi="Century Schoolbook" w:cs="Arial"/>
          <w:sz w:val="18"/>
          <w:szCs w:val="18"/>
        </w:rPr>
        <w:t>, mappings, artifacts). Then produce the sections above.</w:t>
      </w:r>
      <w:r w:rsidR="009C18BF" w:rsidRPr="000558C4">
        <w:rPr>
          <w:rFonts w:ascii="Arial" w:hAnsi="Arial" w:cs="Arial"/>
          <w:b/>
          <w:bCs/>
          <w:sz w:val="20"/>
          <w:szCs w:val="20"/>
          <w:highlight w:val="yellow"/>
        </w:rPr>
        <w:br w:type="page"/>
      </w:r>
    </w:p>
    <w:p w14:paraId="19919CCC" w14:textId="3328DB57" w:rsidR="009C18BF" w:rsidRPr="000558C4" w:rsidRDefault="009E2FE9" w:rsidP="000558C4">
      <w:pPr>
        <w:spacing w:before="80" w:after="0" w:line="240" w:lineRule="atLeast"/>
        <w:rPr>
          <w:rFonts w:ascii="Arial" w:hAnsi="Arial" w:cs="Arial"/>
          <w:b/>
          <w:bCs/>
          <w:sz w:val="20"/>
          <w:szCs w:val="20"/>
          <w:highlight w:val="yellow"/>
        </w:rPr>
      </w:pPr>
      <w:r>
        <w:rPr>
          <w:rFonts w:ascii="Arial" w:hAnsi="Arial" w:cs="Arial"/>
          <w:b/>
          <w:bCs/>
          <w:sz w:val="20"/>
          <w:szCs w:val="20"/>
          <w:highlight w:val="yellow"/>
        </w:rPr>
        <w:lastRenderedPageBreak/>
        <w:t>5</w:t>
      </w:r>
      <w:r w:rsidR="009C18BF" w:rsidRPr="000558C4">
        <w:rPr>
          <w:rFonts w:ascii="Arial" w:hAnsi="Arial" w:cs="Arial"/>
          <w:b/>
          <w:bCs/>
          <w:sz w:val="20"/>
          <w:szCs w:val="20"/>
          <w:highlight w:val="yellow"/>
        </w:rPr>
        <w:t>a. Output</w:t>
      </w:r>
    </w:p>
    <w:p w14:paraId="6F1E7C6C"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1) Document snapshot</w:t>
      </w:r>
    </w:p>
    <w:p w14:paraId="7F98398F" w14:textId="77777777" w:rsidR="009E2FE9" w:rsidRPr="009E2FE9" w:rsidRDefault="009E2FE9" w:rsidP="009E2FE9">
      <w:pPr>
        <w:numPr>
          <w:ilvl w:val="0"/>
          <w:numId w:val="38"/>
        </w:numPr>
        <w:spacing w:before="80" w:after="0" w:line="240" w:lineRule="atLeast"/>
        <w:rPr>
          <w:rFonts w:ascii="Arial" w:hAnsi="Arial" w:cs="Arial"/>
          <w:sz w:val="20"/>
          <w:szCs w:val="20"/>
        </w:rPr>
      </w:pPr>
      <w:r w:rsidRPr="009E2FE9">
        <w:rPr>
          <w:rFonts w:ascii="Arial" w:hAnsi="Arial" w:cs="Arial"/>
          <w:b/>
          <w:bCs/>
          <w:sz w:val="20"/>
          <w:szCs w:val="20"/>
        </w:rPr>
        <w:t>What this document is</w:t>
      </w:r>
    </w:p>
    <w:p w14:paraId="0DE52CBF"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sz w:val="20"/>
          <w:szCs w:val="20"/>
        </w:rPr>
        <w:t xml:space="preserve">A white paper about the </w:t>
      </w:r>
      <w:r w:rsidRPr="009E2FE9">
        <w:rPr>
          <w:rFonts w:ascii="Arial" w:hAnsi="Arial" w:cs="Arial"/>
          <w:b/>
          <w:bCs/>
          <w:sz w:val="20"/>
          <w:szCs w:val="20"/>
        </w:rPr>
        <w:t>COMPLY Model</w:t>
      </w:r>
      <w:r w:rsidRPr="009E2FE9">
        <w:rPr>
          <w:rFonts w:ascii="Arial" w:hAnsi="Arial" w:cs="Arial"/>
          <w:sz w:val="20"/>
          <w:szCs w:val="20"/>
        </w:rPr>
        <w:t xml:space="preserve">, a </w:t>
      </w:r>
      <w:r w:rsidRPr="009E2FE9">
        <w:rPr>
          <w:rFonts w:ascii="Arial" w:hAnsi="Arial" w:cs="Arial"/>
          <w:b/>
          <w:bCs/>
          <w:sz w:val="20"/>
          <w:szCs w:val="20"/>
        </w:rPr>
        <w:t>framework-agnostic</w:t>
      </w:r>
      <w:r w:rsidRPr="009E2FE9">
        <w:rPr>
          <w:rFonts w:ascii="Arial" w:hAnsi="Arial" w:cs="Arial"/>
          <w:sz w:val="20"/>
          <w:szCs w:val="20"/>
        </w:rPr>
        <w:t xml:space="preserve"> way to run compliance using </w:t>
      </w:r>
      <w:r w:rsidRPr="009E2FE9">
        <w:rPr>
          <w:rFonts w:ascii="Arial" w:hAnsi="Arial" w:cs="Arial"/>
          <w:b/>
          <w:bCs/>
          <w:sz w:val="20"/>
          <w:szCs w:val="20"/>
        </w:rPr>
        <w:t>Unified Controls</w:t>
      </w:r>
      <w:r w:rsidRPr="009E2FE9">
        <w:rPr>
          <w:rFonts w:ascii="Arial" w:hAnsi="Arial" w:cs="Arial"/>
          <w:sz w:val="20"/>
          <w:szCs w:val="20"/>
        </w:rPr>
        <w:t xml:space="preserve">, </w:t>
      </w:r>
      <w:r w:rsidRPr="009E2FE9">
        <w:rPr>
          <w:rFonts w:ascii="Arial" w:hAnsi="Arial" w:cs="Arial"/>
          <w:b/>
          <w:bCs/>
          <w:sz w:val="20"/>
          <w:szCs w:val="20"/>
        </w:rPr>
        <w:t>UCC (Universal Control Criteria)</w:t>
      </w:r>
      <w:r w:rsidRPr="009E2FE9">
        <w:rPr>
          <w:rFonts w:ascii="Arial" w:hAnsi="Arial" w:cs="Arial"/>
          <w:sz w:val="20"/>
          <w:szCs w:val="20"/>
        </w:rPr>
        <w:t xml:space="preserve">, and </w:t>
      </w:r>
      <w:r w:rsidRPr="009E2FE9">
        <w:rPr>
          <w:rFonts w:ascii="Arial" w:hAnsi="Arial" w:cs="Arial"/>
          <w:b/>
          <w:bCs/>
          <w:sz w:val="20"/>
          <w:szCs w:val="20"/>
        </w:rPr>
        <w:t>COMPLY Artifacts</w:t>
      </w:r>
      <w:r w:rsidRPr="009E2FE9">
        <w:rPr>
          <w:rFonts w:ascii="Arial" w:hAnsi="Arial" w:cs="Arial"/>
          <w:sz w:val="20"/>
          <w:szCs w:val="20"/>
        </w:rPr>
        <w:t xml:space="preserve">. (Document location: Executive Summary) </w:t>
      </w:r>
    </w:p>
    <w:p w14:paraId="0A01C360"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sz w:val="20"/>
          <w:szCs w:val="20"/>
        </w:rPr>
        <w:t xml:space="preserve">It explains a “closed-loop, evidence-driven compliance system” to turn compliance from paperwork into “verifiable operational truth.” (Document location: Executive Summary) </w:t>
      </w:r>
    </w:p>
    <w:p w14:paraId="1DA2B1F9" w14:textId="77777777" w:rsidR="009E2FE9" w:rsidRPr="009E2FE9" w:rsidRDefault="009E2FE9" w:rsidP="009E2FE9">
      <w:pPr>
        <w:numPr>
          <w:ilvl w:val="0"/>
          <w:numId w:val="38"/>
        </w:numPr>
        <w:spacing w:before="80" w:after="0" w:line="240" w:lineRule="atLeast"/>
        <w:rPr>
          <w:rFonts w:ascii="Arial" w:hAnsi="Arial" w:cs="Arial"/>
          <w:sz w:val="20"/>
          <w:szCs w:val="20"/>
        </w:rPr>
      </w:pPr>
      <w:r w:rsidRPr="009E2FE9">
        <w:rPr>
          <w:rFonts w:ascii="Arial" w:hAnsi="Arial" w:cs="Arial"/>
          <w:b/>
          <w:bCs/>
          <w:sz w:val="20"/>
          <w:szCs w:val="20"/>
        </w:rPr>
        <w:t>Who it is for</w:t>
      </w:r>
    </w:p>
    <w:p w14:paraId="05926F82"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sz w:val="20"/>
          <w:szCs w:val="20"/>
        </w:rPr>
        <w:t xml:space="preserve">Organizations that must follow many frameworks like PCI DSS (Payment Card Industry Data Security Standard), ISO/IEC (International Organization for Standardization / International Electrotechnical Commission), NIST CSF (National Institute of Standards and Technology Cybersecurity Framework), SOC 2 (Service Organization Control 2), DORA (Digital Operational Resilience Act), GDPR (General Data Protection Regulation), and CIS Controls (Center for Internet Security Controls). (Document location: 1.1; Executive Summary) </w:t>
      </w:r>
    </w:p>
    <w:p w14:paraId="0AB98B12"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sz w:val="20"/>
          <w:szCs w:val="20"/>
        </w:rPr>
        <w:t xml:space="preserve">IT, security, compliance, and audit teams who need controls that are designed, implemented, operating, and evidenced. (Document location: Executive Summary; 4; 6) </w:t>
      </w:r>
    </w:p>
    <w:p w14:paraId="5353506E" w14:textId="77777777" w:rsidR="009E2FE9" w:rsidRPr="009E2FE9" w:rsidRDefault="009E2FE9" w:rsidP="009E2FE9">
      <w:pPr>
        <w:numPr>
          <w:ilvl w:val="0"/>
          <w:numId w:val="38"/>
        </w:numPr>
        <w:spacing w:before="80" w:after="0" w:line="240" w:lineRule="atLeast"/>
        <w:rPr>
          <w:rFonts w:ascii="Arial" w:hAnsi="Arial" w:cs="Arial"/>
          <w:sz w:val="20"/>
          <w:szCs w:val="20"/>
        </w:rPr>
      </w:pPr>
      <w:r w:rsidRPr="009E2FE9">
        <w:rPr>
          <w:rFonts w:ascii="Arial" w:hAnsi="Arial" w:cs="Arial"/>
          <w:b/>
          <w:bCs/>
          <w:sz w:val="20"/>
          <w:szCs w:val="20"/>
        </w:rPr>
        <w:t>Key themes</w:t>
      </w:r>
    </w:p>
    <w:p w14:paraId="3E41602E"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b/>
          <w:bCs/>
          <w:sz w:val="20"/>
          <w:szCs w:val="20"/>
        </w:rPr>
        <w:t>One control language:</w:t>
      </w:r>
      <w:r w:rsidRPr="009E2FE9">
        <w:rPr>
          <w:rFonts w:ascii="Arial" w:hAnsi="Arial" w:cs="Arial"/>
          <w:sz w:val="20"/>
          <w:szCs w:val="20"/>
        </w:rPr>
        <w:t xml:space="preserve"> Unified Controls normalize control intent across frameworks. (Document location: 2.1) </w:t>
      </w:r>
    </w:p>
    <w:p w14:paraId="25A7CE08"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b/>
          <w:bCs/>
          <w:sz w:val="20"/>
          <w:szCs w:val="20"/>
        </w:rPr>
        <w:t>One “complete” standard:</w:t>
      </w:r>
      <w:r w:rsidRPr="009E2FE9">
        <w:rPr>
          <w:rFonts w:ascii="Arial" w:hAnsi="Arial" w:cs="Arial"/>
          <w:sz w:val="20"/>
          <w:szCs w:val="20"/>
        </w:rPr>
        <w:t xml:space="preserve"> UCC defines what “complete control implementation” means. (Document location: 3.1–3.2) </w:t>
      </w:r>
    </w:p>
    <w:p w14:paraId="2AB48D21"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b/>
          <w:bCs/>
          <w:sz w:val="20"/>
          <w:szCs w:val="20"/>
        </w:rPr>
        <w:t>Evidence as objects:</w:t>
      </w:r>
      <w:r w:rsidRPr="009E2FE9">
        <w:rPr>
          <w:rFonts w:ascii="Arial" w:hAnsi="Arial" w:cs="Arial"/>
          <w:sz w:val="20"/>
          <w:szCs w:val="20"/>
        </w:rPr>
        <w:t xml:space="preserve"> COMPLY Artifacts are mapped proof, not random documents. (Document location: 5.1) </w:t>
      </w:r>
    </w:p>
    <w:p w14:paraId="19F1DE17"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b/>
          <w:bCs/>
          <w:sz w:val="20"/>
          <w:szCs w:val="20"/>
        </w:rPr>
        <w:t>End-to-end traceability:</w:t>
      </w:r>
      <w:r w:rsidRPr="009E2FE9">
        <w:rPr>
          <w:rFonts w:ascii="Arial" w:hAnsi="Arial" w:cs="Arial"/>
          <w:sz w:val="20"/>
          <w:szCs w:val="20"/>
        </w:rPr>
        <w:t xml:space="preserve"> requirement → control → criteria → artifacts → evidence → audit conclusion. (Document location: 6; Evidence Traceability Model) </w:t>
      </w:r>
    </w:p>
    <w:p w14:paraId="67EAF553" w14:textId="77777777" w:rsidR="009E2FE9" w:rsidRPr="009E2FE9" w:rsidRDefault="009E2FE9" w:rsidP="009E2FE9">
      <w:pPr>
        <w:numPr>
          <w:ilvl w:val="1"/>
          <w:numId w:val="38"/>
        </w:numPr>
        <w:spacing w:before="80" w:after="0" w:line="240" w:lineRule="atLeast"/>
        <w:rPr>
          <w:rFonts w:ascii="Arial" w:hAnsi="Arial" w:cs="Arial"/>
          <w:sz w:val="20"/>
          <w:szCs w:val="20"/>
        </w:rPr>
      </w:pPr>
      <w:r w:rsidRPr="009E2FE9">
        <w:rPr>
          <w:rFonts w:ascii="Arial" w:hAnsi="Arial" w:cs="Arial"/>
          <w:b/>
          <w:bCs/>
          <w:sz w:val="20"/>
          <w:szCs w:val="20"/>
        </w:rPr>
        <w:t>Governance and metrics:</w:t>
      </w:r>
      <w:r w:rsidRPr="009E2FE9">
        <w:rPr>
          <w:rFonts w:ascii="Arial" w:hAnsi="Arial" w:cs="Arial"/>
          <w:sz w:val="20"/>
          <w:szCs w:val="20"/>
        </w:rPr>
        <w:t xml:space="preserve"> ownership, review cycles, and metrics/KPIs (Key Performance Indicators). (Document location: 7) </w:t>
      </w:r>
    </w:p>
    <w:p w14:paraId="0FE9A90C"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349F5CF4">
          <v:rect id="_x0000_i1105" style="width:0;height:1.5pt" o:hralign="center" o:hrstd="t" o:hr="t" fillcolor="#a0a0a0" stroked="f"/>
        </w:pict>
      </w:r>
    </w:p>
    <w:p w14:paraId="1206FD91"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2) Fundable mapping (main section)</w:t>
      </w:r>
    </w:p>
    <w:p w14:paraId="313A4CBD"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Business case and value</w:t>
      </w:r>
    </w:p>
    <w:p w14:paraId="249EB6D1" w14:textId="77777777" w:rsidR="009E2FE9" w:rsidRPr="009E2FE9" w:rsidRDefault="009E2FE9" w:rsidP="009E2FE9">
      <w:pPr>
        <w:numPr>
          <w:ilvl w:val="0"/>
          <w:numId w:val="39"/>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The main problem is not “missing controls.” It is weak proof: controls are documented but not operational, and evidence does not show effectiveness. (Document location: 1.2) </w:t>
      </w:r>
    </w:p>
    <w:p w14:paraId="3F1CDB2D"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Leaders fund programs that fix audit failure causes and reduce risk exposure.</w:t>
      </w:r>
    </w:p>
    <w:p w14:paraId="51113652"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CISO (Chief Information Security Officer), Security Manager, Auditor</w:t>
      </w:r>
    </w:p>
    <w:p w14:paraId="1C5DD3FD"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UCC-mapped evidence showing design, implementation, and operation.</w:t>
      </w:r>
    </w:p>
    <w:p w14:paraId="569A4F79"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1.2; 4</w:t>
      </w:r>
    </w:p>
    <w:p w14:paraId="78E7C87E" w14:textId="77777777" w:rsidR="009E2FE9" w:rsidRPr="009E2FE9" w:rsidRDefault="009E2FE9" w:rsidP="009E2FE9">
      <w:pPr>
        <w:numPr>
          <w:ilvl w:val="0"/>
          <w:numId w:val="39"/>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The model reduces “duplicative effort” and “audit fatigue” by enabling evidence reuse across frameworks. (Document location: 1.2; 5.2; 8.1–8.2) </w:t>
      </w:r>
    </w:p>
    <w:p w14:paraId="7655479D"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Less duplicate work is a clear cost and time argument for budget.</w:t>
      </w:r>
    </w:p>
    <w:p w14:paraId="40A95B14"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lastRenderedPageBreak/>
        <w:t>Who cares:</w:t>
      </w:r>
      <w:r w:rsidRPr="009E2FE9">
        <w:rPr>
          <w:rFonts w:ascii="Arial" w:hAnsi="Arial" w:cs="Arial"/>
          <w:sz w:val="20"/>
          <w:szCs w:val="20"/>
        </w:rPr>
        <w:t xml:space="preserve"> CIO (Chief Information Officer), Compliance/GRC (Governance, Risk, and Compliance), IT Ops</w:t>
      </w:r>
    </w:p>
    <w:p w14:paraId="3C17F0A6"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One artifact mapped to many frameworks (reuse mapping).</w:t>
      </w:r>
    </w:p>
    <w:p w14:paraId="7D77D6BC"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5.2; 3.3</w:t>
      </w:r>
    </w:p>
    <w:p w14:paraId="7975E09B" w14:textId="77777777" w:rsidR="009E2FE9" w:rsidRPr="009E2FE9" w:rsidRDefault="009E2FE9" w:rsidP="009E2FE9">
      <w:pPr>
        <w:numPr>
          <w:ilvl w:val="0"/>
          <w:numId w:val="39"/>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It claims “faster audits,” “reduced ambiguity,” and “higher confidence conclusions.” (Document location: 8.3) </w:t>
      </w:r>
    </w:p>
    <w:p w14:paraId="5ABE71C0"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Easier audits and clearer results are easy to justify to leaders.</w:t>
      </w:r>
    </w:p>
    <w:p w14:paraId="571EBF18"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Auditor, Compliance/GRC, CISO</w:t>
      </w:r>
    </w:p>
    <w:p w14:paraId="5195EE95"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Traceability chain from requirement to audit conclusion.</w:t>
      </w:r>
    </w:p>
    <w:p w14:paraId="7FEEB56C" w14:textId="77777777" w:rsidR="009E2FE9" w:rsidRPr="009E2FE9" w:rsidRDefault="009E2FE9" w:rsidP="009E2FE9">
      <w:pPr>
        <w:numPr>
          <w:ilvl w:val="1"/>
          <w:numId w:val="39"/>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6; 8.3</w:t>
      </w:r>
    </w:p>
    <w:p w14:paraId="03B2F4A3"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60BDBE0D">
          <v:rect id="_x0000_i1106" style="width:0;height:1.5pt" o:hralign="center" o:hrstd="t" o:hr="t" fillcolor="#a0a0a0" stroked="f"/>
        </w:pict>
      </w:r>
    </w:p>
    <w:p w14:paraId="035FC332"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Clear deliverables leaders can approve</w:t>
      </w:r>
    </w:p>
    <w:p w14:paraId="0BD00E90" w14:textId="77777777" w:rsidR="009E2FE9" w:rsidRPr="009E2FE9" w:rsidRDefault="009E2FE9" w:rsidP="009E2FE9">
      <w:pPr>
        <w:numPr>
          <w:ilvl w:val="0"/>
          <w:numId w:val="40"/>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Build </w:t>
      </w:r>
      <w:r w:rsidRPr="009E2FE9">
        <w:rPr>
          <w:rFonts w:ascii="Arial" w:hAnsi="Arial" w:cs="Arial"/>
          <w:b/>
          <w:bCs/>
          <w:sz w:val="20"/>
          <w:szCs w:val="20"/>
        </w:rPr>
        <w:t>Unified Controls</w:t>
      </w:r>
      <w:r w:rsidRPr="009E2FE9">
        <w:rPr>
          <w:rFonts w:ascii="Arial" w:hAnsi="Arial" w:cs="Arial"/>
          <w:sz w:val="20"/>
          <w:szCs w:val="20"/>
        </w:rPr>
        <w:t xml:space="preserve"> as the “canonical control layer,” deduplicated and mapped back to each framework. (Document location: 2.1–2.2; Integration Step 2) </w:t>
      </w:r>
    </w:p>
    <w:p w14:paraId="60A31700"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It is a clear deliverable: one control library that supports many audits.</w:t>
      </w:r>
    </w:p>
    <w:p w14:paraId="6BB646D2"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Security Manager, Compliance/GRC, Auditor</w:t>
      </w:r>
    </w:p>
    <w:p w14:paraId="4AC7CEBD"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Unified Controls library + cross-mapping.</w:t>
      </w:r>
    </w:p>
    <w:p w14:paraId="6E530A97"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2.1–2.2</w:t>
      </w:r>
    </w:p>
    <w:p w14:paraId="02CA2C35" w14:textId="77777777" w:rsidR="009E2FE9" w:rsidRPr="009E2FE9" w:rsidRDefault="009E2FE9" w:rsidP="009E2FE9">
      <w:pPr>
        <w:numPr>
          <w:ilvl w:val="0"/>
          <w:numId w:val="40"/>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Use </w:t>
      </w:r>
      <w:r w:rsidRPr="009E2FE9">
        <w:rPr>
          <w:rFonts w:ascii="Arial" w:hAnsi="Arial" w:cs="Arial"/>
          <w:b/>
          <w:bCs/>
          <w:sz w:val="20"/>
          <w:szCs w:val="20"/>
        </w:rPr>
        <w:t>UCC (Universal Control Criteria)</w:t>
      </w:r>
      <w:r w:rsidRPr="009E2FE9">
        <w:rPr>
          <w:rFonts w:ascii="Arial" w:hAnsi="Arial" w:cs="Arial"/>
          <w:sz w:val="20"/>
          <w:szCs w:val="20"/>
        </w:rPr>
        <w:t xml:space="preserve"> as a fixed completeness standard for every Unified Control. (Document location: 3.1–3.2; 4.1–4.3) </w:t>
      </w:r>
    </w:p>
    <w:p w14:paraId="4B77DDBE"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Leaders can approve a “definition of done” that prevents partial controls.</w:t>
      </w:r>
    </w:p>
    <w:p w14:paraId="50829FD5"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Auditor, Compliance/GRC, Security Manager</w:t>
      </w:r>
    </w:p>
    <w:p w14:paraId="3E3A981A"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UCC register and UCC-to-control mapping.</w:t>
      </w:r>
    </w:p>
    <w:p w14:paraId="68EA0299"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3.1; 4.2</w:t>
      </w:r>
    </w:p>
    <w:p w14:paraId="747289A9" w14:textId="77777777" w:rsidR="009E2FE9" w:rsidRPr="009E2FE9" w:rsidRDefault="009E2FE9" w:rsidP="009E2FE9">
      <w:pPr>
        <w:numPr>
          <w:ilvl w:val="0"/>
          <w:numId w:val="40"/>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Produce </w:t>
      </w:r>
      <w:r w:rsidRPr="009E2FE9">
        <w:rPr>
          <w:rFonts w:ascii="Arial" w:hAnsi="Arial" w:cs="Arial"/>
          <w:b/>
          <w:bCs/>
          <w:sz w:val="20"/>
          <w:szCs w:val="20"/>
        </w:rPr>
        <w:t>COMPLY Artifacts</w:t>
      </w:r>
      <w:r w:rsidRPr="009E2FE9">
        <w:rPr>
          <w:rFonts w:ascii="Arial" w:hAnsi="Arial" w:cs="Arial"/>
          <w:sz w:val="20"/>
          <w:szCs w:val="20"/>
        </w:rPr>
        <w:t xml:space="preserve"> (policies, configs, logs, tickets, dashboards, reviews) mapped to UCC criteria and assurance dimensions. (Document location: 5.1; 4) </w:t>
      </w:r>
    </w:p>
    <w:p w14:paraId="5B1E66A4"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These are concrete outputs leaders can expect and review.</w:t>
      </w:r>
    </w:p>
    <w:p w14:paraId="38549904"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w:t>
      </w:r>
      <w:proofErr w:type="spellStart"/>
      <w:r w:rsidRPr="009E2FE9">
        <w:rPr>
          <w:rFonts w:ascii="Arial" w:hAnsi="Arial" w:cs="Arial"/>
          <w:sz w:val="20"/>
          <w:szCs w:val="20"/>
        </w:rPr>
        <w:t>SysAdmin</w:t>
      </w:r>
      <w:proofErr w:type="spellEnd"/>
      <w:r w:rsidRPr="009E2FE9">
        <w:rPr>
          <w:rFonts w:ascii="Arial" w:hAnsi="Arial" w:cs="Arial"/>
          <w:sz w:val="20"/>
          <w:szCs w:val="20"/>
        </w:rPr>
        <w:t>, Security Analyst, IT Ops, Auditor</w:t>
      </w:r>
    </w:p>
    <w:p w14:paraId="207EF676"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Artifact inventory and mappings to criteria/dimensions.</w:t>
      </w:r>
    </w:p>
    <w:p w14:paraId="41C1D5B3"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5.1; 6</w:t>
      </w:r>
    </w:p>
    <w:p w14:paraId="442FFCC8" w14:textId="77777777" w:rsidR="009E2FE9" w:rsidRPr="009E2FE9" w:rsidRDefault="009E2FE9" w:rsidP="009E2FE9">
      <w:pPr>
        <w:numPr>
          <w:ilvl w:val="0"/>
          <w:numId w:val="40"/>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Generate an </w:t>
      </w:r>
      <w:proofErr w:type="spellStart"/>
      <w:r w:rsidRPr="009E2FE9">
        <w:rPr>
          <w:rFonts w:ascii="Arial" w:hAnsi="Arial" w:cs="Arial"/>
          <w:b/>
          <w:bCs/>
          <w:sz w:val="20"/>
          <w:szCs w:val="20"/>
        </w:rPr>
        <w:t>SoA</w:t>
      </w:r>
      <w:proofErr w:type="spellEnd"/>
      <w:r w:rsidRPr="009E2FE9">
        <w:rPr>
          <w:rFonts w:ascii="Arial" w:hAnsi="Arial" w:cs="Arial"/>
          <w:b/>
          <w:bCs/>
          <w:sz w:val="20"/>
          <w:szCs w:val="20"/>
        </w:rPr>
        <w:t xml:space="preserve"> (Statement of Applicability)</w:t>
      </w:r>
      <w:r w:rsidRPr="009E2FE9">
        <w:rPr>
          <w:rFonts w:ascii="Arial" w:hAnsi="Arial" w:cs="Arial"/>
          <w:sz w:val="20"/>
          <w:szCs w:val="20"/>
        </w:rPr>
        <w:t xml:space="preserve"> that lists all Unified Controls and says applicable/implemented/planned/excluded with justification tied to risk. (Document location: 8.1–8.2; Integration Step 4) </w:t>
      </w:r>
    </w:p>
    <w:p w14:paraId="51B8071B"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It creates a single “scope and decision record” leaders can approve.</w:t>
      </w:r>
    </w:p>
    <w:p w14:paraId="1BF582B6"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CIO, Compliance/GRC, Auditor</w:t>
      </w:r>
    </w:p>
    <w:p w14:paraId="34A430AC"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w:t>
      </w:r>
      <w:proofErr w:type="spellStart"/>
      <w:r w:rsidRPr="009E2FE9">
        <w:rPr>
          <w:rFonts w:ascii="Arial" w:hAnsi="Arial" w:cs="Arial"/>
          <w:sz w:val="20"/>
          <w:szCs w:val="20"/>
        </w:rPr>
        <w:t>SoA</w:t>
      </w:r>
      <w:proofErr w:type="spellEnd"/>
      <w:r w:rsidRPr="009E2FE9">
        <w:rPr>
          <w:rFonts w:ascii="Arial" w:hAnsi="Arial" w:cs="Arial"/>
          <w:sz w:val="20"/>
          <w:szCs w:val="20"/>
        </w:rPr>
        <w:t xml:space="preserve"> + risk links + decision history.</w:t>
      </w:r>
    </w:p>
    <w:p w14:paraId="19EC04F0" w14:textId="77777777" w:rsidR="009E2FE9" w:rsidRPr="009E2FE9" w:rsidRDefault="009E2FE9" w:rsidP="009E2FE9">
      <w:pPr>
        <w:numPr>
          <w:ilvl w:val="1"/>
          <w:numId w:val="40"/>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8.1–8.2</w:t>
      </w:r>
    </w:p>
    <w:p w14:paraId="0E86257C"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6A30E883">
          <v:rect id="_x0000_i1107" style="width:0;height:1.5pt" o:hralign="center" o:hrstd="t" o:hr="t" fillcolor="#a0a0a0" stroked="f"/>
        </w:pict>
      </w:r>
    </w:p>
    <w:p w14:paraId="4B58C5A9"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Measurable outcomes</w:t>
      </w:r>
    </w:p>
    <w:p w14:paraId="27A3C667" w14:textId="77777777" w:rsidR="009E2FE9" w:rsidRPr="009E2FE9" w:rsidRDefault="009E2FE9" w:rsidP="009E2FE9">
      <w:pPr>
        <w:numPr>
          <w:ilvl w:val="0"/>
          <w:numId w:val="41"/>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The model requires “metrics and KPIs (Key Performance Indicators)” for oversight. (Document location: 7) </w:t>
      </w:r>
    </w:p>
    <w:p w14:paraId="67964C10"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lastRenderedPageBreak/>
        <w:t>Why it’s fundable:</w:t>
      </w:r>
      <w:r w:rsidRPr="009E2FE9">
        <w:rPr>
          <w:rFonts w:ascii="Arial" w:hAnsi="Arial" w:cs="Arial"/>
          <w:sz w:val="20"/>
          <w:szCs w:val="20"/>
        </w:rPr>
        <w:t xml:space="preserve"> Metrics let leaders track progress after funding.</w:t>
      </w:r>
    </w:p>
    <w:p w14:paraId="0BF0F8E1"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CIO, CISO, Security Manager</w:t>
      </w:r>
    </w:p>
    <w:p w14:paraId="368874E7"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KPI reports/dashboards (if implemented).</w:t>
      </w:r>
    </w:p>
    <w:p w14:paraId="2BF99F5B"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7</w:t>
      </w:r>
    </w:p>
    <w:p w14:paraId="22632CF1" w14:textId="77777777" w:rsidR="009E2FE9" w:rsidRPr="009E2FE9" w:rsidRDefault="009E2FE9" w:rsidP="009E2FE9">
      <w:pPr>
        <w:numPr>
          <w:ilvl w:val="0"/>
          <w:numId w:val="41"/>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It enables “automated gap detection,” “partial-compliance flagging,” and “objective readiness scoring.” (Document location: 8.2; 5.2 Control Coverage Assurance) </w:t>
      </w:r>
    </w:p>
    <w:p w14:paraId="4AF1E01F"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This gives a measurable “what is missing” view and a score leaders can track.</w:t>
      </w:r>
    </w:p>
    <w:p w14:paraId="3C2FE7CB"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Compliance/GRC, Security Analyst, Auditor</w:t>
      </w:r>
    </w:p>
    <w:p w14:paraId="14DC2B1E"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Gap reports, flagged criteria lists, readiness scores.</w:t>
      </w:r>
    </w:p>
    <w:p w14:paraId="5D6EE59A"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5.2; 8.2</w:t>
      </w:r>
    </w:p>
    <w:p w14:paraId="026B3EA2" w14:textId="77777777" w:rsidR="009E2FE9" w:rsidRPr="009E2FE9" w:rsidRDefault="009E2FE9" w:rsidP="009E2FE9">
      <w:pPr>
        <w:numPr>
          <w:ilvl w:val="0"/>
          <w:numId w:val="41"/>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Examples include metrics like MTTD (Mean Time to Detect), alert volume, and coverage. (Document location: Example 1 “Metrics &amp; KPIs”; Example 2 “MTTD Reports”) </w:t>
      </w:r>
    </w:p>
    <w:p w14:paraId="4986E939"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Leaders like simple measures tied to operations.</w:t>
      </w:r>
    </w:p>
    <w:p w14:paraId="57AE1AB4"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Security Manager, SOC (Security Operations Center) team, IT Ops</w:t>
      </w:r>
    </w:p>
    <w:p w14:paraId="4D4353EA"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MTTD reports, monitoring dashboards, review records.</w:t>
      </w:r>
    </w:p>
    <w:p w14:paraId="2AF720C2" w14:textId="77777777" w:rsidR="009E2FE9" w:rsidRPr="009E2FE9" w:rsidRDefault="009E2FE9" w:rsidP="009E2FE9">
      <w:pPr>
        <w:numPr>
          <w:ilvl w:val="1"/>
          <w:numId w:val="41"/>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Example sections</w:t>
      </w:r>
    </w:p>
    <w:p w14:paraId="65B089C4"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7154EA17">
          <v:rect id="_x0000_i1108" style="width:0;height:1.5pt" o:hralign="center" o:hrstd="t" o:hr="t" fillcolor="#a0a0a0" stroked="f"/>
        </w:pict>
      </w:r>
    </w:p>
    <w:p w14:paraId="40A2157F"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Clear scope and boundaries</w:t>
      </w:r>
    </w:p>
    <w:p w14:paraId="251F7531" w14:textId="77777777" w:rsidR="009E2FE9" w:rsidRPr="009E2FE9" w:rsidRDefault="009E2FE9" w:rsidP="009E2FE9">
      <w:pPr>
        <w:numPr>
          <w:ilvl w:val="0"/>
          <w:numId w:val="42"/>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w:t>
      </w:r>
      <w:proofErr w:type="spellStart"/>
      <w:r w:rsidRPr="009E2FE9">
        <w:rPr>
          <w:rFonts w:ascii="Arial" w:hAnsi="Arial" w:cs="Arial"/>
          <w:sz w:val="20"/>
          <w:szCs w:val="20"/>
        </w:rPr>
        <w:t>SoA</w:t>
      </w:r>
      <w:proofErr w:type="spellEnd"/>
      <w:r w:rsidRPr="009E2FE9">
        <w:rPr>
          <w:rFonts w:ascii="Arial" w:hAnsi="Arial" w:cs="Arial"/>
          <w:sz w:val="20"/>
          <w:szCs w:val="20"/>
        </w:rPr>
        <w:t xml:space="preserve"> (Statement of Applicability) is the “authoritative document” for scope and decisions, with justifications tied to risk. (Document location: 8.1–8.2) </w:t>
      </w:r>
    </w:p>
    <w:p w14:paraId="172ED949"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Budget requests are easier when scope is clear and written down.</w:t>
      </w:r>
    </w:p>
    <w:p w14:paraId="7B52752C"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CIO, Auditor, Compliance/GRC</w:t>
      </w:r>
    </w:p>
    <w:p w14:paraId="256606E8"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w:t>
      </w:r>
      <w:proofErr w:type="spellStart"/>
      <w:r w:rsidRPr="009E2FE9">
        <w:rPr>
          <w:rFonts w:ascii="Arial" w:hAnsi="Arial" w:cs="Arial"/>
          <w:sz w:val="20"/>
          <w:szCs w:val="20"/>
        </w:rPr>
        <w:t>SoA</w:t>
      </w:r>
      <w:proofErr w:type="spellEnd"/>
      <w:r w:rsidRPr="009E2FE9">
        <w:rPr>
          <w:rFonts w:ascii="Arial" w:hAnsi="Arial" w:cs="Arial"/>
          <w:sz w:val="20"/>
          <w:szCs w:val="20"/>
        </w:rPr>
        <w:t xml:space="preserve"> entries showing applicability and justification.</w:t>
      </w:r>
    </w:p>
    <w:p w14:paraId="5623B7BD"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8.1–8.2</w:t>
      </w:r>
    </w:p>
    <w:p w14:paraId="334CB61C" w14:textId="77777777" w:rsidR="009E2FE9" w:rsidRPr="009E2FE9" w:rsidRDefault="009E2FE9" w:rsidP="009E2FE9">
      <w:pPr>
        <w:numPr>
          <w:ilvl w:val="0"/>
          <w:numId w:val="42"/>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“Every Unified Control appears in the </w:t>
      </w:r>
      <w:proofErr w:type="spellStart"/>
      <w:r w:rsidRPr="009E2FE9">
        <w:rPr>
          <w:rFonts w:ascii="Arial" w:hAnsi="Arial" w:cs="Arial"/>
          <w:sz w:val="20"/>
          <w:szCs w:val="20"/>
        </w:rPr>
        <w:t>SoA</w:t>
      </w:r>
      <w:proofErr w:type="spellEnd"/>
      <w:r w:rsidRPr="009E2FE9">
        <w:rPr>
          <w:rFonts w:ascii="Arial" w:hAnsi="Arial" w:cs="Arial"/>
          <w:sz w:val="20"/>
          <w:szCs w:val="20"/>
        </w:rPr>
        <w:t xml:space="preserve">” and exclusions must be justified by risk acceptance or irrelevance. (Document location: Integration Step 4) </w:t>
      </w:r>
    </w:p>
    <w:p w14:paraId="2CD0390E"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This limits scope creep and prevents “checkbox-only” work.</w:t>
      </w:r>
    </w:p>
    <w:p w14:paraId="4B2998A4"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Security Manager, Compliance/GRC, Auditor</w:t>
      </w:r>
    </w:p>
    <w:p w14:paraId="15D19B28"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w:t>
      </w:r>
      <w:proofErr w:type="spellStart"/>
      <w:r w:rsidRPr="009E2FE9">
        <w:rPr>
          <w:rFonts w:ascii="Arial" w:hAnsi="Arial" w:cs="Arial"/>
          <w:sz w:val="20"/>
          <w:szCs w:val="20"/>
        </w:rPr>
        <w:t>SoA</w:t>
      </w:r>
      <w:proofErr w:type="spellEnd"/>
      <w:r w:rsidRPr="009E2FE9">
        <w:rPr>
          <w:rFonts w:ascii="Arial" w:hAnsi="Arial" w:cs="Arial"/>
          <w:sz w:val="20"/>
          <w:szCs w:val="20"/>
        </w:rPr>
        <w:t xml:space="preserve"> completeness + exclusion rationale records.</w:t>
      </w:r>
    </w:p>
    <w:p w14:paraId="2539FD43" w14:textId="77777777" w:rsidR="009E2FE9" w:rsidRPr="009E2FE9" w:rsidRDefault="009E2FE9" w:rsidP="009E2FE9">
      <w:pPr>
        <w:numPr>
          <w:ilvl w:val="1"/>
          <w:numId w:val="42"/>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Integration Step 4</w:t>
      </w:r>
    </w:p>
    <w:p w14:paraId="3CB5C1DD"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61A561E6">
          <v:rect id="_x0000_i1109" style="width:0;height:1.5pt" o:hralign="center" o:hrstd="t" o:hr="t" fillcolor="#a0a0a0" stroked="f"/>
        </w:pict>
      </w:r>
    </w:p>
    <w:p w14:paraId="23DB22EA"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Clear ownership and governance</w:t>
      </w:r>
    </w:p>
    <w:p w14:paraId="28D72681" w14:textId="77777777" w:rsidR="009E2FE9" w:rsidRPr="009E2FE9" w:rsidRDefault="009E2FE9" w:rsidP="009E2FE9">
      <w:pPr>
        <w:numPr>
          <w:ilvl w:val="0"/>
          <w:numId w:val="43"/>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Governance requires artifact ownership, accountability, versioning, review cycles, and internal audit + management review. (Document location: 7; 5.1 Artifact Lifecycle Governance) </w:t>
      </w:r>
    </w:p>
    <w:p w14:paraId="7A2F4A88"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Leaders fund programs that have clear owners and review cadence.</w:t>
      </w:r>
    </w:p>
    <w:p w14:paraId="034B39B9"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CIO, Compliance/GRC, Auditor</w:t>
      </w:r>
    </w:p>
    <w:p w14:paraId="77F21A7D"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Ownership records, version history, review logs, audit reports.</w:t>
      </w:r>
    </w:p>
    <w:p w14:paraId="1DEF14AB"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7; 5.1</w:t>
      </w:r>
    </w:p>
    <w:p w14:paraId="77F893D9" w14:textId="77777777" w:rsidR="009E2FE9" w:rsidRPr="009E2FE9" w:rsidRDefault="009E2FE9" w:rsidP="009E2FE9">
      <w:pPr>
        <w:numPr>
          <w:ilvl w:val="0"/>
          <w:numId w:val="43"/>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Ownership model assigns owners for Assets, Risks, Unified Controls, UCC, and Artifacts. (Document location: 6.1 Ownership Model) </w:t>
      </w:r>
    </w:p>
    <w:p w14:paraId="1E55DA79"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lastRenderedPageBreak/>
        <w:t>Why it’s fundable:</w:t>
      </w:r>
      <w:r w:rsidRPr="009E2FE9">
        <w:rPr>
          <w:rFonts w:ascii="Arial" w:hAnsi="Arial" w:cs="Arial"/>
          <w:sz w:val="20"/>
          <w:szCs w:val="20"/>
        </w:rPr>
        <w:t xml:space="preserve"> Clear responsibility reduces program failure risk.</w:t>
      </w:r>
    </w:p>
    <w:p w14:paraId="5EAB0F73"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Security Manager, IT Ops, Compliance/GRC</w:t>
      </w:r>
    </w:p>
    <w:p w14:paraId="637C9128"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Owner assignments by object type.</w:t>
      </w:r>
    </w:p>
    <w:p w14:paraId="3CD99854" w14:textId="77777777" w:rsidR="009E2FE9" w:rsidRPr="009E2FE9" w:rsidRDefault="009E2FE9" w:rsidP="009E2FE9">
      <w:pPr>
        <w:numPr>
          <w:ilvl w:val="1"/>
          <w:numId w:val="43"/>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6.1</w:t>
      </w:r>
    </w:p>
    <w:p w14:paraId="02B59E78"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20A9A3FA">
          <v:rect id="_x0000_i1110" style="width:0;height:1.5pt" o:hralign="center" o:hrstd="t" o:hr="t" fillcolor="#a0a0a0" stroked="f"/>
        </w:pict>
      </w:r>
    </w:p>
    <w:p w14:paraId="0C8D0DCE"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Implementation approach and scalability</w:t>
      </w:r>
    </w:p>
    <w:p w14:paraId="1A5751C3" w14:textId="77777777" w:rsidR="009E2FE9" w:rsidRPr="009E2FE9" w:rsidRDefault="009E2FE9" w:rsidP="009E2FE9">
      <w:pPr>
        <w:numPr>
          <w:ilvl w:val="0"/>
          <w:numId w:val="44"/>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The “Optimal Integration Model” gives a step-by-step order: Risk → Unified Controls → UCC → Artifacts → </w:t>
      </w:r>
      <w:proofErr w:type="spellStart"/>
      <w:r w:rsidRPr="009E2FE9">
        <w:rPr>
          <w:rFonts w:ascii="Arial" w:hAnsi="Arial" w:cs="Arial"/>
          <w:sz w:val="20"/>
          <w:szCs w:val="20"/>
        </w:rPr>
        <w:t>SoA</w:t>
      </w:r>
      <w:proofErr w:type="spellEnd"/>
      <w:r w:rsidRPr="009E2FE9">
        <w:rPr>
          <w:rFonts w:ascii="Arial" w:hAnsi="Arial" w:cs="Arial"/>
          <w:sz w:val="20"/>
          <w:szCs w:val="20"/>
        </w:rPr>
        <w:t xml:space="preserve"> + continuous assurance. (Document location: “THE OPTIMAL INTEGRATION MODEL FOR COMPLY”) </w:t>
      </w:r>
    </w:p>
    <w:p w14:paraId="46C26D9B"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A clear plan makes funding easier because leaders can see the path.</w:t>
      </w:r>
    </w:p>
    <w:p w14:paraId="2BF3B0C8"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CIO, CISO, Program Manager, Auditor</w:t>
      </w:r>
    </w:p>
    <w:p w14:paraId="3ED1C62B"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Process docs, mappings, and outputs at each step (</w:t>
      </w:r>
      <w:proofErr w:type="spellStart"/>
      <w:r w:rsidRPr="009E2FE9">
        <w:rPr>
          <w:rFonts w:ascii="Arial" w:hAnsi="Arial" w:cs="Arial"/>
          <w:sz w:val="20"/>
          <w:szCs w:val="20"/>
        </w:rPr>
        <w:t>SoA</w:t>
      </w:r>
      <w:proofErr w:type="spellEnd"/>
      <w:r w:rsidRPr="009E2FE9">
        <w:rPr>
          <w:rFonts w:ascii="Arial" w:hAnsi="Arial" w:cs="Arial"/>
          <w:sz w:val="20"/>
          <w:szCs w:val="20"/>
        </w:rPr>
        <w:t>, artifact maps).</w:t>
      </w:r>
    </w:p>
    <w:p w14:paraId="10AC2D7A"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Integration steps 1–4</w:t>
      </w:r>
    </w:p>
    <w:p w14:paraId="38594A3B" w14:textId="77777777" w:rsidR="009E2FE9" w:rsidRPr="009E2FE9" w:rsidRDefault="009E2FE9" w:rsidP="009E2FE9">
      <w:pPr>
        <w:numPr>
          <w:ilvl w:val="0"/>
          <w:numId w:val="44"/>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It states “scalable compliance operations” and “continuous compliance” with periodic assessments and monitoring. (Document location: 7; 8.2) </w:t>
      </w:r>
    </w:p>
    <w:p w14:paraId="0AFE6A77"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Scale and continuous operation are strong reasons to invest vs. one-time audit prep.</w:t>
      </w:r>
    </w:p>
    <w:p w14:paraId="5D4716FE"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CIO, Security Manager, Compliance/GRC</w:t>
      </w:r>
    </w:p>
    <w:p w14:paraId="0B49FE38"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Control effectiveness assessments, monitoring evidence, review minutes.</w:t>
      </w:r>
    </w:p>
    <w:p w14:paraId="30AA6C0F"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7; 6.2 loop</w:t>
      </w:r>
    </w:p>
    <w:p w14:paraId="15003A64" w14:textId="77777777" w:rsidR="009E2FE9" w:rsidRPr="009E2FE9" w:rsidRDefault="009E2FE9" w:rsidP="009E2FE9">
      <w:pPr>
        <w:numPr>
          <w:ilvl w:val="0"/>
          <w:numId w:val="44"/>
        </w:numPr>
        <w:spacing w:before="80" w:after="0" w:line="240" w:lineRule="atLeast"/>
        <w:rPr>
          <w:rFonts w:ascii="Arial" w:hAnsi="Arial" w:cs="Arial"/>
          <w:sz w:val="20"/>
          <w:szCs w:val="20"/>
        </w:rPr>
      </w:pPr>
      <w:r w:rsidRPr="009E2FE9">
        <w:rPr>
          <w:rFonts w:ascii="Arial" w:hAnsi="Arial" w:cs="Arial"/>
          <w:b/>
          <w:bCs/>
          <w:sz w:val="20"/>
          <w:szCs w:val="20"/>
        </w:rPr>
        <w:t>Document point:</w:t>
      </w:r>
      <w:r w:rsidRPr="009E2FE9">
        <w:rPr>
          <w:rFonts w:ascii="Arial" w:hAnsi="Arial" w:cs="Arial"/>
          <w:sz w:val="20"/>
          <w:szCs w:val="20"/>
        </w:rPr>
        <w:t xml:space="preserve"> Evidence reuse and deduplication reduces documentation volume and audit prep effort. (Document location: 5.2; 3.3) </w:t>
      </w:r>
    </w:p>
    <w:p w14:paraId="0186A73B"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Why it’s fundable:</w:t>
      </w:r>
      <w:r w:rsidRPr="009E2FE9">
        <w:rPr>
          <w:rFonts w:ascii="Arial" w:hAnsi="Arial" w:cs="Arial"/>
          <w:sz w:val="20"/>
          <w:szCs w:val="20"/>
        </w:rPr>
        <w:t xml:space="preserve"> This is a clear “do more with less” message for budget.</w:t>
      </w:r>
    </w:p>
    <w:p w14:paraId="25CA3D41"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Who cares:</w:t>
      </w:r>
      <w:r w:rsidRPr="009E2FE9">
        <w:rPr>
          <w:rFonts w:ascii="Arial" w:hAnsi="Arial" w:cs="Arial"/>
          <w:sz w:val="20"/>
          <w:szCs w:val="20"/>
        </w:rPr>
        <w:t xml:space="preserve"> IT Ops, Security Analyst, Compliance/GRC</w:t>
      </w:r>
    </w:p>
    <w:p w14:paraId="5A9CB0A4"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Evidence artifact:</w:t>
      </w:r>
      <w:r w:rsidRPr="009E2FE9">
        <w:rPr>
          <w:rFonts w:ascii="Arial" w:hAnsi="Arial" w:cs="Arial"/>
          <w:sz w:val="20"/>
          <w:szCs w:val="20"/>
        </w:rPr>
        <w:t xml:space="preserve"> Reuse mappings and reduced duplicate artifact requests.</w:t>
      </w:r>
    </w:p>
    <w:p w14:paraId="48317A9A" w14:textId="77777777" w:rsidR="009E2FE9" w:rsidRPr="009E2FE9" w:rsidRDefault="009E2FE9" w:rsidP="009E2FE9">
      <w:pPr>
        <w:numPr>
          <w:ilvl w:val="1"/>
          <w:numId w:val="44"/>
        </w:numPr>
        <w:spacing w:before="80" w:after="0" w:line="240" w:lineRule="atLeast"/>
        <w:rPr>
          <w:rFonts w:ascii="Arial" w:hAnsi="Arial" w:cs="Arial"/>
          <w:sz w:val="20"/>
          <w:szCs w:val="20"/>
        </w:rPr>
      </w:pPr>
      <w:r w:rsidRPr="009E2FE9">
        <w:rPr>
          <w:rFonts w:ascii="Arial" w:hAnsi="Arial" w:cs="Arial"/>
          <w:b/>
          <w:bCs/>
          <w:sz w:val="20"/>
          <w:szCs w:val="20"/>
        </w:rPr>
        <w:t>Document location:</w:t>
      </w:r>
      <w:r w:rsidRPr="009E2FE9">
        <w:rPr>
          <w:rFonts w:ascii="Arial" w:hAnsi="Arial" w:cs="Arial"/>
          <w:sz w:val="20"/>
          <w:szCs w:val="20"/>
        </w:rPr>
        <w:t xml:space="preserve"> 5.2</w:t>
      </w:r>
    </w:p>
    <w:p w14:paraId="2D394136"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2704651F">
          <v:rect id="_x0000_i1111" style="width:0;height:1.5pt" o:hralign="center" o:hrstd="t" o:hr="t" fillcolor="#a0a0a0" stroked="f"/>
        </w:pict>
      </w:r>
    </w:p>
    <w:p w14:paraId="0887713D"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3) Fundable outcomes (quick list)</w:t>
      </w:r>
    </w:p>
    <w:p w14:paraId="4F0FE29D"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Justifies</w:t>
      </w:r>
      <w:r w:rsidRPr="009E2FE9">
        <w:rPr>
          <w:rFonts w:ascii="Arial" w:hAnsi="Arial" w:cs="Arial"/>
          <w:sz w:val="20"/>
          <w:szCs w:val="20"/>
        </w:rPr>
        <w:t xml:space="preserve"> spending by fixing the root causes of audit failures (weak operational proof). </w:t>
      </w:r>
    </w:p>
    <w:p w14:paraId="484B3CCE"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Reduces</w:t>
      </w:r>
      <w:r w:rsidRPr="009E2FE9">
        <w:rPr>
          <w:rFonts w:ascii="Arial" w:hAnsi="Arial" w:cs="Arial"/>
          <w:sz w:val="20"/>
          <w:szCs w:val="20"/>
        </w:rPr>
        <w:t xml:space="preserve"> duplicate work by reusing evidence across frameworks. </w:t>
      </w:r>
    </w:p>
    <w:p w14:paraId="0C34D5D0"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Standardizes</w:t>
      </w:r>
      <w:r w:rsidRPr="009E2FE9">
        <w:rPr>
          <w:rFonts w:ascii="Arial" w:hAnsi="Arial" w:cs="Arial"/>
          <w:sz w:val="20"/>
          <w:szCs w:val="20"/>
        </w:rPr>
        <w:t xml:space="preserve"> deliverables: Unified Controls, UCC (Universal Control Criteria), COMPLY Artifacts, and </w:t>
      </w:r>
      <w:proofErr w:type="spellStart"/>
      <w:r w:rsidRPr="009E2FE9">
        <w:rPr>
          <w:rFonts w:ascii="Arial" w:hAnsi="Arial" w:cs="Arial"/>
          <w:sz w:val="20"/>
          <w:szCs w:val="20"/>
        </w:rPr>
        <w:t>SoA</w:t>
      </w:r>
      <w:proofErr w:type="spellEnd"/>
      <w:r w:rsidRPr="009E2FE9">
        <w:rPr>
          <w:rFonts w:ascii="Arial" w:hAnsi="Arial" w:cs="Arial"/>
          <w:sz w:val="20"/>
          <w:szCs w:val="20"/>
        </w:rPr>
        <w:t xml:space="preserve"> (Statement of Applicability). </w:t>
      </w:r>
    </w:p>
    <w:p w14:paraId="7FA387FD"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Improves</w:t>
      </w:r>
      <w:r w:rsidRPr="009E2FE9">
        <w:rPr>
          <w:rFonts w:ascii="Arial" w:hAnsi="Arial" w:cs="Arial"/>
          <w:sz w:val="20"/>
          <w:szCs w:val="20"/>
        </w:rPr>
        <w:t xml:space="preserve"> audit results with traceability and less ambiguity. </w:t>
      </w:r>
    </w:p>
    <w:p w14:paraId="37D1DA78"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Reports</w:t>
      </w:r>
      <w:r w:rsidRPr="009E2FE9">
        <w:rPr>
          <w:rFonts w:ascii="Arial" w:hAnsi="Arial" w:cs="Arial"/>
          <w:sz w:val="20"/>
          <w:szCs w:val="20"/>
        </w:rPr>
        <w:t xml:space="preserve"> progress using metrics and KPIs (Key Performance Indicators). </w:t>
      </w:r>
    </w:p>
    <w:p w14:paraId="71D2D16A"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Measures</w:t>
      </w:r>
      <w:r w:rsidRPr="009E2FE9">
        <w:rPr>
          <w:rFonts w:ascii="Arial" w:hAnsi="Arial" w:cs="Arial"/>
          <w:sz w:val="20"/>
          <w:szCs w:val="20"/>
        </w:rPr>
        <w:t xml:space="preserve"> readiness using objective readiness scoring and gap detection (if implemented). </w:t>
      </w:r>
    </w:p>
    <w:p w14:paraId="2E58FE36" w14:textId="77777777" w:rsidR="009E2FE9" w:rsidRPr="009E2FE9" w:rsidRDefault="009E2FE9" w:rsidP="009E2FE9">
      <w:pPr>
        <w:numPr>
          <w:ilvl w:val="0"/>
          <w:numId w:val="45"/>
        </w:numPr>
        <w:spacing w:before="80" w:after="0" w:line="240" w:lineRule="atLeast"/>
        <w:rPr>
          <w:rFonts w:ascii="Arial" w:hAnsi="Arial" w:cs="Arial"/>
          <w:sz w:val="20"/>
          <w:szCs w:val="20"/>
        </w:rPr>
      </w:pPr>
      <w:r w:rsidRPr="009E2FE9">
        <w:rPr>
          <w:rFonts w:ascii="Arial" w:hAnsi="Arial" w:cs="Arial"/>
          <w:b/>
          <w:bCs/>
          <w:sz w:val="20"/>
          <w:szCs w:val="20"/>
        </w:rPr>
        <w:t>Scales</w:t>
      </w:r>
      <w:r w:rsidRPr="009E2FE9">
        <w:rPr>
          <w:rFonts w:ascii="Arial" w:hAnsi="Arial" w:cs="Arial"/>
          <w:sz w:val="20"/>
          <w:szCs w:val="20"/>
        </w:rPr>
        <w:t xml:space="preserve"> compliance operations with a repeatable, evidence-driven model. </w:t>
      </w:r>
    </w:p>
    <w:p w14:paraId="23339FBA"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6EA80BAF">
          <v:rect id="_x0000_i1112" style="width:0;height:1.5pt" o:hralign="center" o:hrstd="t" o:hr="t" fillcolor="#a0a0a0" stroked="f"/>
        </w:pict>
      </w:r>
    </w:p>
    <w:p w14:paraId="0E8362B6"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4) Gaps and questions</w:t>
      </w:r>
    </w:p>
    <w:p w14:paraId="616EA62C"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t>Not stated in the document:</w:t>
      </w:r>
      <w:r w:rsidRPr="009E2FE9">
        <w:rPr>
          <w:rFonts w:ascii="Arial" w:hAnsi="Arial" w:cs="Arial"/>
          <w:sz w:val="20"/>
          <w:szCs w:val="20"/>
        </w:rPr>
        <w:t xml:space="preserve"> Budget cost model (tools, people, services). </w:t>
      </w:r>
    </w:p>
    <w:p w14:paraId="633C3C1A"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t>Not stated in the document:</w:t>
      </w:r>
      <w:r w:rsidRPr="009E2FE9">
        <w:rPr>
          <w:rFonts w:ascii="Arial" w:hAnsi="Arial" w:cs="Arial"/>
          <w:sz w:val="20"/>
          <w:szCs w:val="20"/>
        </w:rPr>
        <w:t xml:space="preserve"> Staffing plan (how many people, which roles, how many hours). </w:t>
      </w:r>
    </w:p>
    <w:p w14:paraId="13D0792D"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lastRenderedPageBreak/>
        <w:t>Not stated in the document:</w:t>
      </w:r>
      <w:r w:rsidRPr="009E2FE9">
        <w:rPr>
          <w:rFonts w:ascii="Arial" w:hAnsi="Arial" w:cs="Arial"/>
          <w:sz w:val="20"/>
          <w:szCs w:val="20"/>
        </w:rPr>
        <w:t xml:space="preserve"> Timeline (phases, milestones, “go live” dates). </w:t>
      </w:r>
    </w:p>
    <w:p w14:paraId="14E9689A"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t>Not stated in the document:</w:t>
      </w:r>
      <w:r w:rsidRPr="009E2FE9">
        <w:rPr>
          <w:rFonts w:ascii="Arial" w:hAnsi="Arial" w:cs="Arial"/>
          <w:sz w:val="20"/>
          <w:szCs w:val="20"/>
        </w:rPr>
        <w:t xml:space="preserve"> ROI (Return on Investment) numbers or dollar savings. </w:t>
      </w:r>
    </w:p>
    <w:p w14:paraId="1B5AB7CA"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t>Not stated in the document:</w:t>
      </w:r>
      <w:r w:rsidRPr="009E2FE9">
        <w:rPr>
          <w:rFonts w:ascii="Arial" w:hAnsi="Arial" w:cs="Arial"/>
          <w:sz w:val="20"/>
          <w:szCs w:val="20"/>
        </w:rPr>
        <w:t xml:space="preserve"> Tooling requirements and integration details (exact platforms, connectors). </w:t>
      </w:r>
    </w:p>
    <w:p w14:paraId="582502A0"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t>Not stated in the document:</w:t>
      </w:r>
      <w:r w:rsidRPr="009E2FE9">
        <w:rPr>
          <w:rFonts w:ascii="Arial" w:hAnsi="Arial" w:cs="Arial"/>
          <w:sz w:val="20"/>
          <w:szCs w:val="20"/>
        </w:rPr>
        <w:t xml:space="preserve"> A pricing model for COMPLY / FileMaker use (licenses, tiers). </w:t>
      </w:r>
    </w:p>
    <w:p w14:paraId="76A64BCC" w14:textId="77777777" w:rsidR="009E2FE9" w:rsidRPr="009E2FE9" w:rsidRDefault="009E2FE9" w:rsidP="009E2FE9">
      <w:pPr>
        <w:numPr>
          <w:ilvl w:val="0"/>
          <w:numId w:val="46"/>
        </w:numPr>
        <w:spacing w:before="80" w:after="0" w:line="240" w:lineRule="atLeast"/>
        <w:rPr>
          <w:rFonts w:ascii="Arial" w:hAnsi="Arial" w:cs="Arial"/>
          <w:sz w:val="20"/>
          <w:szCs w:val="20"/>
        </w:rPr>
      </w:pPr>
      <w:r w:rsidRPr="009E2FE9">
        <w:rPr>
          <w:rFonts w:ascii="Arial" w:hAnsi="Arial" w:cs="Arial"/>
          <w:b/>
          <w:bCs/>
          <w:sz w:val="20"/>
          <w:szCs w:val="20"/>
        </w:rPr>
        <w:t>Not stated in the document:</w:t>
      </w:r>
      <w:r w:rsidRPr="009E2FE9">
        <w:rPr>
          <w:rFonts w:ascii="Arial" w:hAnsi="Arial" w:cs="Arial"/>
          <w:sz w:val="20"/>
          <w:szCs w:val="20"/>
        </w:rPr>
        <w:t xml:space="preserve"> A “pilot plan” (which controls first, how to phase rollout). </w:t>
      </w:r>
    </w:p>
    <w:p w14:paraId="518EFE28" w14:textId="77777777" w:rsidR="009E2FE9" w:rsidRPr="009E2FE9" w:rsidRDefault="009E2FE9" w:rsidP="009E2FE9">
      <w:pPr>
        <w:spacing w:before="80" w:after="0" w:line="240" w:lineRule="atLeast"/>
        <w:rPr>
          <w:rFonts w:ascii="Arial" w:hAnsi="Arial" w:cs="Arial"/>
          <w:sz w:val="20"/>
          <w:szCs w:val="20"/>
        </w:rPr>
      </w:pPr>
      <w:r w:rsidRPr="009E2FE9">
        <w:rPr>
          <w:rFonts w:ascii="Arial" w:hAnsi="Arial" w:cs="Arial"/>
          <w:sz w:val="20"/>
          <w:szCs w:val="20"/>
        </w:rPr>
        <w:pict w14:anchorId="3FD525F8">
          <v:rect id="_x0000_i1113" style="width:0;height:1.5pt" o:hralign="center" o:hrstd="t" o:hr="t" fillcolor="#a0a0a0" stroked="f"/>
        </w:pict>
      </w:r>
    </w:p>
    <w:p w14:paraId="75B91766" w14:textId="77777777" w:rsidR="009E2FE9" w:rsidRPr="009E2FE9" w:rsidRDefault="009E2FE9" w:rsidP="009E2FE9">
      <w:pPr>
        <w:spacing w:before="80" w:after="0" w:line="240" w:lineRule="atLeast"/>
        <w:rPr>
          <w:rFonts w:ascii="Arial" w:hAnsi="Arial" w:cs="Arial"/>
          <w:b/>
          <w:bCs/>
          <w:sz w:val="20"/>
          <w:szCs w:val="20"/>
        </w:rPr>
      </w:pPr>
      <w:r w:rsidRPr="009E2FE9">
        <w:rPr>
          <w:rFonts w:ascii="Arial" w:hAnsi="Arial" w:cs="Arial"/>
          <w:b/>
          <w:bCs/>
          <w:sz w:val="20"/>
          <w:szCs w:val="20"/>
        </w:rPr>
        <w:t>5) One-slide summary (bullets only)</w:t>
      </w:r>
    </w:p>
    <w:p w14:paraId="58C3A036" w14:textId="77777777" w:rsidR="009E2FE9" w:rsidRPr="009E2FE9" w:rsidRDefault="009E2FE9" w:rsidP="009E2FE9">
      <w:pPr>
        <w:numPr>
          <w:ilvl w:val="0"/>
          <w:numId w:val="47"/>
        </w:numPr>
        <w:spacing w:before="80" w:after="0" w:line="240" w:lineRule="atLeast"/>
        <w:rPr>
          <w:rFonts w:ascii="Arial" w:hAnsi="Arial" w:cs="Arial"/>
          <w:sz w:val="20"/>
          <w:szCs w:val="20"/>
        </w:rPr>
      </w:pPr>
      <w:r w:rsidRPr="009E2FE9">
        <w:rPr>
          <w:rFonts w:ascii="Arial" w:hAnsi="Arial" w:cs="Arial"/>
          <w:b/>
          <w:bCs/>
          <w:sz w:val="20"/>
          <w:szCs w:val="20"/>
        </w:rPr>
        <w:t>Title:</w:t>
      </w:r>
      <w:r w:rsidRPr="009E2FE9">
        <w:rPr>
          <w:rFonts w:ascii="Arial" w:hAnsi="Arial" w:cs="Arial"/>
          <w:sz w:val="20"/>
          <w:szCs w:val="20"/>
        </w:rPr>
        <w:t xml:space="preserve"> Why the COMPLY Model Is Fundable </w:t>
      </w:r>
    </w:p>
    <w:p w14:paraId="0C1BC879" w14:textId="77777777" w:rsidR="009E2FE9" w:rsidRPr="009E2FE9" w:rsidRDefault="009E2FE9" w:rsidP="009E2FE9">
      <w:pPr>
        <w:numPr>
          <w:ilvl w:val="0"/>
          <w:numId w:val="47"/>
        </w:numPr>
        <w:spacing w:before="80" w:after="0" w:line="240" w:lineRule="atLeast"/>
        <w:rPr>
          <w:rFonts w:ascii="Arial" w:hAnsi="Arial" w:cs="Arial"/>
          <w:sz w:val="20"/>
          <w:szCs w:val="20"/>
        </w:rPr>
      </w:pPr>
      <w:r w:rsidRPr="009E2FE9">
        <w:rPr>
          <w:rFonts w:ascii="Arial" w:hAnsi="Arial" w:cs="Arial"/>
          <w:b/>
          <w:bCs/>
          <w:sz w:val="20"/>
          <w:szCs w:val="20"/>
        </w:rPr>
        <w:t>Bullets</w:t>
      </w:r>
    </w:p>
    <w:p w14:paraId="20E67FD5" w14:textId="77777777" w:rsidR="009E2FE9" w:rsidRPr="009E2FE9" w:rsidRDefault="009E2FE9" w:rsidP="009E2FE9">
      <w:pPr>
        <w:numPr>
          <w:ilvl w:val="1"/>
          <w:numId w:val="47"/>
        </w:numPr>
        <w:spacing w:before="80" w:after="0" w:line="240" w:lineRule="atLeast"/>
        <w:rPr>
          <w:rFonts w:ascii="Arial" w:hAnsi="Arial" w:cs="Arial"/>
          <w:sz w:val="20"/>
          <w:szCs w:val="20"/>
        </w:rPr>
      </w:pPr>
      <w:r w:rsidRPr="009E2FE9">
        <w:rPr>
          <w:rFonts w:ascii="Arial" w:hAnsi="Arial" w:cs="Arial"/>
          <w:sz w:val="20"/>
          <w:szCs w:val="20"/>
        </w:rPr>
        <w:t xml:space="preserve">Builds clear deliverables: Unified Controls, UCC (Universal Control Criteria), COMPLY Artifacts, and </w:t>
      </w:r>
      <w:proofErr w:type="spellStart"/>
      <w:r w:rsidRPr="009E2FE9">
        <w:rPr>
          <w:rFonts w:ascii="Arial" w:hAnsi="Arial" w:cs="Arial"/>
          <w:sz w:val="20"/>
          <w:szCs w:val="20"/>
        </w:rPr>
        <w:t>SoA</w:t>
      </w:r>
      <w:proofErr w:type="spellEnd"/>
      <w:r w:rsidRPr="009E2FE9">
        <w:rPr>
          <w:rFonts w:ascii="Arial" w:hAnsi="Arial" w:cs="Arial"/>
          <w:sz w:val="20"/>
          <w:szCs w:val="20"/>
        </w:rPr>
        <w:t xml:space="preserve"> (Statement of Applicability). </w:t>
      </w:r>
    </w:p>
    <w:p w14:paraId="5F063887" w14:textId="77777777" w:rsidR="009E2FE9" w:rsidRPr="009E2FE9" w:rsidRDefault="009E2FE9" w:rsidP="009E2FE9">
      <w:pPr>
        <w:numPr>
          <w:ilvl w:val="1"/>
          <w:numId w:val="47"/>
        </w:numPr>
        <w:spacing w:before="80" w:after="0" w:line="240" w:lineRule="atLeast"/>
        <w:rPr>
          <w:rFonts w:ascii="Arial" w:hAnsi="Arial" w:cs="Arial"/>
          <w:sz w:val="20"/>
          <w:szCs w:val="20"/>
        </w:rPr>
      </w:pPr>
      <w:r w:rsidRPr="009E2FE9">
        <w:rPr>
          <w:rFonts w:ascii="Arial" w:hAnsi="Arial" w:cs="Arial"/>
          <w:sz w:val="20"/>
          <w:szCs w:val="20"/>
        </w:rPr>
        <w:t xml:space="preserve">Cuts duplicate work through evidence reuse across frameworks. </w:t>
      </w:r>
    </w:p>
    <w:p w14:paraId="5A734B20" w14:textId="77777777" w:rsidR="009E2FE9" w:rsidRPr="009E2FE9" w:rsidRDefault="009E2FE9" w:rsidP="009E2FE9">
      <w:pPr>
        <w:numPr>
          <w:ilvl w:val="1"/>
          <w:numId w:val="47"/>
        </w:numPr>
        <w:spacing w:before="80" w:after="0" w:line="240" w:lineRule="atLeast"/>
        <w:rPr>
          <w:rFonts w:ascii="Arial" w:hAnsi="Arial" w:cs="Arial"/>
          <w:sz w:val="20"/>
          <w:szCs w:val="20"/>
        </w:rPr>
      </w:pPr>
      <w:r w:rsidRPr="009E2FE9">
        <w:rPr>
          <w:rFonts w:ascii="Arial" w:hAnsi="Arial" w:cs="Arial"/>
          <w:sz w:val="20"/>
          <w:szCs w:val="20"/>
        </w:rPr>
        <w:t xml:space="preserve">Improves audit readiness with end-to-end traceability to audit conclusions. </w:t>
      </w:r>
    </w:p>
    <w:p w14:paraId="29827D08" w14:textId="77777777" w:rsidR="009E2FE9" w:rsidRPr="009E2FE9" w:rsidRDefault="009E2FE9" w:rsidP="009E2FE9">
      <w:pPr>
        <w:numPr>
          <w:ilvl w:val="1"/>
          <w:numId w:val="47"/>
        </w:numPr>
        <w:spacing w:before="80" w:after="0" w:line="240" w:lineRule="atLeast"/>
        <w:rPr>
          <w:rFonts w:ascii="Arial" w:hAnsi="Arial" w:cs="Arial"/>
          <w:sz w:val="20"/>
          <w:szCs w:val="20"/>
        </w:rPr>
      </w:pPr>
      <w:r w:rsidRPr="009E2FE9">
        <w:rPr>
          <w:rFonts w:ascii="Arial" w:hAnsi="Arial" w:cs="Arial"/>
          <w:sz w:val="20"/>
          <w:szCs w:val="20"/>
        </w:rPr>
        <w:t xml:space="preserve">Adds measurable oversight with metrics, KPIs (Key Performance Indicators), and gap detection/readiness scoring (if implemented). </w:t>
      </w:r>
    </w:p>
    <w:p w14:paraId="310908C4" w14:textId="77777777" w:rsidR="009E2FE9" w:rsidRPr="009E2FE9" w:rsidRDefault="009E2FE9" w:rsidP="009E2FE9">
      <w:pPr>
        <w:numPr>
          <w:ilvl w:val="1"/>
          <w:numId w:val="47"/>
        </w:numPr>
        <w:spacing w:before="80" w:after="0" w:line="240" w:lineRule="atLeast"/>
        <w:rPr>
          <w:rFonts w:ascii="Arial" w:hAnsi="Arial" w:cs="Arial"/>
          <w:sz w:val="20"/>
          <w:szCs w:val="20"/>
        </w:rPr>
      </w:pPr>
      <w:r w:rsidRPr="009E2FE9">
        <w:rPr>
          <w:rFonts w:ascii="Arial" w:hAnsi="Arial" w:cs="Arial"/>
          <w:sz w:val="20"/>
          <w:szCs w:val="20"/>
        </w:rPr>
        <w:t xml:space="preserve">Keeps the program running with ownership, versioning, review cycles, and management review. </w:t>
      </w:r>
    </w:p>
    <w:p w14:paraId="5D903A8F" w14:textId="77777777" w:rsidR="009E2FE9" w:rsidRPr="009E2FE9" w:rsidRDefault="009E2FE9" w:rsidP="009E2FE9">
      <w:pPr>
        <w:numPr>
          <w:ilvl w:val="0"/>
          <w:numId w:val="47"/>
        </w:numPr>
        <w:spacing w:before="80" w:after="0" w:line="240" w:lineRule="atLeast"/>
        <w:rPr>
          <w:rFonts w:ascii="Arial" w:hAnsi="Arial" w:cs="Arial"/>
          <w:sz w:val="20"/>
          <w:szCs w:val="20"/>
        </w:rPr>
      </w:pPr>
      <w:r w:rsidRPr="009E2FE9">
        <w:rPr>
          <w:rFonts w:ascii="Arial" w:hAnsi="Arial" w:cs="Arial"/>
          <w:b/>
          <w:bCs/>
          <w:sz w:val="20"/>
          <w:szCs w:val="20"/>
        </w:rPr>
        <w:t>Why it matters:</w:t>
      </w:r>
      <w:r w:rsidRPr="009E2FE9">
        <w:rPr>
          <w:rFonts w:ascii="Arial" w:hAnsi="Arial" w:cs="Arial"/>
          <w:sz w:val="20"/>
          <w:szCs w:val="20"/>
        </w:rPr>
        <w:t xml:space="preserve"> It gives leaders a clear plan and clear proof they can pay for and track. </w:t>
      </w:r>
    </w:p>
    <w:p w14:paraId="46193EF4" w14:textId="77777777" w:rsidR="009C18BF" w:rsidRPr="000558C4" w:rsidRDefault="009C18BF" w:rsidP="000558C4">
      <w:pPr>
        <w:spacing w:before="80" w:after="0" w:line="240" w:lineRule="atLeast"/>
        <w:rPr>
          <w:rFonts w:ascii="Arial" w:hAnsi="Arial" w:cs="Arial"/>
          <w:sz w:val="20"/>
          <w:szCs w:val="20"/>
        </w:rPr>
      </w:pPr>
    </w:p>
    <w:p w14:paraId="418E8309" w14:textId="1345C730" w:rsidR="009C18BF" w:rsidRPr="000558C4" w:rsidRDefault="009C18BF" w:rsidP="000558C4">
      <w:pPr>
        <w:spacing w:before="80" w:after="0" w:line="240" w:lineRule="atLeast"/>
        <w:rPr>
          <w:rFonts w:ascii="Arial" w:hAnsi="Arial" w:cs="Arial"/>
          <w:sz w:val="20"/>
          <w:szCs w:val="20"/>
        </w:rPr>
      </w:pPr>
      <w:r w:rsidRPr="000558C4">
        <w:rPr>
          <w:rFonts w:ascii="Arial" w:hAnsi="Arial" w:cs="Arial"/>
          <w:sz w:val="20"/>
          <w:szCs w:val="20"/>
        </w:rPr>
        <w:br w:type="page"/>
      </w:r>
    </w:p>
    <w:p w14:paraId="0800C720" w14:textId="66499ED0" w:rsidR="009C18BF" w:rsidRPr="000558C4" w:rsidRDefault="009E2FE9" w:rsidP="000558C4">
      <w:pPr>
        <w:spacing w:before="80" w:after="0" w:line="240" w:lineRule="atLeast"/>
        <w:rPr>
          <w:rFonts w:ascii="Arial" w:hAnsi="Arial" w:cs="Arial"/>
          <w:sz w:val="20"/>
          <w:szCs w:val="20"/>
        </w:rPr>
      </w:pPr>
      <w:r>
        <w:rPr>
          <w:rFonts w:ascii="Arial" w:hAnsi="Arial" w:cs="Arial"/>
          <w:sz w:val="20"/>
          <w:szCs w:val="20"/>
          <w:highlight w:val="yellow"/>
        </w:rPr>
        <w:lastRenderedPageBreak/>
        <w:t>5</w:t>
      </w:r>
      <w:r w:rsidR="009C18BF" w:rsidRPr="000558C4">
        <w:rPr>
          <w:rFonts w:ascii="Arial" w:hAnsi="Arial" w:cs="Arial"/>
          <w:sz w:val="20"/>
          <w:szCs w:val="20"/>
          <w:highlight w:val="yellow"/>
        </w:rPr>
        <w:t>b. Prompt (Website x above)</w:t>
      </w:r>
    </w:p>
    <w:p w14:paraId="4FB28AF1" w14:textId="77777777" w:rsidR="00C85020" w:rsidRPr="000558C4" w:rsidRDefault="00C85020" w:rsidP="000558C4">
      <w:pPr>
        <w:spacing w:before="80" w:after="0" w:line="240" w:lineRule="atLeast"/>
        <w:rPr>
          <w:rFonts w:asciiTheme="majorHAnsi" w:hAnsiTheme="majorHAnsi" w:cstheme="majorHAnsi"/>
          <w:color w:val="0070C0"/>
          <w:sz w:val="16"/>
          <w:szCs w:val="16"/>
        </w:rPr>
      </w:pPr>
      <w:r w:rsidRPr="000558C4">
        <w:rPr>
          <w:rFonts w:asciiTheme="majorHAnsi" w:hAnsiTheme="majorHAnsi" w:cstheme="majorHAnsi"/>
          <w:color w:val="0070C0"/>
          <w:sz w:val="16"/>
          <w:szCs w:val="16"/>
        </w:rPr>
        <w:t>Write a prompt that instructs ChatGPT ….</w:t>
      </w:r>
    </w:p>
    <w:p w14:paraId="0F892B27" w14:textId="3C284973" w:rsidR="00C85020" w:rsidRPr="000558C4" w:rsidRDefault="00C85020" w:rsidP="000558C4">
      <w:pPr>
        <w:spacing w:before="80" w:after="0" w:line="240" w:lineRule="atLeast"/>
        <w:rPr>
          <w:rFonts w:asciiTheme="majorHAnsi" w:hAnsiTheme="majorHAnsi" w:cstheme="majorHAnsi"/>
          <w:color w:val="0070C0"/>
          <w:sz w:val="16"/>
          <w:szCs w:val="16"/>
        </w:rPr>
      </w:pPr>
      <w:bookmarkStart w:id="1" w:name="_Hlk217820934"/>
      <w:r w:rsidRPr="000558C4">
        <w:rPr>
          <w:rFonts w:asciiTheme="majorHAnsi" w:hAnsiTheme="majorHAnsi" w:cstheme="majorHAnsi"/>
          <w:color w:val="0070C0"/>
          <w:sz w:val="16"/>
          <w:szCs w:val="16"/>
        </w:rPr>
        <w:t>that acting as a website designer and marketing specialist, to analyze the attached document and map it to the benefit “</w:t>
      </w:r>
      <w:r w:rsidR="009E2FE9" w:rsidRPr="009E2FE9">
        <w:rPr>
          <w:rFonts w:asciiTheme="majorHAnsi" w:hAnsiTheme="majorHAnsi" w:cstheme="majorHAnsi"/>
          <w:color w:val="0070C0"/>
          <w:sz w:val="16"/>
          <w:szCs w:val="16"/>
          <w:highlight w:val="yellow"/>
        </w:rPr>
        <w:t>fundable</w:t>
      </w:r>
      <w:r w:rsidRPr="000558C4">
        <w:rPr>
          <w:rFonts w:asciiTheme="majorHAnsi" w:hAnsiTheme="majorHAnsi" w:cstheme="majorHAnsi"/>
          <w:color w:val="0070C0"/>
          <w:sz w:val="16"/>
          <w:szCs w:val="16"/>
        </w:rPr>
        <w:t xml:space="preserve">” for an audience of </w:t>
      </w:r>
      <w:r w:rsidRPr="000558C4">
        <w:rPr>
          <w:rFonts w:asciiTheme="majorHAnsi" w:hAnsiTheme="majorHAnsi" w:cstheme="majorHAnsi"/>
          <w:color w:val="0070C0"/>
          <w:sz w:val="16"/>
          <w:szCs w:val="16"/>
          <w:highlight w:val="yellow"/>
        </w:rPr>
        <w:t>IT Professionals</w:t>
      </w:r>
      <w:r w:rsidRPr="000558C4">
        <w:rPr>
          <w:rFonts w:asciiTheme="majorHAnsi" w:hAnsiTheme="majorHAnsi" w:cstheme="majorHAnsi"/>
          <w:color w:val="0070C0"/>
          <w:sz w:val="16"/>
          <w:szCs w:val="16"/>
        </w:rPr>
        <w:t xml:space="preserve"> to create tag lines and content suitable for a website.</w:t>
      </w:r>
    </w:p>
    <w:bookmarkEnd w:id="1"/>
    <w:p w14:paraId="1678FDFD" w14:textId="77777777" w:rsidR="00C85020" w:rsidRPr="000558C4" w:rsidRDefault="00C85020" w:rsidP="000558C4">
      <w:pPr>
        <w:spacing w:before="80" w:after="0" w:line="240" w:lineRule="atLeast"/>
        <w:rPr>
          <w:rFonts w:ascii="Arial" w:hAnsi="Arial" w:cs="Arial"/>
          <w:sz w:val="20"/>
          <w:szCs w:val="20"/>
        </w:rPr>
      </w:pPr>
    </w:p>
    <w:p w14:paraId="07353AC9"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You are ChatGPT acting as a website designer and B2B marketing specialist. Analyze the ATTACHED document and map its content to the benefit “Fundable” for an audience of IT Professionals. Then create website-ready taglines and page content.</w:t>
      </w:r>
    </w:p>
    <w:p w14:paraId="201CE8EB" w14:textId="77777777" w:rsidR="0078488A" w:rsidRPr="0078488A" w:rsidRDefault="0078488A" w:rsidP="0078488A">
      <w:pPr>
        <w:spacing w:before="60" w:after="0" w:line="240" w:lineRule="atLeast"/>
        <w:rPr>
          <w:rFonts w:ascii="Century Schoolbook" w:hAnsi="Century Schoolbook" w:cs="Arial"/>
          <w:sz w:val="18"/>
          <w:szCs w:val="18"/>
        </w:rPr>
      </w:pPr>
    </w:p>
    <w:p w14:paraId="1020462E"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Audience</w:t>
      </w:r>
    </w:p>
    <w:p w14:paraId="41311F23"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Primary: IT and Security leaders (CIO (Chief Information Officer), CISO (Chief Information Security Officer), Security Manager, Compliance/GRC (Governance, Risk, and Compliance))</w:t>
      </w:r>
    </w:p>
    <w:p w14:paraId="1484660C"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Secondary: Auditors and Risk leaders</w:t>
      </w:r>
    </w:p>
    <w:p w14:paraId="364B962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Also write in practical language for: Security Analyst, </w:t>
      </w:r>
      <w:proofErr w:type="spellStart"/>
      <w:r w:rsidRPr="0078488A">
        <w:rPr>
          <w:rFonts w:ascii="Century Schoolbook" w:hAnsi="Century Schoolbook" w:cs="Arial"/>
          <w:sz w:val="18"/>
          <w:szCs w:val="18"/>
        </w:rPr>
        <w:t>SysAdmin</w:t>
      </w:r>
      <w:proofErr w:type="spellEnd"/>
      <w:r w:rsidRPr="0078488A">
        <w:rPr>
          <w:rFonts w:ascii="Century Schoolbook" w:hAnsi="Century Schoolbook" w:cs="Arial"/>
          <w:sz w:val="18"/>
          <w:szCs w:val="18"/>
        </w:rPr>
        <w:t>, IT Ops</w:t>
      </w:r>
    </w:p>
    <w:p w14:paraId="0CCC2E10" w14:textId="77777777" w:rsidR="0078488A" w:rsidRPr="0078488A" w:rsidRDefault="0078488A" w:rsidP="0078488A">
      <w:pPr>
        <w:spacing w:before="60" w:after="0" w:line="240" w:lineRule="atLeast"/>
        <w:rPr>
          <w:rFonts w:ascii="Century Schoolbook" w:hAnsi="Century Schoolbook" w:cs="Arial"/>
          <w:sz w:val="18"/>
          <w:szCs w:val="18"/>
        </w:rPr>
      </w:pPr>
    </w:p>
    <w:p w14:paraId="100FD1C4"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Output rules (strict)</w:t>
      </w:r>
    </w:p>
    <w:p w14:paraId="49EEF749"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Use clear headers and bullet points. No long paragraphs.</w:t>
      </w:r>
    </w:p>
    <w:p w14:paraId="6F91965D"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Write in plain English (direct, B2B).</w:t>
      </w:r>
    </w:p>
    <w:p w14:paraId="3F426EBD"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Explain every acronym the first time you use it (example: “ROI (Return on Investment)”).</w:t>
      </w:r>
    </w:p>
    <w:p w14:paraId="729F135C"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Use ONLY information stated in the document. Do not add outside facts or claims.</w:t>
      </w:r>
    </w:p>
    <w:p w14:paraId="5BB6B44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If something is missing, write exactly: “Not stated in the document.”</w:t>
      </w:r>
    </w:p>
    <w:p w14:paraId="0B2F957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When possible, include document location (page/section/heading) after key claims.</w:t>
      </w:r>
    </w:p>
    <w:p w14:paraId="3B859F24"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Do not use superlatives like “best,” “world-class,” or “guaranteed” unless the document says them.</w:t>
      </w:r>
    </w:p>
    <w:p w14:paraId="103708AA" w14:textId="77777777" w:rsidR="0078488A" w:rsidRPr="0078488A" w:rsidRDefault="0078488A" w:rsidP="0078488A">
      <w:pPr>
        <w:spacing w:before="60" w:after="0" w:line="240" w:lineRule="atLeast"/>
        <w:rPr>
          <w:rFonts w:ascii="Century Schoolbook" w:hAnsi="Century Schoolbook" w:cs="Arial"/>
          <w:sz w:val="18"/>
          <w:szCs w:val="18"/>
        </w:rPr>
      </w:pPr>
    </w:p>
    <w:p w14:paraId="2A541A68"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What “Fundable” means in this task</w:t>
      </w:r>
    </w:p>
    <w:p w14:paraId="7785C78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Treat “Fundable” as:</w:t>
      </w:r>
    </w:p>
    <w:p w14:paraId="62450F70"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Easy to justify in a budget request</w:t>
      </w:r>
    </w:p>
    <w:p w14:paraId="0E6E23E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Clear business value and risk reduction (only if the document states it)</w:t>
      </w:r>
    </w:p>
    <w:p w14:paraId="326494E3"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Clear deliverables leaders can approve (control library, UCC, artifacts, </w:t>
      </w:r>
      <w:proofErr w:type="spellStart"/>
      <w:r w:rsidRPr="0078488A">
        <w:rPr>
          <w:rFonts w:ascii="Century Schoolbook" w:hAnsi="Century Schoolbook" w:cs="Arial"/>
          <w:sz w:val="18"/>
          <w:szCs w:val="18"/>
        </w:rPr>
        <w:t>SoA</w:t>
      </w:r>
      <w:proofErr w:type="spellEnd"/>
      <w:r w:rsidRPr="0078488A">
        <w:rPr>
          <w:rFonts w:ascii="Century Schoolbook" w:hAnsi="Century Schoolbook" w:cs="Arial"/>
          <w:sz w:val="18"/>
          <w:szCs w:val="18"/>
        </w:rPr>
        <w:t>, mappings, gap reports)</w:t>
      </w:r>
    </w:p>
    <w:p w14:paraId="57B089E0"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Measurable outcomes (metrics, KPIs (Key Performance Indicators), readiness scoring, gap detection) if stated</w:t>
      </w:r>
    </w:p>
    <w:p w14:paraId="2AA6462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Clear scope and boundaries (</w:t>
      </w:r>
      <w:proofErr w:type="spellStart"/>
      <w:r w:rsidRPr="0078488A">
        <w:rPr>
          <w:rFonts w:ascii="Century Schoolbook" w:hAnsi="Century Schoolbook" w:cs="Arial"/>
          <w:sz w:val="18"/>
          <w:szCs w:val="18"/>
        </w:rPr>
        <w:t>SoA</w:t>
      </w:r>
      <w:proofErr w:type="spellEnd"/>
      <w:r w:rsidRPr="0078488A">
        <w:rPr>
          <w:rFonts w:ascii="Century Schoolbook" w:hAnsi="Century Schoolbook" w:cs="Arial"/>
          <w:sz w:val="18"/>
          <w:szCs w:val="18"/>
        </w:rPr>
        <w:t xml:space="preserve"> (Statement of Applicability), applicability/exclusion/justification) if stated</w:t>
      </w:r>
    </w:p>
    <w:p w14:paraId="47DEB9C2"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Clear ownership and governance (owners, review cycles, versioning, internal audit, management review) if stated</w:t>
      </w:r>
    </w:p>
    <w:p w14:paraId="46893506"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Scalable/operational over time (continuous compliance, reuse, automation) if stated</w:t>
      </w:r>
    </w:p>
    <w:p w14:paraId="18C3F016" w14:textId="77777777" w:rsidR="0078488A" w:rsidRPr="0078488A" w:rsidRDefault="0078488A" w:rsidP="0078488A">
      <w:pPr>
        <w:spacing w:before="60" w:after="0" w:line="240" w:lineRule="atLeast"/>
        <w:rPr>
          <w:rFonts w:ascii="Century Schoolbook" w:hAnsi="Century Schoolbook" w:cs="Arial"/>
          <w:sz w:val="18"/>
          <w:szCs w:val="18"/>
        </w:rPr>
      </w:pPr>
    </w:p>
    <w:p w14:paraId="2FDE4BB8"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Deliverables</w:t>
      </w:r>
    </w:p>
    <w:p w14:paraId="7E0B8F82" w14:textId="77777777" w:rsidR="0078488A" w:rsidRPr="0078488A" w:rsidRDefault="0078488A" w:rsidP="0078488A">
      <w:pPr>
        <w:spacing w:before="60" w:after="0" w:line="240" w:lineRule="atLeast"/>
        <w:rPr>
          <w:rFonts w:ascii="Century Schoolbook" w:hAnsi="Century Schoolbook" w:cs="Arial"/>
          <w:sz w:val="18"/>
          <w:szCs w:val="18"/>
        </w:rPr>
      </w:pPr>
    </w:p>
    <w:p w14:paraId="1C8D5AE0"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1) Fundable message foundation (website positioning)</w:t>
      </w:r>
    </w:p>
    <w:p w14:paraId="75E40589"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One-sentence value proposition focused on “Fundable”</w:t>
      </w:r>
    </w:p>
    <w:p w14:paraId="47B54185"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Positioning statement (who it’s for + what it does + why it’s fundable) tied to budget approval logic</w:t>
      </w:r>
    </w:p>
    <w:p w14:paraId="0F9F62C3"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- 5 proof points that show fundability (deliverables, traceability, reuse, automation/gap detection, governance/metrics)</w:t>
      </w:r>
    </w:p>
    <w:p w14:paraId="709C855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- 3 customer pains the document highlights (bullets)</w:t>
      </w:r>
    </w:p>
    <w:p w14:paraId="3FB444C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- 3 outcomes the document supports (bullets)</w:t>
      </w:r>
    </w:p>
    <w:p w14:paraId="01BF6EF9" w14:textId="77777777" w:rsidR="0078488A" w:rsidRPr="0078488A" w:rsidRDefault="0078488A" w:rsidP="0078488A">
      <w:pPr>
        <w:spacing w:before="60" w:after="0" w:line="240" w:lineRule="atLeast"/>
        <w:rPr>
          <w:rFonts w:ascii="Century Schoolbook" w:hAnsi="Century Schoolbook" w:cs="Arial"/>
          <w:sz w:val="18"/>
          <w:szCs w:val="18"/>
        </w:rPr>
      </w:pPr>
    </w:p>
    <w:p w14:paraId="2810F06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2) Taglines and hero copy (lots of options)</w:t>
      </w:r>
    </w:p>
    <w:p w14:paraId="2CE407ED"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Provide:</w:t>
      </w:r>
    </w:p>
    <w:p w14:paraId="4310CB6A"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- 12 hero taglines (short, punchy) that signal “Fundable”</w:t>
      </w:r>
    </w:p>
    <w:p w14:paraId="765883D0"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- 12 supporting subheads (1 sentence each)</w:t>
      </w:r>
    </w:p>
    <w:p w14:paraId="3CC5A864"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- 10 benefit bullets that start with verbs: “Justifies…”, “Reduces…”, “Standardizes…”, “Measures…”, “Scales…”</w:t>
      </w:r>
    </w:p>
    <w:p w14:paraId="05D9D87A"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- 6 CTA (Call To Action) button labels</w:t>
      </w:r>
    </w:p>
    <w:p w14:paraId="11527320" w14:textId="77777777" w:rsidR="0078488A" w:rsidRPr="0078488A" w:rsidRDefault="0078488A" w:rsidP="0078488A">
      <w:pPr>
        <w:spacing w:before="60" w:after="0" w:line="240" w:lineRule="atLeast"/>
        <w:rPr>
          <w:rFonts w:ascii="Century Schoolbook" w:hAnsi="Century Schoolbook" w:cs="Arial"/>
          <w:sz w:val="18"/>
          <w:szCs w:val="18"/>
        </w:rPr>
      </w:pPr>
    </w:p>
    <w:p w14:paraId="23174BF2"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3) Homepage copy (module-based)</w:t>
      </w:r>
    </w:p>
    <w:p w14:paraId="4FC95B0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Write copy for these modules:</w:t>
      </w:r>
    </w:p>
    <w:p w14:paraId="7AB60CC2"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Hero (headline + subhead + 2 CTAs)</w:t>
      </w:r>
    </w:p>
    <w:p w14:paraId="351459ED"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Problem (4–6 bullets)</w:t>
      </w:r>
    </w:p>
    <w:p w14:paraId="68CA9ED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Why “Fundable” matters (3 bullets)</w:t>
      </w:r>
    </w:p>
    <w:p w14:paraId="403D1585"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Solution overview (3–5 bullets)</w:t>
      </w:r>
    </w:p>
    <w:p w14:paraId="026F609E"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What leaders approve (deliverables module)</w:t>
      </w:r>
    </w:p>
    <w:p w14:paraId="05DA43F3"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 Unified Controls (control library)</w:t>
      </w:r>
    </w:p>
    <w:p w14:paraId="216D7DC0"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 UCC (Universal Control Criteria)</w:t>
      </w:r>
    </w:p>
    <w:p w14:paraId="007DE944"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 COMPLY Artifacts (evidence objects)</w:t>
      </w:r>
    </w:p>
    <w:p w14:paraId="796A749C"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 </w:t>
      </w:r>
      <w:proofErr w:type="spellStart"/>
      <w:r w:rsidRPr="0078488A">
        <w:rPr>
          <w:rFonts w:ascii="Century Schoolbook" w:hAnsi="Century Schoolbook" w:cs="Arial"/>
          <w:sz w:val="18"/>
          <w:szCs w:val="18"/>
        </w:rPr>
        <w:t>SoA</w:t>
      </w:r>
      <w:proofErr w:type="spellEnd"/>
      <w:r w:rsidRPr="0078488A">
        <w:rPr>
          <w:rFonts w:ascii="Century Schoolbook" w:hAnsi="Century Schoolbook" w:cs="Arial"/>
          <w:sz w:val="18"/>
          <w:szCs w:val="18"/>
        </w:rPr>
        <w:t xml:space="preserve"> (Statement of Applicability)</w:t>
      </w:r>
    </w:p>
    <w:p w14:paraId="04086EE3"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 Traceability model</w:t>
      </w:r>
    </w:p>
    <w:p w14:paraId="5292B894"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  - Gap detection/readiness scoring (if stated)</w:t>
      </w:r>
    </w:p>
    <w:p w14:paraId="61BFF5D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How it works (3 steps, short bullets)</w:t>
      </w:r>
    </w:p>
    <w:p w14:paraId="1C47C893"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Measurable outcomes (metrics/KPIs, readiness scoring, gap reports—only if stated)</w:t>
      </w:r>
    </w:p>
    <w:p w14:paraId="08E6661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Governance and ownership (ownership model, versioning, review cycles—only if stated)</w:t>
      </w:r>
    </w:p>
    <w:p w14:paraId="09E7BDDA"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Proof / credibility (only what the document claims; if none, say “Not stated in the document.”)</w:t>
      </w:r>
    </w:p>
    <w:p w14:paraId="1A6B15D6"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Footer CTA (headline + 1 sentence + button)</w:t>
      </w:r>
    </w:p>
    <w:p w14:paraId="19316AB7" w14:textId="77777777" w:rsidR="0078488A" w:rsidRPr="0078488A" w:rsidRDefault="0078488A" w:rsidP="0078488A">
      <w:pPr>
        <w:spacing w:before="60" w:after="0" w:line="240" w:lineRule="atLeast"/>
        <w:rPr>
          <w:rFonts w:ascii="Century Schoolbook" w:hAnsi="Century Schoolbook" w:cs="Arial"/>
          <w:sz w:val="18"/>
          <w:szCs w:val="18"/>
        </w:rPr>
      </w:pPr>
    </w:p>
    <w:p w14:paraId="17D7BC42"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4) Page outlines (short, web-ready)</w:t>
      </w:r>
    </w:p>
    <w:p w14:paraId="4A5DF848"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Create outlines and draft copy blocks for:</w:t>
      </w:r>
    </w:p>
    <w:p w14:paraId="120AC6DD"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How It Works (end-to-end model and deliverables)</w:t>
      </w:r>
    </w:p>
    <w:p w14:paraId="427BC48E"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Fundable Compliance (budget-friendly story: clear scope, deliverables, measurables)</w:t>
      </w:r>
    </w:p>
    <w:p w14:paraId="2130653D"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Deliverables (what you produce and how it’s reviewed)</w:t>
      </w:r>
    </w:p>
    <w:p w14:paraId="58A88CF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Resources / White Paper page</w:t>
      </w:r>
    </w:p>
    <w:p w14:paraId="55355F63" w14:textId="77777777" w:rsidR="0078488A" w:rsidRPr="0078488A" w:rsidRDefault="0078488A" w:rsidP="0078488A">
      <w:pPr>
        <w:spacing w:before="60" w:after="0" w:line="240" w:lineRule="atLeast"/>
        <w:rPr>
          <w:rFonts w:ascii="Century Schoolbook" w:hAnsi="Century Schoolbook" w:cs="Arial"/>
          <w:sz w:val="18"/>
          <w:szCs w:val="18"/>
        </w:rPr>
      </w:pPr>
    </w:p>
    <w:p w14:paraId="7B992982"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5) SEO pack (doc-based only)</w:t>
      </w:r>
    </w:p>
    <w:p w14:paraId="3DDA6A8B"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Meta title + meta description for: Home, How It Works, Fundable Compliance, Deliverables, Resources</w:t>
      </w:r>
    </w:p>
    <w:p w14:paraId="7F363C52"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- 12 SEO keywords/phrases pulled from the document’s wording</w:t>
      </w:r>
    </w:p>
    <w:p w14:paraId="5EB51038"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- 6 FAQ questions + answers based only on the document</w:t>
      </w:r>
    </w:p>
    <w:p w14:paraId="633C2D0D" w14:textId="77777777" w:rsidR="0078488A" w:rsidRPr="0078488A" w:rsidRDefault="0078488A" w:rsidP="0078488A">
      <w:pPr>
        <w:spacing w:before="60" w:after="0" w:line="240" w:lineRule="atLeast"/>
        <w:rPr>
          <w:rFonts w:ascii="Century Schoolbook" w:hAnsi="Century Schoolbook" w:cs="Arial"/>
          <w:sz w:val="18"/>
          <w:szCs w:val="18"/>
        </w:rPr>
      </w:pPr>
    </w:p>
    <w:p w14:paraId="16993D7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6) Claim guardrails (required)</w:t>
      </w:r>
    </w:p>
    <w:p w14:paraId="0FD7CDBC"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List 8–12 claims you used with the exact document support location (section/heading/page if available).</w:t>
      </w:r>
    </w:p>
    <w:p w14:paraId="64FC4E0E"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List 5 “Do not claim” items because they are “Not stated in the document.”</w:t>
      </w:r>
    </w:p>
    <w:p w14:paraId="3E4B6818" w14:textId="77777777" w:rsidR="0078488A" w:rsidRPr="0078488A" w:rsidRDefault="0078488A" w:rsidP="0078488A">
      <w:pPr>
        <w:spacing w:before="60" w:after="0" w:line="240" w:lineRule="atLeast"/>
        <w:rPr>
          <w:rFonts w:ascii="Century Schoolbook" w:hAnsi="Century Schoolbook" w:cs="Arial"/>
          <w:sz w:val="18"/>
          <w:szCs w:val="18"/>
        </w:rPr>
      </w:pPr>
    </w:p>
    <w:p w14:paraId="6DE547F8"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lastRenderedPageBreak/>
        <w:t>## Work method (required)</w:t>
      </w:r>
    </w:p>
    <w:p w14:paraId="1006DA7A"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 xml:space="preserve">1) Scan the document for fundability signals: risk/audit pain, duplicated work, evidence reuse, automation/gap detection, readiness scoring, metrics/KPIs, governance, clear deliverables (Unified Controls, UCC, Artifacts, </w:t>
      </w:r>
      <w:proofErr w:type="spellStart"/>
      <w:r w:rsidRPr="0078488A">
        <w:rPr>
          <w:rFonts w:ascii="Century Schoolbook" w:hAnsi="Century Schoolbook" w:cs="Arial"/>
          <w:sz w:val="18"/>
          <w:szCs w:val="18"/>
        </w:rPr>
        <w:t>SoA</w:t>
      </w:r>
      <w:proofErr w:type="spellEnd"/>
      <w:r w:rsidRPr="0078488A">
        <w:rPr>
          <w:rFonts w:ascii="Century Schoolbook" w:hAnsi="Century Schoolbook" w:cs="Arial"/>
          <w:sz w:val="18"/>
          <w:szCs w:val="18"/>
        </w:rPr>
        <w:t>, traceability).</w:t>
      </w:r>
    </w:p>
    <w:p w14:paraId="71F824A7"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2) Write the deliverables above using only those document-backed points.</w:t>
      </w:r>
    </w:p>
    <w:p w14:paraId="57A30C8F" w14:textId="77777777" w:rsidR="0078488A" w:rsidRPr="0078488A" w:rsidRDefault="0078488A" w:rsidP="0078488A">
      <w:pPr>
        <w:spacing w:before="60" w:after="0" w:line="240" w:lineRule="atLeast"/>
        <w:rPr>
          <w:rFonts w:ascii="Century Schoolbook" w:hAnsi="Century Schoolbook" w:cs="Arial"/>
          <w:sz w:val="18"/>
          <w:szCs w:val="18"/>
        </w:rPr>
      </w:pPr>
      <w:r w:rsidRPr="0078488A">
        <w:rPr>
          <w:rFonts w:ascii="Century Schoolbook" w:hAnsi="Century Schoolbook" w:cs="Arial"/>
          <w:sz w:val="18"/>
          <w:szCs w:val="18"/>
        </w:rPr>
        <w:t>3) After key claims, add “(Document location: &lt;section/heading/page if available&gt;)”.</w:t>
      </w:r>
    </w:p>
    <w:p w14:paraId="2525A763" w14:textId="77777777" w:rsidR="0078488A" w:rsidRPr="0078488A" w:rsidRDefault="0078488A" w:rsidP="0078488A">
      <w:pPr>
        <w:spacing w:before="80" w:after="0" w:line="240" w:lineRule="atLeast"/>
        <w:rPr>
          <w:rFonts w:ascii="Arial" w:hAnsi="Arial" w:cs="Arial"/>
          <w:sz w:val="20"/>
          <w:szCs w:val="20"/>
        </w:rPr>
      </w:pPr>
    </w:p>
    <w:p w14:paraId="02CCEE3E" w14:textId="303F0BED" w:rsidR="00FE438B" w:rsidRPr="000558C4" w:rsidRDefault="00FE438B" w:rsidP="0078488A">
      <w:pPr>
        <w:spacing w:before="80" w:after="0" w:line="240" w:lineRule="atLeast"/>
        <w:rPr>
          <w:rFonts w:ascii="Arial" w:hAnsi="Arial" w:cs="Arial"/>
          <w:sz w:val="20"/>
          <w:szCs w:val="20"/>
        </w:rPr>
      </w:pPr>
    </w:p>
    <w:p w14:paraId="49FE8291" w14:textId="77777777" w:rsidR="0078488A" w:rsidRDefault="0078488A">
      <w:pPr>
        <w:rPr>
          <w:rFonts w:ascii="Arial" w:hAnsi="Arial" w:cs="Arial"/>
          <w:sz w:val="20"/>
          <w:szCs w:val="20"/>
          <w:highlight w:val="yellow"/>
        </w:rPr>
      </w:pPr>
      <w:r>
        <w:rPr>
          <w:rFonts w:ascii="Arial" w:hAnsi="Arial" w:cs="Arial"/>
          <w:sz w:val="20"/>
          <w:szCs w:val="20"/>
          <w:highlight w:val="yellow"/>
        </w:rPr>
        <w:br w:type="page"/>
      </w:r>
    </w:p>
    <w:p w14:paraId="23253063" w14:textId="7DB954FE" w:rsidR="009C18BF" w:rsidRDefault="009E2FE9" w:rsidP="000558C4">
      <w:pPr>
        <w:spacing w:before="80" w:after="0" w:line="240" w:lineRule="atLeast"/>
        <w:rPr>
          <w:rFonts w:ascii="Arial" w:hAnsi="Arial" w:cs="Arial"/>
          <w:sz w:val="20"/>
          <w:szCs w:val="20"/>
        </w:rPr>
      </w:pPr>
      <w:r>
        <w:rPr>
          <w:rFonts w:ascii="Arial" w:hAnsi="Arial" w:cs="Arial"/>
          <w:sz w:val="20"/>
          <w:szCs w:val="20"/>
          <w:highlight w:val="yellow"/>
        </w:rPr>
        <w:lastRenderedPageBreak/>
        <w:t>5</w:t>
      </w:r>
      <w:r w:rsidR="00FE438B" w:rsidRPr="000558C4">
        <w:rPr>
          <w:rFonts w:ascii="Arial" w:hAnsi="Arial" w:cs="Arial"/>
          <w:sz w:val="20"/>
          <w:szCs w:val="20"/>
          <w:highlight w:val="yellow"/>
        </w:rPr>
        <w:t>b. Output</w:t>
      </w:r>
    </w:p>
    <w:p w14:paraId="2DC232E8" w14:textId="77777777" w:rsidR="0078488A" w:rsidRDefault="0078488A" w:rsidP="000558C4">
      <w:pPr>
        <w:spacing w:before="80" w:after="0" w:line="240" w:lineRule="atLeast"/>
        <w:rPr>
          <w:rFonts w:ascii="Arial" w:hAnsi="Arial" w:cs="Arial"/>
          <w:sz w:val="20"/>
          <w:szCs w:val="20"/>
        </w:rPr>
      </w:pPr>
    </w:p>
    <w:p w14:paraId="6036FF37"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1) Fundable message foundation (website positioning)</w:t>
      </w:r>
    </w:p>
    <w:p w14:paraId="38E9C8E8"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One-sentence value proposition (Fundable)</w:t>
      </w:r>
    </w:p>
    <w:p w14:paraId="7BCD43A5" w14:textId="77777777" w:rsidR="0078488A" w:rsidRPr="0078488A" w:rsidRDefault="0078488A" w:rsidP="0078488A">
      <w:pPr>
        <w:numPr>
          <w:ilvl w:val="0"/>
          <w:numId w:val="48"/>
        </w:numPr>
        <w:spacing w:before="80" w:after="0" w:line="240" w:lineRule="atLeast"/>
        <w:rPr>
          <w:rFonts w:ascii="Arial" w:hAnsi="Arial" w:cs="Arial"/>
          <w:sz w:val="20"/>
          <w:szCs w:val="20"/>
        </w:rPr>
      </w:pPr>
      <w:r w:rsidRPr="0078488A">
        <w:rPr>
          <w:rFonts w:ascii="Arial" w:hAnsi="Arial" w:cs="Arial"/>
          <w:b/>
          <w:bCs/>
          <w:sz w:val="20"/>
          <w:szCs w:val="20"/>
        </w:rPr>
        <w:t xml:space="preserve">A compliance model with clear deliverables—Unified Controls, UCC (Universal Control Criteria), COMPLY Artifacts, and </w:t>
      </w:r>
      <w:proofErr w:type="spellStart"/>
      <w:r w:rsidRPr="0078488A">
        <w:rPr>
          <w:rFonts w:ascii="Arial" w:hAnsi="Arial" w:cs="Arial"/>
          <w:b/>
          <w:bCs/>
          <w:sz w:val="20"/>
          <w:szCs w:val="20"/>
        </w:rPr>
        <w:t>SoA</w:t>
      </w:r>
      <w:proofErr w:type="spellEnd"/>
      <w:r w:rsidRPr="0078488A">
        <w:rPr>
          <w:rFonts w:ascii="Arial" w:hAnsi="Arial" w:cs="Arial"/>
          <w:b/>
          <w:bCs/>
          <w:sz w:val="20"/>
          <w:szCs w:val="20"/>
        </w:rPr>
        <w:t xml:space="preserve"> (Statement of Applicability)—plus measurable oversight (metrics and KPIs (Key Performance Indicators)) leaders can fund and track.</w:t>
      </w:r>
      <w:r w:rsidRPr="0078488A">
        <w:rPr>
          <w:rFonts w:ascii="Arial" w:hAnsi="Arial" w:cs="Arial"/>
          <w:sz w:val="20"/>
          <w:szCs w:val="20"/>
        </w:rPr>
        <w:t xml:space="preserve"> (Document location: Executive Summary; 2–3; 5; 7–8) </w:t>
      </w:r>
    </w:p>
    <w:p w14:paraId="4BD2D7E5"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Positioning statement (who + what + why it’s fundable)</w:t>
      </w:r>
    </w:p>
    <w:p w14:paraId="72B15B62" w14:textId="77777777" w:rsidR="0078488A" w:rsidRPr="0078488A" w:rsidRDefault="0078488A" w:rsidP="0078488A">
      <w:pPr>
        <w:numPr>
          <w:ilvl w:val="0"/>
          <w:numId w:val="49"/>
        </w:numPr>
        <w:spacing w:before="80" w:after="0" w:line="240" w:lineRule="atLeast"/>
        <w:rPr>
          <w:rFonts w:ascii="Arial" w:hAnsi="Arial" w:cs="Arial"/>
          <w:sz w:val="20"/>
          <w:szCs w:val="20"/>
        </w:rPr>
      </w:pPr>
      <w:r w:rsidRPr="0078488A">
        <w:rPr>
          <w:rFonts w:ascii="Arial" w:hAnsi="Arial" w:cs="Arial"/>
          <w:b/>
          <w:bCs/>
          <w:sz w:val="20"/>
          <w:szCs w:val="20"/>
        </w:rPr>
        <w:t>For CIO (Chief Information Officer), CISO (Chief Information Security Officer), Security Managers, and Compliance/GRC (Governance, Risk, and Compliance) teams</w:t>
      </w:r>
      <w:r w:rsidRPr="0078488A">
        <w:rPr>
          <w:rFonts w:ascii="Arial" w:hAnsi="Arial" w:cs="Arial"/>
          <w:sz w:val="20"/>
          <w:szCs w:val="20"/>
        </w:rPr>
        <w:t xml:space="preserve">, the </w:t>
      </w:r>
      <w:r w:rsidRPr="0078488A">
        <w:rPr>
          <w:rFonts w:ascii="Arial" w:hAnsi="Arial" w:cs="Arial"/>
          <w:b/>
          <w:bCs/>
          <w:sz w:val="20"/>
          <w:szCs w:val="20"/>
        </w:rPr>
        <w:t>COMPLY Model</w:t>
      </w:r>
      <w:r w:rsidRPr="0078488A">
        <w:rPr>
          <w:rFonts w:ascii="Arial" w:hAnsi="Arial" w:cs="Arial"/>
          <w:sz w:val="20"/>
          <w:szCs w:val="20"/>
        </w:rPr>
        <w:t xml:space="preserve"> is a </w:t>
      </w:r>
      <w:r w:rsidRPr="0078488A">
        <w:rPr>
          <w:rFonts w:ascii="Arial" w:hAnsi="Arial" w:cs="Arial"/>
          <w:b/>
          <w:bCs/>
          <w:sz w:val="20"/>
          <w:szCs w:val="20"/>
        </w:rPr>
        <w:t>framework-agnostic compliance architecture</w:t>
      </w:r>
      <w:r w:rsidRPr="0078488A">
        <w:rPr>
          <w:rFonts w:ascii="Arial" w:hAnsi="Arial" w:cs="Arial"/>
          <w:sz w:val="20"/>
          <w:szCs w:val="20"/>
        </w:rPr>
        <w:t xml:space="preserve"> that:</w:t>
      </w:r>
    </w:p>
    <w:p w14:paraId="190BADB9" w14:textId="77777777" w:rsidR="0078488A" w:rsidRPr="0078488A" w:rsidRDefault="0078488A" w:rsidP="0078488A">
      <w:pPr>
        <w:numPr>
          <w:ilvl w:val="1"/>
          <w:numId w:val="49"/>
        </w:numPr>
        <w:spacing w:before="80" w:after="0" w:line="240" w:lineRule="atLeast"/>
        <w:rPr>
          <w:rFonts w:ascii="Arial" w:hAnsi="Arial" w:cs="Arial"/>
          <w:sz w:val="20"/>
          <w:szCs w:val="20"/>
        </w:rPr>
      </w:pPr>
      <w:r w:rsidRPr="0078488A">
        <w:rPr>
          <w:rFonts w:ascii="Arial" w:hAnsi="Arial" w:cs="Arial"/>
          <w:sz w:val="20"/>
          <w:szCs w:val="20"/>
        </w:rPr>
        <w:t xml:space="preserve">Replaces duplicated, framework-by-framework work with </w:t>
      </w:r>
      <w:r w:rsidRPr="0078488A">
        <w:rPr>
          <w:rFonts w:ascii="Arial" w:hAnsi="Arial" w:cs="Arial"/>
          <w:b/>
          <w:bCs/>
          <w:sz w:val="20"/>
          <w:szCs w:val="20"/>
        </w:rPr>
        <w:t>Unified Controls</w:t>
      </w:r>
      <w:r w:rsidRPr="0078488A">
        <w:rPr>
          <w:rFonts w:ascii="Arial" w:hAnsi="Arial" w:cs="Arial"/>
          <w:sz w:val="20"/>
          <w:szCs w:val="20"/>
        </w:rPr>
        <w:t xml:space="preserve"> (one control library)</w:t>
      </w:r>
    </w:p>
    <w:p w14:paraId="70145411" w14:textId="77777777" w:rsidR="0078488A" w:rsidRPr="0078488A" w:rsidRDefault="0078488A" w:rsidP="0078488A">
      <w:pPr>
        <w:numPr>
          <w:ilvl w:val="1"/>
          <w:numId w:val="49"/>
        </w:numPr>
        <w:spacing w:before="80" w:after="0" w:line="240" w:lineRule="atLeast"/>
        <w:rPr>
          <w:rFonts w:ascii="Arial" w:hAnsi="Arial" w:cs="Arial"/>
          <w:sz w:val="20"/>
          <w:szCs w:val="20"/>
        </w:rPr>
      </w:pPr>
      <w:r w:rsidRPr="0078488A">
        <w:rPr>
          <w:rFonts w:ascii="Arial" w:hAnsi="Arial" w:cs="Arial"/>
          <w:sz w:val="20"/>
          <w:szCs w:val="20"/>
        </w:rPr>
        <w:t xml:space="preserve">Uses </w:t>
      </w:r>
      <w:r w:rsidRPr="0078488A">
        <w:rPr>
          <w:rFonts w:ascii="Arial" w:hAnsi="Arial" w:cs="Arial"/>
          <w:b/>
          <w:bCs/>
          <w:sz w:val="20"/>
          <w:szCs w:val="20"/>
        </w:rPr>
        <w:t>UCC (Universal Control Criteria)</w:t>
      </w:r>
      <w:r w:rsidRPr="0078488A">
        <w:rPr>
          <w:rFonts w:ascii="Arial" w:hAnsi="Arial" w:cs="Arial"/>
          <w:sz w:val="20"/>
          <w:szCs w:val="20"/>
        </w:rPr>
        <w:t xml:space="preserve"> to define “complete control implementation”</w:t>
      </w:r>
    </w:p>
    <w:p w14:paraId="56EA036A" w14:textId="77777777" w:rsidR="0078488A" w:rsidRPr="0078488A" w:rsidRDefault="0078488A" w:rsidP="0078488A">
      <w:pPr>
        <w:numPr>
          <w:ilvl w:val="1"/>
          <w:numId w:val="49"/>
        </w:numPr>
        <w:spacing w:before="80" w:after="0" w:line="240" w:lineRule="atLeast"/>
        <w:rPr>
          <w:rFonts w:ascii="Arial" w:hAnsi="Arial" w:cs="Arial"/>
          <w:sz w:val="20"/>
          <w:szCs w:val="20"/>
        </w:rPr>
      </w:pPr>
      <w:r w:rsidRPr="0078488A">
        <w:rPr>
          <w:rFonts w:ascii="Arial" w:hAnsi="Arial" w:cs="Arial"/>
          <w:sz w:val="20"/>
          <w:szCs w:val="20"/>
        </w:rPr>
        <w:t xml:space="preserve">Uses </w:t>
      </w:r>
      <w:r w:rsidRPr="0078488A">
        <w:rPr>
          <w:rFonts w:ascii="Arial" w:hAnsi="Arial" w:cs="Arial"/>
          <w:b/>
          <w:bCs/>
          <w:sz w:val="20"/>
          <w:szCs w:val="20"/>
        </w:rPr>
        <w:t>COMPLY Artifacts</w:t>
      </w:r>
      <w:r w:rsidRPr="0078488A">
        <w:rPr>
          <w:rFonts w:ascii="Arial" w:hAnsi="Arial" w:cs="Arial"/>
          <w:sz w:val="20"/>
          <w:szCs w:val="20"/>
        </w:rPr>
        <w:t xml:space="preserve"> to produce objective evidence</w:t>
      </w:r>
    </w:p>
    <w:p w14:paraId="6A91E16E" w14:textId="77777777" w:rsidR="0078488A" w:rsidRPr="0078488A" w:rsidRDefault="0078488A" w:rsidP="0078488A">
      <w:pPr>
        <w:numPr>
          <w:ilvl w:val="1"/>
          <w:numId w:val="49"/>
        </w:numPr>
        <w:spacing w:before="80" w:after="0" w:line="240" w:lineRule="atLeast"/>
        <w:rPr>
          <w:rFonts w:ascii="Arial" w:hAnsi="Arial" w:cs="Arial"/>
          <w:sz w:val="20"/>
          <w:szCs w:val="20"/>
        </w:rPr>
      </w:pPr>
      <w:r w:rsidRPr="0078488A">
        <w:rPr>
          <w:rFonts w:ascii="Arial" w:hAnsi="Arial" w:cs="Arial"/>
          <w:sz w:val="20"/>
          <w:szCs w:val="20"/>
        </w:rPr>
        <w:t xml:space="preserve">Produces an </w:t>
      </w:r>
      <w:proofErr w:type="spellStart"/>
      <w:r w:rsidRPr="0078488A">
        <w:rPr>
          <w:rFonts w:ascii="Arial" w:hAnsi="Arial" w:cs="Arial"/>
          <w:sz w:val="20"/>
          <w:szCs w:val="20"/>
        </w:rPr>
        <w:t>SoA</w:t>
      </w:r>
      <w:proofErr w:type="spellEnd"/>
      <w:r w:rsidRPr="0078488A">
        <w:rPr>
          <w:rFonts w:ascii="Arial" w:hAnsi="Arial" w:cs="Arial"/>
          <w:sz w:val="20"/>
          <w:szCs w:val="20"/>
        </w:rPr>
        <w:t xml:space="preserve"> (Statement of Applicability) as an output tied to risk</w:t>
      </w:r>
    </w:p>
    <w:p w14:paraId="798236B0" w14:textId="77777777" w:rsidR="0078488A" w:rsidRPr="0078488A" w:rsidRDefault="0078488A" w:rsidP="0078488A">
      <w:pPr>
        <w:numPr>
          <w:ilvl w:val="1"/>
          <w:numId w:val="49"/>
        </w:numPr>
        <w:spacing w:before="80" w:after="0" w:line="240" w:lineRule="atLeast"/>
        <w:rPr>
          <w:rFonts w:ascii="Arial" w:hAnsi="Arial" w:cs="Arial"/>
          <w:sz w:val="20"/>
          <w:szCs w:val="20"/>
        </w:rPr>
      </w:pPr>
      <w:r w:rsidRPr="0078488A">
        <w:rPr>
          <w:rFonts w:ascii="Arial" w:hAnsi="Arial" w:cs="Arial"/>
          <w:sz w:val="20"/>
          <w:szCs w:val="20"/>
        </w:rPr>
        <w:t>Adds governance, metrics, and review cycles for continuous compliance</w:t>
      </w:r>
      <w:r w:rsidRPr="0078488A">
        <w:rPr>
          <w:rFonts w:ascii="Arial" w:hAnsi="Arial" w:cs="Arial"/>
          <w:sz w:val="20"/>
          <w:szCs w:val="20"/>
        </w:rPr>
        <w:br/>
      </w:r>
      <w:r w:rsidRPr="0078488A">
        <w:rPr>
          <w:rFonts w:ascii="Arial" w:hAnsi="Arial" w:cs="Arial"/>
          <w:b/>
          <w:bCs/>
          <w:sz w:val="20"/>
          <w:szCs w:val="20"/>
        </w:rPr>
        <w:t>Why it’s fundable:</w:t>
      </w:r>
      <w:r w:rsidRPr="0078488A">
        <w:rPr>
          <w:rFonts w:ascii="Arial" w:hAnsi="Arial" w:cs="Arial"/>
          <w:sz w:val="20"/>
          <w:szCs w:val="20"/>
        </w:rPr>
        <w:t xml:space="preserve"> it reduces duplicative effort and audit fatigue, and it creates measurable oversight and repeatable audit evidence.</w:t>
      </w:r>
      <w:r w:rsidRPr="0078488A">
        <w:rPr>
          <w:rFonts w:ascii="Arial" w:hAnsi="Arial" w:cs="Arial"/>
          <w:sz w:val="20"/>
          <w:szCs w:val="20"/>
        </w:rPr>
        <w:br/>
        <w:t xml:space="preserve">(Document location: Executive Summary; 1.2; 2.1; 3.1; 5.2; 7; 8) </w:t>
      </w:r>
    </w:p>
    <w:p w14:paraId="2289CA89"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5 proof points that show fundability</w:t>
      </w:r>
    </w:p>
    <w:p w14:paraId="1B2BB29A" w14:textId="77777777" w:rsidR="0078488A" w:rsidRPr="0078488A" w:rsidRDefault="0078488A" w:rsidP="0078488A">
      <w:pPr>
        <w:numPr>
          <w:ilvl w:val="0"/>
          <w:numId w:val="50"/>
        </w:numPr>
        <w:spacing w:before="80" w:after="0" w:line="240" w:lineRule="atLeast"/>
        <w:rPr>
          <w:rFonts w:ascii="Arial" w:hAnsi="Arial" w:cs="Arial"/>
          <w:sz w:val="20"/>
          <w:szCs w:val="20"/>
        </w:rPr>
      </w:pPr>
      <w:r w:rsidRPr="0078488A">
        <w:rPr>
          <w:rFonts w:ascii="Arial" w:hAnsi="Arial" w:cs="Arial"/>
          <w:b/>
          <w:bCs/>
          <w:sz w:val="20"/>
          <w:szCs w:val="20"/>
        </w:rPr>
        <w:t>Clear deliverables:</w:t>
      </w:r>
      <w:r w:rsidRPr="0078488A">
        <w:rPr>
          <w:rFonts w:ascii="Arial" w:hAnsi="Arial" w:cs="Arial"/>
          <w:sz w:val="20"/>
          <w:szCs w:val="20"/>
        </w:rPr>
        <w:t xml:space="preserve"> Unified Controls, UCC, and COMPLY Artifacts are the “three foundational elements” of the model. (Document location: Executive Summary) </w:t>
      </w:r>
    </w:p>
    <w:p w14:paraId="2F8F692E" w14:textId="77777777" w:rsidR="0078488A" w:rsidRPr="0078488A" w:rsidRDefault="0078488A" w:rsidP="0078488A">
      <w:pPr>
        <w:numPr>
          <w:ilvl w:val="0"/>
          <w:numId w:val="50"/>
        </w:numPr>
        <w:spacing w:before="80" w:after="0" w:line="240" w:lineRule="atLeast"/>
        <w:rPr>
          <w:rFonts w:ascii="Arial" w:hAnsi="Arial" w:cs="Arial"/>
          <w:sz w:val="20"/>
          <w:szCs w:val="20"/>
        </w:rPr>
      </w:pPr>
      <w:r w:rsidRPr="0078488A">
        <w:rPr>
          <w:rFonts w:ascii="Arial" w:hAnsi="Arial" w:cs="Arial"/>
          <w:b/>
          <w:bCs/>
          <w:sz w:val="20"/>
          <w:szCs w:val="20"/>
        </w:rPr>
        <w:t>Clear traceability:</w:t>
      </w:r>
      <w:r w:rsidRPr="0078488A">
        <w:rPr>
          <w:rFonts w:ascii="Arial" w:hAnsi="Arial" w:cs="Arial"/>
          <w:sz w:val="20"/>
          <w:szCs w:val="20"/>
        </w:rPr>
        <w:t xml:space="preserve"> lifecycle is Requirement → Unified Control → UCC → Artifacts → Evidence → Audit Conclusion. (Document location: 6; Traceability Model) </w:t>
      </w:r>
    </w:p>
    <w:p w14:paraId="6BA98C09" w14:textId="77777777" w:rsidR="0078488A" w:rsidRPr="0078488A" w:rsidRDefault="0078488A" w:rsidP="0078488A">
      <w:pPr>
        <w:numPr>
          <w:ilvl w:val="0"/>
          <w:numId w:val="50"/>
        </w:numPr>
        <w:spacing w:before="80" w:after="0" w:line="240" w:lineRule="atLeast"/>
        <w:rPr>
          <w:rFonts w:ascii="Arial" w:hAnsi="Arial" w:cs="Arial"/>
          <w:sz w:val="20"/>
          <w:szCs w:val="20"/>
        </w:rPr>
      </w:pPr>
      <w:r w:rsidRPr="0078488A">
        <w:rPr>
          <w:rFonts w:ascii="Arial" w:hAnsi="Arial" w:cs="Arial"/>
          <w:b/>
          <w:bCs/>
          <w:sz w:val="20"/>
          <w:szCs w:val="20"/>
        </w:rPr>
        <w:t>Evidence reuse reduces effort:</w:t>
      </w:r>
      <w:r w:rsidRPr="0078488A">
        <w:rPr>
          <w:rFonts w:ascii="Arial" w:hAnsi="Arial" w:cs="Arial"/>
          <w:sz w:val="20"/>
          <w:szCs w:val="20"/>
        </w:rPr>
        <w:t xml:space="preserve"> “evidence duplication is eliminated” and “audit preparation effort is reduced.” (Document location: 5.2) </w:t>
      </w:r>
    </w:p>
    <w:p w14:paraId="35461FE6" w14:textId="77777777" w:rsidR="0078488A" w:rsidRPr="0078488A" w:rsidRDefault="0078488A" w:rsidP="0078488A">
      <w:pPr>
        <w:numPr>
          <w:ilvl w:val="0"/>
          <w:numId w:val="50"/>
        </w:numPr>
        <w:spacing w:before="80" w:after="0" w:line="240" w:lineRule="atLeast"/>
        <w:rPr>
          <w:rFonts w:ascii="Arial" w:hAnsi="Arial" w:cs="Arial"/>
          <w:sz w:val="20"/>
          <w:szCs w:val="20"/>
        </w:rPr>
      </w:pPr>
      <w:r w:rsidRPr="0078488A">
        <w:rPr>
          <w:rFonts w:ascii="Arial" w:hAnsi="Arial" w:cs="Arial"/>
          <w:b/>
          <w:bCs/>
          <w:sz w:val="20"/>
          <w:szCs w:val="20"/>
        </w:rPr>
        <w:t>Measurable oversight:</w:t>
      </w:r>
      <w:r w:rsidRPr="0078488A">
        <w:rPr>
          <w:rFonts w:ascii="Arial" w:hAnsi="Arial" w:cs="Arial"/>
          <w:sz w:val="20"/>
          <w:szCs w:val="20"/>
        </w:rPr>
        <w:t xml:space="preserve"> model requires “metrics and KPIs (Key Performance Indicators)” plus reviews and assessments. (Document location: 7) </w:t>
      </w:r>
    </w:p>
    <w:p w14:paraId="3B8B9521" w14:textId="77777777" w:rsidR="0078488A" w:rsidRPr="0078488A" w:rsidRDefault="0078488A" w:rsidP="0078488A">
      <w:pPr>
        <w:numPr>
          <w:ilvl w:val="0"/>
          <w:numId w:val="50"/>
        </w:numPr>
        <w:spacing w:before="80" w:after="0" w:line="240" w:lineRule="atLeast"/>
        <w:rPr>
          <w:rFonts w:ascii="Arial" w:hAnsi="Arial" w:cs="Arial"/>
          <w:sz w:val="20"/>
          <w:szCs w:val="20"/>
        </w:rPr>
      </w:pPr>
      <w:r w:rsidRPr="0078488A">
        <w:rPr>
          <w:rFonts w:ascii="Arial" w:hAnsi="Arial" w:cs="Arial"/>
          <w:b/>
          <w:bCs/>
          <w:sz w:val="20"/>
          <w:szCs w:val="20"/>
        </w:rPr>
        <w:t>Automation/gap clarity:</w:t>
      </w:r>
      <w:r w:rsidRPr="0078488A">
        <w:rPr>
          <w:rFonts w:ascii="Arial" w:hAnsi="Arial" w:cs="Arial"/>
          <w:sz w:val="20"/>
          <w:szCs w:val="20"/>
        </w:rPr>
        <w:t xml:space="preserve"> supports “automated gap detection,” “partial-compliance flagging,” and “objective readiness scoring.” (Document location: 5.2 Control Coverage Assurance; 8.2) </w:t>
      </w:r>
    </w:p>
    <w:p w14:paraId="0F1BDEA5"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3 customer pains the document highlights</w:t>
      </w:r>
    </w:p>
    <w:p w14:paraId="3B392075" w14:textId="77777777" w:rsidR="0078488A" w:rsidRPr="0078488A" w:rsidRDefault="0078488A" w:rsidP="0078488A">
      <w:pPr>
        <w:numPr>
          <w:ilvl w:val="0"/>
          <w:numId w:val="51"/>
        </w:numPr>
        <w:spacing w:before="80" w:after="0" w:line="240" w:lineRule="atLeast"/>
        <w:rPr>
          <w:rFonts w:ascii="Arial" w:hAnsi="Arial" w:cs="Arial"/>
          <w:sz w:val="20"/>
          <w:szCs w:val="20"/>
        </w:rPr>
      </w:pPr>
      <w:r w:rsidRPr="0078488A">
        <w:rPr>
          <w:rFonts w:ascii="Arial" w:hAnsi="Arial" w:cs="Arial"/>
          <w:b/>
          <w:bCs/>
          <w:sz w:val="20"/>
          <w:szCs w:val="20"/>
        </w:rPr>
        <w:t>Duplicative effort and audit fatigue</w:t>
      </w:r>
      <w:r w:rsidRPr="0078488A">
        <w:rPr>
          <w:rFonts w:ascii="Arial" w:hAnsi="Arial" w:cs="Arial"/>
          <w:sz w:val="20"/>
          <w:szCs w:val="20"/>
        </w:rPr>
        <w:t xml:space="preserve"> from many overlapping frameworks. (Document location: 1.2) </w:t>
      </w:r>
    </w:p>
    <w:p w14:paraId="00ABC3DD" w14:textId="77777777" w:rsidR="0078488A" w:rsidRPr="0078488A" w:rsidRDefault="0078488A" w:rsidP="0078488A">
      <w:pPr>
        <w:numPr>
          <w:ilvl w:val="0"/>
          <w:numId w:val="51"/>
        </w:numPr>
        <w:spacing w:before="80" w:after="0" w:line="240" w:lineRule="atLeast"/>
        <w:rPr>
          <w:rFonts w:ascii="Arial" w:hAnsi="Arial" w:cs="Arial"/>
          <w:sz w:val="20"/>
          <w:szCs w:val="20"/>
        </w:rPr>
      </w:pPr>
      <w:r w:rsidRPr="0078488A">
        <w:rPr>
          <w:rFonts w:ascii="Arial" w:hAnsi="Arial" w:cs="Arial"/>
          <w:b/>
          <w:bCs/>
          <w:sz w:val="20"/>
          <w:szCs w:val="20"/>
        </w:rPr>
        <w:t>Weak defensibility</w:t>
      </w:r>
      <w:r w:rsidRPr="0078488A">
        <w:rPr>
          <w:rFonts w:ascii="Arial" w:hAnsi="Arial" w:cs="Arial"/>
          <w:sz w:val="20"/>
          <w:szCs w:val="20"/>
        </w:rPr>
        <w:t xml:space="preserve"> because evidence does not prove operational effectiveness and assurance dimensions are not separated. (Document location: 1.2; 4) </w:t>
      </w:r>
    </w:p>
    <w:p w14:paraId="1CEF9843" w14:textId="77777777" w:rsidR="0078488A" w:rsidRPr="0078488A" w:rsidRDefault="0078488A" w:rsidP="0078488A">
      <w:pPr>
        <w:numPr>
          <w:ilvl w:val="0"/>
          <w:numId w:val="51"/>
        </w:numPr>
        <w:spacing w:before="80" w:after="0" w:line="240" w:lineRule="atLeast"/>
        <w:rPr>
          <w:rFonts w:ascii="Arial" w:hAnsi="Arial" w:cs="Arial"/>
          <w:sz w:val="20"/>
          <w:szCs w:val="20"/>
        </w:rPr>
      </w:pPr>
      <w:r w:rsidRPr="0078488A">
        <w:rPr>
          <w:rFonts w:ascii="Arial" w:hAnsi="Arial" w:cs="Arial"/>
          <w:b/>
          <w:bCs/>
          <w:sz w:val="20"/>
          <w:szCs w:val="20"/>
        </w:rPr>
        <w:t>Artifacts disconnected from control intent</w:t>
      </w:r>
      <w:r w:rsidRPr="0078488A">
        <w:rPr>
          <w:rFonts w:ascii="Arial" w:hAnsi="Arial" w:cs="Arial"/>
          <w:sz w:val="20"/>
          <w:szCs w:val="20"/>
        </w:rPr>
        <w:t xml:space="preserve"> and not traceable to requirements. (Document location: 1.2; Traceability section) </w:t>
      </w:r>
    </w:p>
    <w:p w14:paraId="589644C8"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3 outcomes the document supports</w:t>
      </w:r>
    </w:p>
    <w:p w14:paraId="17D99C14" w14:textId="77777777" w:rsidR="0078488A" w:rsidRPr="0078488A" w:rsidRDefault="0078488A" w:rsidP="0078488A">
      <w:pPr>
        <w:numPr>
          <w:ilvl w:val="0"/>
          <w:numId w:val="52"/>
        </w:numPr>
        <w:spacing w:before="80" w:after="0" w:line="240" w:lineRule="atLeast"/>
        <w:rPr>
          <w:rFonts w:ascii="Arial" w:hAnsi="Arial" w:cs="Arial"/>
          <w:sz w:val="20"/>
          <w:szCs w:val="20"/>
        </w:rPr>
      </w:pPr>
      <w:r w:rsidRPr="0078488A">
        <w:rPr>
          <w:rFonts w:ascii="Arial" w:hAnsi="Arial" w:cs="Arial"/>
          <w:b/>
          <w:bCs/>
          <w:sz w:val="20"/>
          <w:szCs w:val="20"/>
        </w:rPr>
        <w:t>Reduced audit fatigue</w:t>
      </w:r>
      <w:r w:rsidRPr="0078488A">
        <w:rPr>
          <w:rFonts w:ascii="Arial" w:hAnsi="Arial" w:cs="Arial"/>
          <w:sz w:val="20"/>
          <w:szCs w:val="20"/>
        </w:rPr>
        <w:t xml:space="preserve"> through reuse and deduplication. (Document location: 8.1; 5.2) </w:t>
      </w:r>
    </w:p>
    <w:p w14:paraId="0AE30A1A" w14:textId="77777777" w:rsidR="0078488A" w:rsidRPr="0078488A" w:rsidRDefault="0078488A" w:rsidP="0078488A">
      <w:pPr>
        <w:numPr>
          <w:ilvl w:val="0"/>
          <w:numId w:val="52"/>
        </w:numPr>
        <w:spacing w:before="80" w:after="0" w:line="240" w:lineRule="atLeast"/>
        <w:rPr>
          <w:rFonts w:ascii="Arial" w:hAnsi="Arial" w:cs="Arial"/>
          <w:sz w:val="20"/>
          <w:szCs w:val="20"/>
        </w:rPr>
      </w:pPr>
      <w:r w:rsidRPr="0078488A">
        <w:rPr>
          <w:rFonts w:ascii="Arial" w:hAnsi="Arial" w:cs="Arial"/>
          <w:b/>
          <w:bCs/>
          <w:sz w:val="20"/>
          <w:szCs w:val="20"/>
        </w:rPr>
        <w:t>Clear traceability and audit-defensible conclusions.</w:t>
      </w:r>
      <w:r w:rsidRPr="0078488A">
        <w:rPr>
          <w:rFonts w:ascii="Arial" w:hAnsi="Arial" w:cs="Arial"/>
          <w:sz w:val="20"/>
          <w:szCs w:val="20"/>
        </w:rPr>
        <w:t xml:space="preserve"> (Document location: 6; 8.3) </w:t>
      </w:r>
    </w:p>
    <w:p w14:paraId="0A5A7FA8" w14:textId="77777777" w:rsidR="0078488A" w:rsidRPr="0078488A" w:rsidRDefault="0078488A" w:rsidP="0078488A">
      <w:pPr>
        <w:numPr>
          <w:ilvl w:val="0"/>
          <w:numId w:val="52"/>
        </w:numPr>
        <w:spacing w:before="80" w:after="0" w:line="240" w:lineRule="atLeast"/>
        <w:rPr>
          <w:rFonts w:ascii="Arial" w:hAnsi="Arial" w:cs="Arial"/>
          <w:sz w:val="20"/>
          <w:szCs w:val="20"/>
        </w:rPr>
      </w:pPr>
      <w:r w:rsidRPr="0078488A">
        <w:rPr>
          <w:rFonts w:ascii="Arial" w:hAnsi="Arial" w:cs="Arial"/>
          <w:b/>
          <w:bCs/>
          <w:sz w:val="20"/>
          <w:szCs w:val="20"/>
        </w:rPr>
        <w:t>Scalable, continuous compliance</w:t>
      </w:r>
      <w:r w:rsidRPr="0078488A">
        <w:rPr>
          <w:rFonts w:ascii="Arial" w:hAnsi="Arial" w:cs="Arial"/>
          <w:sz w:val="20"/>
          <w:szCs w:val="20"/>
        </w:rPr>
        <w:t xml:space="preserve"> with governance, reviews, and metrics. (Document location: 7; 8.2) </w:t>
      </w:r>
    </w:p>
    <w:p w14:paraId="48AB8722" w14:textId="77777777" w:rsidR="0078488A" w:rsidRPr="0078488A" w:rsidRDefault="0078488A" w:rsidP="0078488A">
      <w:pPr>
        <w:spacing w:before="80" w:after="0" w:line="240" w:lineRule="atLeast"/>
        <w:rPr>
          <w:rFonts w:ascii="Arial" w:hAnsi="Arial" w:cs="Arial"/>
          <w:sz w:val="20"/>
          <w:szCs w:val="20"/>
        </w:rPr>
      </w:pPr>
      <w:r w:rsidRPr="0078488A">
        <w:rPr>
          <w:rFonts w:ascii="Arial" w:hAnsi="Arial" w:cs="Arial"/>
          <w:sz w:val="20"/>
          <w:szCs w:val="20"/>
        </w:rPr>
        <w:pict w14:anchorId="2EAB9C96">
          <v:rect id="_x0000_i1153" style="width:0;height:1.5pt" o:hralign="center" o:hrstd="t" o:hr="t" fillcolor="#a0a0a0" stroked="f"/>
        </w:pict>
      </w:r>
    </w:p>
    <w:p w14:paraId="776BF0AD"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lastRenderedPageBreak/>
        <w:t>2) Taglines and hero copy (lots of options)</w:t>
      </w:r>
    </w:p>
    <w:p w14:paraId="02FD0813"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12 hero taglines (Fundable)</w:t>
      </w:r>
    </w:p>
    <w:p w14:paraId="402B71AE"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Compliance leaders can approve—and track.</w:t>
      </w:r>
    </w:p>
    <w:p w14:paraId="5DB50391"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Fund compliance with clear deliverables.</w:t>
      </w:r>
    </w:p>
    <w:p w14:paraId="0456BCFA"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Less duplication. Clear evidence. Faster audits.</w:t>
      </w:r>
    </w:p>
    <w:p w14:paraId="0E9C7A7F"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One control library for many frameworks.</w:t>
      </w:r>
    </w:p>
    <w:p w14:paraId="24140C0A"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Turn audit work into an operating model.</w:t>
      </w:r>
    </w:p>
    <w:p w14:paraId="301EB46D"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Evidence you can map, reuse, and report.</w:t>
      </w:r>
    </w:p>
    <w:p w14:paraId="24FC7671"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From risk to controls to proof—repeatably.</w:t>
      </w:r>
    </w:p>
    <w:p w14:paraId="0458936A"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Make compliance measurable.</w:t>
      </w:r>
    </w:p>
    <w:p w14:paraId="551BEC20"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Stop rebuilding evidence for every audit.</w:t>
      </w:r>
    </w:p>
    <w:p w14:paraId="2B3E5E52"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A control model built for oversight.</w:t>
      </w:r>
    </w:p>
    <w:p w14:paraId="12B52956"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Define “complete,” then prove it.</w:t>
      </w:r>
    </w:p>
    <w:p w14:paraId="4AFF8EE6" w14:textId="77777777" w:rsidR="0078488A" w:rsidRPr="0078488A" w:rsidRDefault="0078488A" w:rsidP="0078488A">
      <w:pPr>
        <w:numPr>
          <w:ilvl w:val="0"/>
          <w:numId w:val="53"/>
        </w:numPr>
        <w:spacing w:before="80" w:after="0" w:line="240" w:lineRule="atLeast"/>
        <w:rPr>
          <w:rFonts w:ascii="Arial" w:hAnsi="Arial" w:cs="Arial"/>
          <w:sz w:val="20"/>
          <w:szCs w:val="20"/>
        </w:rPr>
      </w:pPr>
      <w:r w:rsidRPr="0078488A">
        <w:rPr>
          <w:rFonts w:ascii="Arial" w:hAnsi="Arial" w:cs="Arial"/>
          <w:sz w:val="20"/>
          <w:szCs w:val="20"/>
        </w:rPr>
        <w:t>Governance, evidence, and traceability—together.</w:t>
      </w:r>
    </w:p>
    <w:p w14:paraId="4919F268"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12 supporting subheads (1 sentence each)</w:t>
      </w:r>
    </w:p>
    <w:p w14:paraId="03756C5B"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Unified Controls create one normalized control library across many frameworks. (Document location: 2.1) </w:t>
      </w:r>
    </w:p>
    <w:p w14:paraId="5986B661"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UCC (Universal Control Criteria) defines what “complete control implementation” means. (Document location: 3.1) </w:t>
      </w:r>
    </w:p>
    <w:p w14:paraId="0EA3C4C2"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COMPLY Artifacts are evidence objects mapped to criteria and assurance dimensions. (Document location: 5.1; 4) </w:t>
      </w:r>
    </w:p>
    <w:p w14:paraId="50F89F63"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The traceability model links requirement to audit conclusion with explicit mappings. (Document location: 6) </w:t>
      </w:r>
    </w:p>
    <w:p w14:paraId="5275B2E0"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Evidence reuse eliminates duplication and reduces audit preparation effort. (Document location: 5.2) </w:t>
      </w:r>
    </w:p>
    <w:p w14:paraId="5366C575"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Continuous compliance is supported with ownership, versioning, review cycles, and metrics. (Document location: 7) </w:t>
      </w:r>
    </w:p>
    <w:p w14:paraId="4E724166"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The </w:t>
      </w:r>
      <w:proofErr w:type="spellStart"/>
      <w:r w:rsidRPr="0078488A">
        <w:rPr>
          <w:rFonts w:ascii="Arial" w:hAnsi="Arial" w:cs="Arial"/>
          <w:sz w:val="20"/>
          <w:szCs w:val="20"/>
        </w:rPr>
        <w:t>SoA</w:t>
      </w:r>
      <w:proofErr w:type="spellEnd"/>
      <w:r w:rsidRPr="0078488A">
        <w:rPr>
          <w:rFonts w:ascii="Arial" w:hAnsi="Arial" w:cs="Arial"/>
          <w:sz w:val="20"/>
          <w:szCs w:val="20"/>
        </w:rPr>
        <w:t xml:space="preserve"> (Statement of Applicability) is generated from risks and Unified Controls, not written as a checklist. (Document location: Integration Step 4) </w:t>
      </w:r>
    </w:p>
    <w:p w14:paraId="11FD47AD"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Gap detection and readiness scoring show what’s missing before audit time. (Document location: 5.2) </w:t>
      </w:r>
    </w:p>
    <w:p w14:paraId="4CFD803C"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Controls are evaluated across design, existence, and operational effectiveness. (Document location: 4) </w:t>
      </w:r>
    </w:p>
    <w:p w14:paraId="4A0F1F51"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Artifacts are governed with ownership, approvals, review frequency, and retention rules. (Document location: 5.1; 5.2; 7) </w:t>
      </w:r>
    </w:p>
    <w:p w14:paraId="1C5B2145"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Risk is the driver, controls are the response, and artifacts prove reality. (Document location: Guiding Integration Principle) </w:t>
      </w:r>
    </w:p>
    <w:p w14:paraId="0AB4D0D7" w14:textId="77777777" w:rsidR="0078488A" w:rsidRPr="0078488A" w:rsidRDefault="0078488A" w:rsidP="0078488A">
      <w:pPr>
        <w:numPr>
          <w:ilvl w:val="0"/>
          <w:numId w:val="54"/>
        </w:numPr>
        <w:spacing w:before="80" w:after="0" w:line="240" w:lineRule="atLeast"/>
        <w:rPr>
          <w:rFonts w:ascii="Arial" w:hAnsi="Arial" w:cs="Arial"/>
          <w:sz w:val="20"/>
          <w:szCs w:val="20"/>
        </w:rPr>
      </w:pPr>
      <w:r w:rsidRPr="0078488A">
        <w:rPr>
          <w:rFonts w:ascii="Arial" w:hAnsi="Arial" w:cs="Arial"/>
          <w:sz w:val="20"/>
          <w:szCs w:val="20"/>
        </w:rPr>
        <w:t xml:space="preserve">Framework mappings become reporting views, not implementation drivers. (Document location: “Good Integration” section) </w:t>
      </w:r>
    </w:p>
    <w:p w14:paraId="3BA14C02"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10 benefit bullets (start with verbs)</w:t>
      </w:r>
    </w:p>
    <w:p w14:paraId="35EDB66E"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Justifies</w:t>
      </w:r>
      <w:r w:rsidRPr="0078488A">
        <w:rPr>
          <w:rFonts w:ascii="Arial" w:hAnsi="Arial" w:cs="Arial"/>
          <w:sz w:val="20"/>
          <w:szCs w:val="20"/>
        </w:rPr>
        <w:t xml:space="preserve"> spend with clear outputs: Unified Controls, UCC, artifacts, and </w:t>
      </w:r>
      <w:proofErr w:type="spellStart"/>
      <w:r w:rsidRPr="0078488A">
        <w:rPr>
          <w:rFonts w:ascii="Arial" w:hAnsi="Arial" w:cs="Arial"/>
          <w:sz w:val="20"/>
          <w:szCs w:val="20"/>
        </w:rPr>
        <w:t>SoA</w:t>
      </w:r>
      <w:proofErr w:type="spellEnd"/>
      <w:r w:rsidRPr="0078488A">
        <w:rPr>
          <w:rFonts w:ascii="Arial" w:hAnsi="Arial" w:cs="Arial"/>
          <w:sz w:val="20"/>
          <w:szCs w:val="20"/>
        </w:rPr>
        <w:t xml:space="preserve">. (Document location: Executive Summary; 8.1) </w:t>
      </w:r>
    </w:p>
    <w:p w14:paraId="6CC75B6F"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Reduces</w:t>
      </w:r>
      <w:r w:rsidRPr="0078488A">
        <w:rPr>
          <w:rFonts w:ascii="Arial" w:hAnsi="Arial" w:cs="Arial"/>
          <w:sz w:val="20"/>
          <w:szCs w:val="20"/>
        </w:rPr>
        <w:t xml:space="preserve"> duplicate audit work through evidence reuse. (Document location: 5.2) </w:t>
      </w:r>
    </w:p>
    <w:p w14:paraId="5193143F"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lastRenderedPageBreak/>
        <w:t>Standardizes</w:t>
      </w:r>
      <w:r w:rsidRPr="0078488A">
        <w:rPr>
          <w:rFonts w:ascii="Arial" w:hAnsi="Arial" w:cs="Arial"/>
          <w:sz w:val="20"/>
          <w:szCs w:val="20"/>
        </w:rPr>
        <w:t xml:space="preserve"> “complete” control implementation using UCC (Universal Control Criteria). (Document location: 3.1) </w:t>
      </w:r>
    </w:p>
    <w:p w14:paraId="4DE6F97A"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Measures</w:t>
      </w:r>
      <w:r w:rsidRPr="0078488A">
        <w:rPr>
          <w:rFonts w:ascii="Arial" w:hAnsi="Arial" w:cs="Arial"/>
          <w:sz w:val="20"/>
          <w:szCs w:val="20"/>
        </w:rPr>
        <w:t xml:space="preserve"> progress with metrics and KPIs (Key Performance Indicators). (Document location: 7) </w:t>
      </w:r>
    </w:p>
    <w:p w14:paraId="0C6328A5"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Scales</w:t>
      </w:r>
      <w:r w:rsidRPr="0078488A">
        <w:rPr>
          <w:rFonts w:ascii="Arial" w:hAnsi="Arial" w:cs="Arial"/>
          <w:sz w:val="20"/>
          <w:szCs w:val="20"/>
        </w:rPr>
        <w:t xml:space="preserve"> compliance operations with a repeatable evidence lifecycle. (Document location: 8.2; 7) </w:t>
      </w:r>
    </w:p>
    <w:p w14:paraId="4F95D564"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Improves</w:t>
      </w:r>
      <w:r w:rsidRPr="0078488A">
        <w:rPr>
          <w:rFonts w:ascii="Arial" w:hAnsi="Arial" w:cs="Arial"/>
          <w:sz w:val="20"/>
          <w:szCs w:val="20"/>
        </w:rPr>
        <w:t xml:space="preserve"> audit speed and confidence through traceability and reduced ambiguity. (Document location: 8.3; 6) </w:t>
      </w:r>
    </w:p>
    <w:p w14:paraId="1D910A82"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Flags</w:t>
      </w:r>
      <w:r w:rsidRPr="0078488A">
        <w:rPr>
          <w:rFonts w:ascii="Arial" w:hAnsi="Arial" w:cs="Arial"/>
          <w:sz w:val="20"/>
          <w:szCs w:val="20"/>
        </w:rPr>
        <w:t xml:space="preserve"> missing coverage using automated gap detection and partial-compliance signals. (Document location: 5.2) </w:t>
      </w:r>
    </w:p>
    <w:p w14:paraId="011CD678"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Aligns</w:t>
      </w:r>
      <w:r w:rsidRPr="0078488A">
        <w:rPr>
          <w:rFonts w:ascii="Arial" w:hAnsi="Arial" w:cs="Arial"/>
          <w:sz w:val="20"/>
          <w:szCs w:val="20"/>
        </w:rPr>
        <w:t xml:space="preserve"> control work to risk treatment decisions and </w:t>
      </w:r>
      <w:proofErr w:type="spellStart"/>
      <w:r w:rsidRPr="0078488A">
        <w:rPr>
          <w:rFonts w:ascii="Arial" w:hAnsi="Arial" w:cs="Arial"/>
          <w:sz w:val="20"/>
          <w:szCs w:val="20"/>
        </w:rPr>
        <w:t>SoA</w:t>
      </w:r>
      <w:proofErr w:type="spellEnd"/>
      <w:r w:rsidRPr="0078488A">
        <w:rPr>
          <w:rFonts w:ascii="Arial" w:hAnsi="Arial" w:cs="Arial"/>
          <w:sz w:val="20"/>
          <w:szCs w:val="20"/>
        </w:rPr>
        <w:t xml:space="preserve"> scope. (Document location: Integration Step 3–4; 8.1) </w:t>
      </w:r>
    </w:p>
    <w:p w14:paraId="54729880"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Governs</w:t>
      </w:r>
      <w:r w:rsidRPr="0078488A">
        <w:rPr>
          <w:rFonts w:ascii="Arial" w:hAnsi="Arial" w:cs="Arial"/>
          <w:sz w:val="20"/>
          <w:szCs w:val="20"/>
        </w:rPr>
        <w:t xml:space="preserve"> evidence with ownership, review cycles, and retention rules. (Document location: 5.1; 7) </w:t>
      </w:r>
    </w:p>
    <w:p w14:paraId="06D91E63" w14:textId="77777777" w:rsidR="0078488A" w:rsidRPr="0078488A" w:rsidRDefault="0078488A" w:rsidP="0078488A">
      <w:pPr>
        <w:numPr>
          <w:ilvl w:val="0"/>
          <w:numId w:val="55"/>
        </w:numPr>
        <w:spacing w:before="80" w:after="0" w:line="240" w:lineRule="atLeast"/>
        <w:rPr>
          <w:rFonts w:ascii="Arial" w:hAnsi="Arial" w:cs="Arial"/>
          <w:sz w:val="20"/>
          <w:szCs w:val="20"/>
        </w:rPr>
      </w:pPr>
      <w:r w:rsidRPr="0078488A">
        <w:rPr>
          <w:rFonts w:ascii="Arial" w:hAnsi="Arial" w:cs="Arial"/>
          <w:b/>
          <w:bCs/>
          <w:sz w:val="20"/>
          <w:szCs w:val="20"/>
        </w:rPr>
        <w:t>Connects</w:t>
      </w:r>
      <w:r w:rsidRPr="0078488A">
        <w:rPr>
          <w:rFonts w:ascii="Arial" w:hAnsi="Arial" w:cs="Arial"/>
          <w:sz w:val="20"/>
          <w:szCs w:val="20"/>
        </w:rPr>
        <w:t xml:space="preserve"> requirement → evidence → conclusion with explicit mappings. (Document location: 6) </w:t>
      </w:r>
    </w:p>
    <w:p w14:paraId="1594F070"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6 CTA button labels</w:t>
      </w:r>
    </w:p>
    <w:p w14:paraId="0DD8A5DF" w14:textId="77777777" w:rsidR="0078488A" w:rsidRPr="0078488A" w:rsidRDefault="0078488A" w:rsidP="0078488A">
      <w:pPr>
        <w:numPr>
          <w:ilvl w:val="0"/>
          <w:numId w:val="56"/>
        </w:numPr>
        <w:spacing w:before="80" w:after="0" w:line="240" w:lineRule="atLeast"/>
        <w:rPr>
          <w:rFonts w:ascii="Arial" w:hAnsi="Arial" w:cs="Arial"/>
          <w:sz w:val="20"/>
          <w:szCs w:val="20"/>
        </w:rPr>
      </w:pPr>
      <w:r w:rsidRPr="0078488A">
        <w:rPr>
          <w:rFonts w:ascii="Arial" w:hAnsi="Arial" w:cs="Arial"/>
          <w:sz w:val="20"/>
          <w:szCs w:val="20"/>
        </w:rPr>
        <w:t>Download the White Paper</w:t>
      </w:r>
    </w:p>
    <w:p w14:paraId="4B6023CB" w14:textId="77777777" w:rsidR="0078488A" w:rsidRPr="0078488A" w:rsidRDefault="0078488A" w:rsidP="0078488A">
      <w:pPr>
        <w:numPr>
          <w:ilvl w:val="0"/>
          <w:numId w:val="56"/>
        </w:numPr>
        <w:spacing w:before="80" w:after="0" w:line="240" w:lineRule="atLeast"/>
        <w:rPr>
          <w:rFonts w:ascii="Arial" w:hAnsi="Arial" w:cs="Arial"/>
          <w:sz w:val="20"/>
          <w:szCs w:val="20"/>
        </w:rPr>
      </w:pPr>
      <w:r w:rsidRPr="0078488A">
        <w:rPr>
          <w:rFonts w:ascii="Arial" w:hAnsi="Arial" w:cs="Arial"/>
          <w:sz w:val="20"/>
          <w:szCs w:val="20"/>
        </w:rPr>
        <w:t>See the Traceability Model</w:t>
      </w:r>
    </w:p>
    <w:p w14:paraId="4249FD09" w14:textId="77777777" w:rsidR="0078488A" w:rsidRPr="0078488A" w:rsidRDefault="0078488A" w:rsidP="0078488A">
      <w:pPr>
        <w:numPr>
          <w:ilvl w:val="0"/>
          <w:numId w:val="56"/>
        </w:numPr>
        <w:spacing w:before="80" w:after="0" w:line="240" w:lineRule="atLeast"/>
        <w:rPr>
          <w:rFonts w:ascii="Arial" w:hAnsi="Arial" w:cs="Arial"/>
          <w:sz w:val="20"/>
          <w:szCs w:val="20"/>
        </w:rPr>
      </w:pPr>
      <w:r w:rsidRPr="0078488A">
        <w:rPr>
          <w:rFonts w:ascii="Arial" w:hAnsi="Arial" w:cs="Arial"/>
          <w:sz w:val="20"/>
          <w:szCs w:val="20"/>
        </w:rPr>
        <w:t>Review UCC Criteria</w:t>
      </w:r>
    </w:p>
    <w:p w14:paraId="2B7D1764" w14:textId="77777777" w:rsidR="0078488A" w:rsidRPr="0078488A" w:rsidRDefault="0078488A" w:rsidP="0078488A">
      <w:pPr>
        <w:numPr>
          <w:ilvl w:val="0"/>
          <w:numId w:val="56"/>
        </w:numPr>
        <w:spacing w:before="80" w:after="0" w:line="240" w:lineRule="atLeast"/>
        <w:rPr>
          <w:rFonts w:ascii="Arial" w:hAnsi="Arial" w:cs="Arial"/>
          <w:sz w:val="20"/>
          <w:szCs w:val="20"/>
        </w:rPr>
      </w:pPr>
      <w:r w:rsidRPr="0078488A">
        <w:rPr>
          <w:rFonts w:ascii="Arial" w:hAnsi="Arial" w:cs="Arial"/>
          <w:sz w:val="20"/>
          <w:szCs w:val="20"/>
        </w:rPr>
        <w:t>Explore Deliverables</w:t>
      </w:r>
    </w:p>
    <w:p w14:paraId="78F717FD" w14:textId="77777777" w:rsidR="0078488A" w:rsidRPr="0078488A" w:rsidRDefault="0078488A" w:rsidP="0078488A">
      <w:pPr>
        <w:numPr>
          <w:ilvl w:val="0"/>
          <w:numId w:val="56"/>
        </w:numPr>
        <w:spacing w:before="80" w:after="0" w:line="240" w:lineRule="atLeast"/>
        <w:rPr>
          <w:rFonts w:ascii="Arial" w:hAnsi="Arial" w:cs="Arial"/>
          <w:sz w:val="20"/>
          <w:szCs w:val="20"/>
        </w:rPr>
      </w:pPr>
      <w:r w:rsidRPr="0078488A">
        <w:rPr>
          <w:rFonts w:ascii="Arial" w:hAnsi="Arial" w:cs="Arial"/>
          <w:sz w:val="20"/>
          <w:szCs w:val="20"/>
        </w:rPr>
        <w:t>View Governance Model</w:t>
      </w:r>
    </w:p>
    <w:p w14:paraId="3A603BBF" w14:textId="77777777" w:rsidR="0078488A" w:rsidRPr="0078488A" w:rsidRDefault="0078488A" w:rsidP="0078488A">
      <w:pPr>
        <w:numPr>
          <w:ilvl w:val="0"/>
          <w:numId w:val="56"/>
        </w:numPr>
        <w:spacing w:before="80" w:after="0" w:line="240" w:lineRule="atLeast"/>
        <w:rPr>
          <w:rFonts w:ascii="Arial" w:hAnsi="Arial" w:cs="Arial"/>
          <w:sz w:val="20"/>
          <w:szCs w:val="20"/>
        </w:rPr>
      </w:pPr>
      <w:r w:rsidRPr="0078488A">
        <w:rPr>
          <w:rFonts w:ascii="Arial" w:hAnsi="Arial" w:cs="Arial"/>
          <w:sz w:val="20"/>
          <w:szCs w:val="20"/>
        </w:rPr>
        <w:t>Talk to Compliance</w:t>
      </w:r>
    </w:p>
    <w:p w14:paraId="18E0EB86" w14:textId="77777777" w:rsidR="0078488A" w:rsidRPr="0078488A" w:rsidRDefault="0078488A" w:rsidP="0078488A">
      <w:pPr>
        <w:spacing w:before="80" w:after="0" w:line="240" w:lineRule="atLeast"/>
        <w:rPr>
          <w:rFonts w:ascii="Arial" w:hAnsi="Arial" w:cs="Arial"/>
          <w:sz w:val="20"/>
          <w:szCs w:val="20"/>
        </w:rPr>
      </w:pPr>
      <w:r w:rsidRPr="0078488A">
        <w:rPr>
          <w:rFonts w:ascii="Arial" w:hAnsi="Arial" w:cs="Arial"/>
          <w:sz w:val="20"/>
          <w:szCs w:val="20"/>
        </w:rPr>
        <w:pict w14:anchorId="08A2EA75">
          <v:rect id="_x0000_i1154" style="width:0;height:1.5pt" o:hralign="center" o:hrstd="t" o:hr="t" fillcolor="#a0a0a0" stroked="f"/>
        </w:pict>
      </w:r>
    </w:p>
    <w:p w14:paraId="07B8450E"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3) Homepage copy (module-based)</w:t>
      </w:r>
    </w:p>
    <w:p w14:paraId="433DE79A"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Hero</w:t>
      </w:r>
    </w:p>
    <w:p w14:paraId="38EADDA8" w14:textId="77777777" w:rsidR="0078488A" w:rsidRPr="0078488A" w:rsidRDefault="0078488A" w:rsidP="0078488A">
      <w:pPr>
        <w:numPr>
          <w:ilvl w:val="0"/>
          <w:numId w:val="57"/>
        </w:numPr>
        <w:spacing w:before="80" w:after="0" w:line="240" w:lineRule="atLeast"/>
        <w:rPr>
          <w:rFonts w:ascii="Arial" w:hAnsi="Arial" w:cs="Arial"/>
          <w:sz w:val="20"/>
          <w:szCs w:val="20"/>
        </w:rPr>
      </w:pPr>
      <w:r w:rsidRPr="0078488A">
        <w:rPr>
          <w:rFonts w:ascii="Arial" w:hAnsi="Arial" w:cs="Arial"/>
          <w:b/>
          <w:bCs/>
          <w:sz w:val="20"/>
          <w:szCs w:val="20"/>
        </w:rPr>
        <w:t>Headline options</w:t>
      </w:r>
    </w:p>
    <w:p w14:paraId="2546404A" w14:textId="77777777" w:rsidR="0078488A" w:rsidRPr="0078488A" w:rsidRDefault="0078488A" w:rsidP="0078488A">
      <w:pPr>
        <w:numPr>
          <w:ilvl w:val="1"/>
          <w:numId w:val="57"/>
        </w:numPr>
        <w:spacing w:before="80" w:after="0" w:line="240" w:lineRule="atLeast"/>
        <w:rPr>
          <w:rFonts w:ascii="Arial" w:hAnsi="Arial" w:cs="Arial"/>
          <w:sz w:val="20"/>
          <w:szCs w:val="20"/>
        </w:rPr>
      </w:pPr>
      <w:r w:rsidRPr="0078488A">
        <w:rPr>
          <w:rFonts w:ascii="Arial" w:hAnsi="Arial" w:cs="Arial"/>
          <w:sz w:val="20"/>
          <w:szCs w:val="20"/>
        </w:rPr>
        <w:t>Fund compliance with clear deliverables.</w:t>
      </w:r>
    </w:p>
    <w:p w14:paraId="131D0A96" w14:textId="77777777" w:rsidR="0078488A" w:rsidRPr="0078488A" w:rsidRDefault="0078488A" w:rsidP="0078488A">
      <w:pPr>
        <w:numPr>
          <w:ilvl w:val="1"/>
          <w:numId w:val="57"/>
        </w:numPr>
        <w:spacing w:before="80" w:after="0" w:line="240" w:lineRule="atLeast"/>
        <w:rPr>
          <w:rFonts w:ascii="Arial" w:hAnsi="Arial" w:cs="Arial"/>
          <w:sz w:val="20"/>
          <w:szCs w:val="20"/>
        </w:rPr>
      </w:pPr>
      <w:r w:rsidRPr="0078488A">
        <w:rPr>
          <w:rFonts w:ascii="Arial" w:hAnsi="Arial" w:cs="Arial"/>
          <w:sz w:val="20"/>
          <w:szCs w:val="20"/>
        </w:rPr>
        <w:t>Make compliance measurable and auditable.</w:t>
      </w:r>
    </w:p>
    <w:p w14:paraId="5C2BDCB4" w14:textId="77777777" w:rsidR="0078488A" w:rsidRPr="0078488A" w:rsidRDefault="0078488A" w:rsidP="0078488A">
      <w:pPr>
        <w:numPr>
          <w:ilvl w:val="1"/>
          <w:numId w:val="57"/>
        </w:numPr>
        <w:spacing w:before="80" w:after="0" w:line="240" w:lineRule="atLeast"/>
        <w:rPr>
          <w:rFonts w:ascii="Arial" w:hAnsi="Arial" w:cs="Arial"/>
          <w:sz w:val="20"/>
          <w:szCs w:val="20"/>
        </w:rPr>
      </w:pPr>
      <w:r w:rsidRPr="0078488A">
        <w:rPr>
          <w:rFonts w:ascii="Arial" w:hAnsi="Arial" w:cs="Arial"/>
          <w:sz w:val="20"/>
          <w:szCs w:val="20"/>
        </w:rPr>
        <w:t>Reduce audit fatigue with reusable evidence.</w:t>
      </w:r>
    </w:p>
    <w:p w14:paraId="19BED8C8" w14:textId="77777777" w:rsidR="0078488A" w:rsidRPr="0078488A" w:rsidRDefault="0078488A" w:rsidP="0078488A">
      <w:pPr>
        <w:numPr>
          <w:ilvl w:val="0"/>
          <w:numId w:val="57"/>
        </w:numPr>
        <w:spacing w:before="80" w:after="0" w:line="240" w:lineRule="atLeast"/>
        <w:rPr>
          <w:rFonts w:ascii="Arial" w:hAnsi="Arial" w:cs="Arial"/>
          <w:sz w:val="20"/>
          <w:szCs w:val="20"/>
        </w:rPr>
      </w:pPr>
      <w:r w:rsidRPr="0078488A">
        <w:rPr>
          <w:rFonts w:ascii="Arial" w:hAnsi="Arial" w:cs="Arial"/>
          <w:b/>
          <w:bCs/>
          <w:sz w:val="20"/>
          <w:szCs w:val="20"/>
        </w:rPr>
        <w:t>Subhead</w:t>
      </w:r>
    </w:p>
    <w:p w14:paraId="498F4001" w14:textId="77777777" w:rsidR="0078488A" w:rsidRPr="0078488A" w:rsidRDefault="0078488A" w:rsidP="0078488A">
      <w:pPr>
        <w:numPr>
          <w:ilvl w:val="1"/>
          <w:numId w:val="57"/>
        </w:numPr>
        <w:spacing w:before="80" w:after="0" w:line="240" w:lineRule="atLeast"/>
        <w:rPr>
          <w:rFonts w:ascii="Arial" w:hAnsi="Arial" w:cs="Arial"/>
          <w:sz w:val="20"/>
          <w:szCs w:val="20"/>
        </w:rPr>
      </w:pPr>
      <w:r w:rsidRPr="0078488A">
        <w:rPr>
          <w:rFonts w:ascii="Arial" w:hAnsi="Arial" w:cs="Arial"/>
          <w:sz w:val="20"/>
          <w:szCs w:val="20"/>
        </w:rPr>
        <w:t xml:space="preserve">The COMPLY Model is a framework-agnostic compliance architecture built on Unified Controls, UCC (Universal Control Criteria), and COMPLY Artifacts—mapped end-to-end from requirement to audit conclusion. (Document location: Executive Summary; 6) </w:t>
      </w:r>
    </w:p>
    <w:p w14:paraId="2294E4E6" w14:textId="77777777" w:rsidR="0078488A" w:rsidRPr="0078488A" w:rsidRDefault="0078488A" w:rsidP="0078488A">
      <w:pPr>
        <w:numPr>
          <w:ilvl w:val="0"/>
          <w:numId w:val="57"/>
        </w:numPr>
        <w:spacing w:before="80" w:after="0" w:line="240" w:lineRule="atLeast"/>
        <w:rPr>
          <w:rFonts w:ascii="Arial" w:hAnsi="Arial" w:cs="Arial"/>
          <w:sz w:val="20"/>
          <w:szCs w:val="20"/>
        </w:rPr>
      </w:pPr>
      <w:r w:rsidRPr="0078488A">
        <w:rPr>
          <w:rFonts w:ascii="Arial" w:hAnsi="Arial" w:cs="Arial"/>
          <w:b/>
          <w:bCs/>
          <w:sz w:val="20"/>
          <w:szCs w:val="20"/>
        </w:rPr>
        <w:t>CTAs</w:t>
      </w:r>
    </w:p>
    <w:p w14:paraId="451E0BB1" w14:textId="77777777" w:rsidR="0078488A" w:rsidRPr="0078488A" w:rsidRDefault="0078488A" w:rsidP="0078488A">
      <w:pPr>
        <w:numPr>
          <w:ilvl w:val="1"/>
          <w:numId w:val="57"/>
        </w:numPr>
        <w:spacing w:before="80" w:after="0" w:line="240" w:lineRule="atLeast"/>
        <w:rPr>
          <w:rFonts w:ascii="Arial" w:hAnsi="Arial" w:cs="Arial"/>
          <w:sz w:val="20"/>
          <w:szCs w:val="20"/>
        </w:rPr>
      </w:pPr>
      <w:r w:rsidRPr="0078488A">
        <w:rPr>
          <w:rFonts w:ascii="Arial" w:hAnsi="Arial" w:cs="Arial"/>
          <w:sz w:val="20"/>
          <w:szCs w:val="20"/>
        </w:rPr>
        <w:t>Primary: Explore Deliverables</w:t>
      </w:r>
    </w:p>
    <w:p w14:paraId="2CB371B9" w14:textId="77777777" w:rsidR="0078488A" w:rsidRPr="0078488A" w:rsidRDefault="0078488A" w:rsidP="0078488A">
      <w:pPr>
        <w:numPr>
          <w:ilvl w:val="1"/>
          <w:numId w:val="57"/>
        </w:numPr>
        <w:spacing w:before="80" w:after="0" w:line="240" w:lineRule="atLeast"/>
        <w:rPr>
          <w:rFonts w:ascii="Arial" w:hAnsi="Arial" w:cs="Arial"/>
          <w:sz w:val="20"/>
          <w:szCs w:val="20"/>
        </w:rPr>
      </w:pPr>
      <w:r w:rsidRPr="0078488A">
        <w:rPr>
          <w:rFonts w:ascii="Arial" w:hAnsi="Arial" w:cs="Arial"/>
          <w:sz w:val="20"/>
          <w:szCs w:val="20"/>
        </w:rPr>
        <w:t>Secondary: Download the White Paper</w:t>
      </w:r>
    </w:p>
    <w:p w14:paraId="7B1E99AD"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Problem (4–6 bullets)</w:t>
      </w:r>
    </w:p>
    <w:p w14:paraId="5FFA6906" w14:textId="77777777" w:rsidR="0078488A" w:rsidRPr="0078488A" w:rsidRDefault="0078488A" w:rsidP="0078488A">
      <w:pPr>
        <w:numPr>
          <w:ilvl w:val="0"/>
          <w:numId w:val="58"/>
        </w:numPr>
        <w:spacing w:before="80" w:after="0" w:line="240" w:lineRule="atLeast"/>
        <w:rPr>
          <w:rFonts w:ascii="Arial" w:hAnsi="Arial" w:cs="Arial"/>
          <w:sz w:val="20"/>
          <w:szCs w:val="20"/>
        </w:rPr>
      </w:pPr>
      <w:r w:rsidRPr="0078488A">
        <w:rPr>
          <w:rFonts w:ascii="Arial" w:hAnsi="Arial" w:cs="Arial"/>
          <w:sz w:val="20"/>
          <w:szCs w:val="20"/>
        </w:rPr>
        <w:t xml:space="preserve">Multiple frameworks overlap but use different terms and structures. (Document location: 1.1) </w:t>
      </w:r>
    </w:p>
    <w:p w14:paraId="0C5FFA79" w14:textId="77777777" w:rsidR="0078488A" w:rsidRPr="0078488A" w:rsidRDefault="0078488A" w:rsidP="0078488A">
      <w:pPr>
        <w:numPr>
          <w:ilvl w:val="0"/>
          <w:numId w:val="58"/>
        </w:numPr>
        <w:spacing w:before="80" w:after="0" w:line="240" w:lineRule="atLeast"/>
        <w:rPr>
          <w:rFonts w:ascii="Arial" w:hAnsi="Arial" w:cs="Arial"/>
          <w:sz w:val="20"/>
          <w:szCs w:val="20"/>
        </w:rPr>
      </w:pPr>
      <w:r w:rsidRPr="0078488A">
        <w:rPr>
          <w:rFonts w:ascii="Arial" w:hAnsi="Arial" w:cs="Arial"/>
          <w:sz w:val="20"/>
          <w:szCs w:val="20"/>
        </w:rPr>
        <w:t xml:space="preserve">Controls are documented but not operational. (Document location: 1.2) </w:t>
      </w:r>
    </w:p>
    <w:p w14:paraId="23BF0945" w14:textId="77777777" w:rsidR="0078488A" w:rsidRPr="0078488A" w:rsidRDefault="0078488A" w:rsidP="0078488A">
      <w:pPr>
        <w:numPr>
          <w:ilvl w:val="0"/>
          <w:numId w:val="58"/>
        </w:numPr>
        <w:spacing w:before="80" w:after="0" w:line="240" w:lineRule="atLeast"/>
        <w:rPr>
          <w:rFonts w:ascii="Arial" w:hAnsi="Arial" w:cs="Arial"/>
          <w:sz w:val="20"/>
          <w:szCs w:val="20"/>
        </w:rPr>
      </w:pPr>
      <w:r w:rsidRPr="0078488A">
        <w:rPr>
          <w:rFonts w:ascii="Arial" w:hAnsi="Arial" w:cs="Arial"/>
          <w:sz w:val="20"/>
          <w:szCs w:val="20"/>
        </w:rPr>
        <w:t xml:space="preserve">Evidence exists but does not show effectiveness. (Document location: 1.2) </w:t>
      </w:r>
    </w:p>
    <w:p w14:paraId="3508DAD5" w14:textId="77777777" w:rsidR="0078488A" w:rsidRPr="0078488A" w:rsidRDefault="0078488A" w:rsidP="0078488A">
      <w:pPr>
        <w:numPr>
          <w:ilvl w:val="0"/>
          <w:numId w:val="58"/>
        </w:numPr>
        <w:spacing w:before="80" w:after="0" w:line="240" w:lineRule="atLeast"/>
        <w:rPr>
          <w:rFonts w:ascii="Arial" w:hAnsi="Arial" w:cs="Arial"/>
          <w:sz w:val="20"/>
          <w:szCs w:val="20"/>
        </w:rPr>
      </w:pPr>
      <w:r w:rsidRPr="0078488A">
        <w:rPr>
          <w:rFonts w:ascii="Arial" w:hAnsi="Arial" w:cs="Arial"/>
          <w:sz w:val="20"/>
          <w:szCs w:val="20"/>
        </w:rPr>
        <w:t xml:space="preserve">Evidence cannot be reused across frameworks. (Document location: 1.2) </w:t>
      </w:r>
    </w:p>
    <w:p w14:paraId="73B2630C" w14:textId="77777777" w:rsidR="0078488A" w:rsidRPr="0078488A" w:rsidRDefault="0078488A" w:rsidP="0078488A">
      <w:pPr>
        <w:numPr>
          <w:ilvl w:val="0"/>
          <w:numId w:val="58"/>
        </w:numPr>
        <w:spacing w:before="80" w:after="0" w:line="240" w:lineRule="atLeast"/>
        <w:rPr>
          <w:rFonts w:ascii="Arial" w:hAnsi="Arial" w:cs="Arial"/>
          <w:sz w:val="20"/>
          <w:szCs w:val="20"/>
        </w:rPr>
      </w:pPr>
      <w:r w:rsidRPr="0078488A">
        <w:rPr>
          <w:rFonts w:ascii="Arial" w:hAnsi="Arial" w:cs="Arial"/>
          <w:sz w:val="20"/>
          <w:szCs w:val="20"/>
        </w:rPr>
        <w:t xml:space="preserve">The result is duplicative effort and audit fatigue. (Document location: 1.2) </w:t>
      </w:r>
    </w:p>
    <w:p w14:paraId="056AA5AC"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Why “Fundable” matters (3 bullets)</w:t>
      </w:r>
    </w:p>
    <w:p w14:paraId="67626723" w14:textId="77777777" w:rsidR="0078488A" w:rsidRPr="0078488A" w:rsidRDefault="0078488A" w:rsidP="0078488A">
      <w:pPr>
        <w:numPr>
          <w:ilvl w:val="0"/>
          <w:numId w:val="59"/>
        </w:numPr>
        <w:spacing w:before="80" w:after="0" w:line="240" w:lineRule="atLeast"/>
        <w:rPr>
          <w:rFonts w:ascii="Arial" w:hAnsi="Arial" w:cs="Arial"/>
          <w:sz w:val="20"/>
          <w:szCs w:val="20"/>
        </w:rPr>
      </w:pPr>
      <w:r w:rsidRPr="0078488A">
        <w:rPr>
          <w:rFonts w:ascii="Arial" w:hAnsi="Arial" w:cs="Arial"/>
          <w:sz w:val="20"/>
          <w:szCs w:val="20"/>
        </w:rPr>
        <w:t xml:space="preserve">Leaders fund programs with clear outputs and clear ownership. (Document location: 6.1; 7) </w:t>
      </w:r>
    </w:p>
    <w:p w14:paraId="4E950D99" w14:textId="77777777" w:rsidR="0078488A" w:rsidRPr="0078488A" w:rsidRDefault="0078488A" w:rsidP="0078488A">
      <w:pPr>
        <w:numPr>
          <w:ilvl w:val="0"/>
          <w:numId w:val="59"/>
        </w:numPr>
        <w:spacing w:before="80" w:after="0" w:line="240" w:lineRule="atLeast"/>
        <w:rPr>
          <w:rFonts w:ascii="Arial" w:hAnsi="Arial" w:cs="Arial"/>
          <w:sz w:val="20"/>
          <w:szCs w:val="20"/>
        </w:rPr>
      </w:pPr>
      <w:r w:rsidRPr="0078488A">
        <w:rPr>
          <w:rFonts w:ascii="Arial" w:hAnsi="Arial" w:cs="Arial"/>
          <w:sz w:val="20"/>
          <w:szCs w:val="20"/>
        </w:rPr>
        <w:lastRenderedPageBreak/>
        <w:t xml:space="preserve">Leaders want measurable oversight: metrics, reviews, and readiness signals. (Document location: 7; 5.2) </w:t>
      </w:r>
    </w:p>
    <w:p w14:paraId="386BB3B7" w14:textId="77777777" w:rsidR="0078488A" w:rsidRPr="0078488A" w:rsidRDefault="0078488A" w:rsidP="0078488A">
      <w:pPr>
        <w:numPr>
          <w:ilvl w:val="0"/>
          <w:numId w:val="59"/>
        </w:numPr>
        <w:spacing w:before="80" w:after="0" w:line="240" w:lineRule="atLeast"/>
        <w:rPr>
          <w:rFonts w:ascii="Arial" w:hAnsi="Arial" w:cs="Arial"/>
          <w:sz w:val="20"/>
          <w:szCs w:val="20"/>
        </w:rPr>
      </w:pPr>
      <w:r w:rsidRPr="0078488A">
        <w:rPr>
          <w:rFonts w:ascii="Arial" w:hAnsi="Arial" w:cs="Arial"/>
          <w:sz w:val="20"/>
          <w:szCs w:val="20"/>
        </w:rPr>
        <w:t xml:space="preserve">Leaders want repeatable audits with traceable conclusions and less ambiguity. (Document location: 6; 8.3) </w:t>
      </w:r>
    </w:p>
    <w:p w14:paraId="50031264"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Solution overview (3–5 bullets)</w:t>
      </w:r>
    </w:p>
    <w:p w14:paraId="20E56A82" w14:textId="77777777" w:rsidR="0078488A" w:rsidRPr="0078488A" w:rsidRDefault="0078488A" w:rsidP="0078488A">
      <w:pPr>
        <w:numPr>
          <w:ilvl w:val="0"/>
          <w:numId w:val="60"/>
        </w:numPr>
        <w:spacing w:before="80" w:after="0" w:line="240" w:lineRule="atLeast"/>
        <w:rPr>
          <w:rFonts w:ascii="Arial" w:hAnsi="Arial" w:cs="Arial"/>
          <w:sz w:val="20"/>
          <w:szCs w:val="20"/>
        </w:rPr>
      </w:pPr>
      <w:r w:rsidRPr="0078488A">
        <w:rPr>
          <w:rFonts w:ascii="Arial" w:hAnsi="Arial" w:cs="Arial"/>
          <w:b/>
          <w:bCs/>
          <w:sz w:val="20"/>
          <w:szCs w:val="20"/>
        </w:rPr>
        <w:t>Unified Controls:</w:t>
      </w:r>
      <w:r w:rsidRPr="0078488A">
        <w:rPr>
          <w:rFonts w:ascii="Arial" w:hAnsi="Arial" w:cs="Arial"/>
          <w:sz w:val="20"/>
          <w:szCs w:val="20"/>
        </w:rPr>
        <w:t xml:space="preserve"> one normalized control library mapped back to many frameworks. (Document location: 2.1–2.2) </w:t>
      </w:r>
    </w:p>
    <w:p w14:paraId="0AF6E28D" w14:textId="77777777" w:rsidR="0078488A" w:rsidRPr="0078488A" w:rsidRDefault="0078488A" w:rsidP="0078488A">
      <w:pPr>
        <w:numPr>
          <w:ilvl w:val="0"/>
          <w:numId w:val="60"/>
        </w:numPr>
        <w:spacing w:before="80" w:after="0" w:line="240" w:lineRule="atLeast"/>
        <w:rPr>
          <w:rFonts w:ascii="Arial" w:hAnsi="Arial" w:cs="Arial"/>
          <w:sz w:val="20"/>
          <w:szCs w:val="20"/>
        </w:rPr>
      </w:pPr>
      <w:r w:rsidRPr="0078488A">
        <w:rPr>
          <w:rFonts w:ascii="Arial" w:hAnsi="Arial" w:cs="Arial"/>
          <w:b/>
          <w:bCs/>
          <w:sz w:val="20"/>
          <w:szCs w:val="20"/>
        </w:rPr>
        <w:t>UCC (Universal Control Criteria):</w:t>
      </w:r>
      <w:r w:rsidRPr="0078488A">
        <w:rPr>
          <w:rFonts w:ascii="Arial" w:hAnsi="Arial" w:cs="Arial"/>
          <w:sz w:val="20"/>
          <w:szCs w:val="20"/>
        </w:rPr>
        <w:t xml:space="preserve"> fixed criteria that define complete implementation and objective evidence. (Document location: 3.1–3.2) </w:t>
      </w:r>
    </w:p>
    <w:p w14:paraId="7ADD37B9" w14:textId="77777777" w:rsidR="0078488A" w:rsidRPr="0078488A" w:rsidRDefault="0078488A" w:rsidP="0078488A">
      <w:pPr>
        <w:numPr>
          <w:ilvl w:val="0"/>
          <w:numId w:val="60"/>
        </w:numPr>
        <w:spacing w:before="80" w:after="0" w:line="240" w:lineRule="atLeast"/>
        <w:rPr>
          <w:rFonts w:ascii="Arial" w:hAnsi="Arial" w:cs="Arial"/>
          <w:sz w:val="20"/>
          <w:szCs w:val="20"/>
        </w:rPr>
      </w:pPr>
      <w:r w:rsidRPr="0078488A">
        <w:rPr>
          <w:rFonts w:ascii="Arial" w:hAnsi="Arial" w:cs="Arial"/>
          <w:b/>
          <w:bCs/>
          <w:sz w:val="20"/>
          <w:szCs w:val="20"/>
        </w:rPr>
        <w:t>COMPLY Artifacts:</w:t>
      </w:r>
      <w:r w:rsidRPr="0078488A">
        <w:rPr>
          <w:rFonts w:ascii="Arial" w:hAnsi="Arial" w:cs="Arial"/>
          <w:sz w:val="20"/>
          <w:szCs w:val="20"/>
        </w:rPr>
        <w:t xml:space="preserve"> structured evidence objects mapped to criteria and assurance dimensions. (Document location: 5.1; 4) </w:t>
      </w:r>
    </w:p>
    <w:p w14:paraId="53E2F1C2" w14:textId="77777777" w:rsidR="0078488A" w:rsidRPr="0078488A" w:rsidRDefault="0078488A" w:rsidP="0078488A">
      <w:pPr>
        <w:numPr>
          <w:ilvl w:val="0"/>
          <w:numId w:val="60"/>
        </w:numPr>
        <w:spacing w:before="80" w:after="0" w:line="240" w:lineRule="atLeast"/>
        <w:rPr>
          <w:rFonts w:ascii="Arial" w:hAnsi="Arial" w:cs="Arial"/>
          <w:sz w:val="20"/>
          <w:szCs w:val="20"/>
        </w:rPr>
      </w:pPr>
      <w:r w:rsidRPr="0078488A">
        <w:rPr>
          <w:rFonts w:ascii="Arial" w:hAnsi="Arial" w:cs="Arial"/>
          <w:b/>
          <w:bCs/>
          <w:sz w:val="20"/>
          <w:szCs w:val="20"/>
        </w:rPr>
        <w:t>Traceability model:</w:t>
      </w:r>
      <w:r w:rsidRPr="0078488A">
        <w:rPr>
          <w:rFonts w:ascii="Arial" w:hAnsi="Arial" w:cs="Arial"/>
          <w:sz w:val="20"/>
          <w:szCs w:val="20"/>
        </w:rPr>
        <w:t xml:space="preserve"> requirement → audit conclusion with explicit links. (Document location: 6) </w:t>
      </w:r>
    </w:p>
    <w:p w14:paraId="6D776791" w14:textId="77777777" w:rsidR="0078488A" w:rsidRPr="0078488A" w:rsidRDefault="0078488A" w:rsidP="0078488A">
      <w:pPr>
        <w:numPr>
          <w:ilvl w:val="0"/>
          <w:numId w:val="60"/>
        </w:numPr>
        <w:spacing w:before="80" w:after="0" w:line="240" w:lineRule="atLeast"/>
        <w:rPr>
          <w:rFonts w:ascii="Arial" w:hAnsi="Arial" w:cs="Arial"/>
          <w:sz w:val="20"/>
          <w:szCs w:val="20"/>
        </w:rPr>
      </w:pPr>
      <w:r w:rsidRPr="0078488A">
        <w:rPr>
          <w:rFonts w:ascii="Arial" w:hAnsi="Arial" w:cs="Arial"/>
          <w:b/>
          <w:bCs/>
          <w:sz w:val="20"/>
          <w:szCs w:val="20"/>
        </w:rPr>
        <w:t>Continuous compliance:</w:t>
      </w:r>
      <w:r w:rsidRPr="0078488A">
        <w:rPr>
          <w:rFonts w:ascii="Arial" w:hAnsi="Arial" w:cs="Arial"/>
          <w:sz w:val="20"/>
          <w:szCs w:val="20"/>
        </w:rPr>
        <w:t xml:space="preserve"> governance, reviews, internal audit, and management review. (Document location: 7) </w:t>
      </w:r>
    </w:p>
    <w:p w14:paraId="0D368853"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What leaders approve (deliverables module)</w:t>
      </w:r>
    </w:p>
    <w:p w14:paraId="0018905A" w14:textId="77777777" w:rsidR="0078488A" w:rsidRPr="0078488A" w:rsidRDefault="0078488A" w:rsidP="0078488A">
      <w:pPr>
        <w:numPr>
          <w:ilvl w:val="0"/>
          <w:numId w:val="61"/>
        </w:numPr>
        <w:spacing w:before="80" w:after="0" w:line="240" w:lineRule="atLeast"/>
        <w:rPr>
          <w:rFonts w:ascii="Arial" w:hAnsi="Arial" w:cs="Arial"/>
          <w:sz w:val="20"/>
          <w:szCs w:val="20"/>
        </w:rPr>
      </w:pPr>
      <w:r w:rsidRPr="0078488A">
        <w:rPr>
          <w:rFonts w:ascii="Arial" w:hAnsi="Arial" w:cs="Arial"/>
          <w:b/>
          <w:bCs/>
          <w:sz w:val="20"/>
          <w:szCs w:val="20"/>
        </w:rPr>
        <w:t>Unified Controls (control library)</w:t>
      </w:r>
    </w:p>
    <w:p w14:paraId="49668903" w14:textId="77777777" w:rsidR="0078488A" w:rsidRPr="0078488A" w:rsidRDefault="0078488A" w:rsidP="0078488A">
      <w:pPr>
        <w:numPr>
          <w:ilvl w:val="1"/>
          <w:numId w:val="61"/>
        </w:numPr>
        <w:spacing w:before="80" w:after="0" w:line="240" w:lineRule="atLeast"/>
        <w:rPr>
          <w:rFonts w:ascii="Arial" w:hAnsi="Arial" w:cs="Arial"/>
          <w:sz w:val="20"/>
          <w:szCs w:val="20"/>
        </w:rPr>
      </w:pPr>
      <w:r w:rsidRPr="0078488A">
        <w:rPr>
          <w:rFonts w:ascii="Arial" w:hAnsi="Arial" w:cs="Arial"/>
          <w:sz w:val="20"/>
          <w:szCs w:val="20"/>
        </w:rPr>
        <w:t xml:space="preserve">Normalized, deduplicated, technology-neutral statements mapped to PCI DSS, ISO/IEC, NIST, CIS, SOC 2, DORA, GDPR. (Document location: 2.1–2.2) </w:t>
      </w:r>
    </w:p>
    <w:p w14:paraId="75388827" w14:textId="77777777" w:rsidR="0078488A" w:rsidRPr="0078488A" w:rsidRDefault="0078488A" w:rsidP="0078488A">
      <w:pPr>
        <w:numPr>
          <w:ilvl w:val="0"/>
          <w:numId w:val="61"/>
        </w:numPr>
        <w:spacing w:before="80" w:after="0" w:line="240" w:lineRule="atLeast"/>
        <w:rPr>
          <w:rFonts w:ascii="Arial" w:hAnsi="Arial" w:cs="Arial"/>
          <w:sz w:val="20"/>
          <w:szCs w:val="20"/>
        </w:rPr>
      </w:pPr>
      <w:r w:rsidRPr="0078488A">
        <w:rPr>
          <w:rFonts w:ascii="Arial" w:hAnsi="Arial" w:cs="Arial"/>
          <w:b/>
          <w:bCs/>
          <w:sz w:val="20"/>
          <w:szCs w:val="20"/>
        </w:rPr>
        <w:t>UCC (Universal Control Criteria)</w:t>
      </w:r>
    </w:p>
    <w:p w14:paraId="14CC3CED" w14:textId="77777777" w:rsidR="0078488A" w:rsidRPr="0078488A" w:rsidRDefault="0078488A" w:rsidP="0078488A">
      <w:pPr>
        <w:numPr>
          <w:ilvl w:val="1"/>
          <w:numId w:val="61"/>
        </w:numPr>
        <w:spacing w:before="80" w:after="0" w:line="240" w:lineRule="atLeast"/>
        <w:rPr>
          <w:rFonts w:ascii="Arial" w:hAnsi="Arial" w:cs="Arial"/>
          <w:sz w:val="20"/>
          <w:szCs w:val="20"/>
        </w:rPr>
      </w:pPr>
      <w:r w:rsidRPr="0078488A">
        <w:rPr>
          <w:rFonts w:ascii="Arial" w:hAnsi="Arial" w:cs="Arial"/>
          <w:sz w:val="20"/>
          <w:szCs w:val="20"/>
        </w:rPr>
        <w:t xml:space="preserve">Mandatory completeness standard applied to every Unified Control. (Document location: 3.1) </w:t>
      </w:r>
    </w:p>
    <w:p w14:paraId="06F6135E" w14:textId="77777777" w:rsidR="0078488A" w:rsidRPr="0078488A" w:rsidRDefault="0078488A" w:rsidP="0078488A">
      <w:pPr>
        <w:numPr>
          <w:ilvl w:val="0"/>
          <w:numId w:val="61"/>
        </w:numPr>
        <w:spacing w:before="80" w:after="0" w:line="240" w:lineRule="atLeast"/>
        <w:rPr>
          <w:rFonts w:ascii="Arial" w:hAnsi="Arial" w:cs="Arial"/>
          <w:sz w:val="20"/>
          <w:szCs w:val="20"/>
        </w:rPr>
      </w:pPr>
      <w:r w:rsidRPr="0078488A">
        <w:rPr>
          <w:rFonts w:ascii="Arial" w:hAnsi="Arial" w:cs="Arial"/>
          <w:b/>
          <w:bCs/>
          <w:sz w:val="20"/>
          <w:szCs w:val="20"/>
        </w:rPr>
        <w:t>COMPLY Artifacts (evidence objects)</w:t>
      </w:r>
    </w:p>
    <w:p w14:paraId="2951B605" w14:textId="77777777" w:rsidR="0078488A" w:rsidRPr="0078488A" w:rsidRDefault="0078488A" w:rsidP="0078488A">
      <w:pPr>
        <w:numPr>
          <w:ilvl w:val="1"/>
          <w:numId w:val="61"/>
        </w:numPr>
        <w:spacing w:before="80" w:after="0" w:line="240" w:lineRule="atLeast"/>
        <w:rPr>
          <w:rFonts w:ascii="Arial" w:hAnsi="Arial" w:cs="Arial"/>
          <w:sz w:val="20"/>
          <w:szCs w:val="20"/>
        </w:rPr>
      </w:pPr>
      <w:r w:rsidRPr="0078488A">
        <w:rPr>
          <w:rFonts w:ascii="Arial" w:hAnsi="Arial" w:cs="Arial"/>
          <w:sz w:val="20"/>
          <w:szCs w:val="20"/>
        </w:rPr>
        <w:t xml:space="preserve">Artifact categories include policies, configs, logs/alerts/tickets, metrics/dashboards, reviews/audit reports. (Document location: 5.1) </w:t>
      </w:r>
    </w:p>
    <w:p w14:paraId="018C22A1" w14:textId="77777777" w:rsidR="0078488A" w:rsidRPr="0078488A" w:rsidRDefault="0078488A" w:rsidP="0078488A">
      <w:pPr>
        <w:numPr>
          <w:ilvl w:val="0"/>
          <w:numId w:val="61"/>
        </w:numPr>
        <w:spacing w:before="80" w:after="0" w:line="240" w:lineRule="atLeast"/>
        <w:rPr>
          <w:rFonts w:ascii="Arial" w:hAnsi="Arial" w:cs="Arial"/>
          <w:sz w:val="20"/>
          <w:szCs w:val="20"/>
        </w:rPr>
      </w:pPr>
      <w:proofErr w:type="spellStart"/>
      <w:r w:rsidRPr="0078488A">
        <w:rPr>
          <w:rFonts w:ascii="Arial" w:hAnsi="Arial" w:cs="Arial"/>
          <w:b/>
          <w:bCs/>
          <w:sz w:val="20"/>
          <w:szCs w:val="20"/>
        </w:rPr>
        <w:t>SoA</w:t>
      </w:r>
      <w:proofErr w:type="spellEnd"/>
      <w:r w:rsidRPr="0078488A">
        <w:rPr>
          <w:rFonts w:ascii="Arial" w:hAnsi="Arial" w:cs="Arial"/>
          <w:b/>
          <w:bCs/>
          <w:sz w:val="20"/>
          <w:szCs w:val="20"/>
        </w:rPr>
        <w:t xml:space="preserve"> (Statement of Applicability)</w:t>
      </w:r>
    </w:p>
    <w:p w14:paraId="78193D52" w14:textId="77777777" w:rsidR="0078488A" w:rsidRPr="0078488A" w:rsidRDefault="0078488A" w:rsidP="0078488A">
      <w:pPr>
        <w:numPr>
          <w:ilvl w:val="1"/>
          <w:numId w:val="61"/>
        </w:numPr>
        <w:spacing w:before="80" w:after="0" w:line="240" w:lineRule="atLeast"/>
        <w:rPr>
          <w:rFonts w:ascii="Arial" w:hAnsi="Arial" w:cs="Arial"/>
          <w:sz w:val="20"/>
          <w:szCs w:val="20"/>
        </w:rPr>
      </w:pPr>
      <w:r w:rsidRPr="0078488A">
        <w:rPr>
          <w:rFonts w:ascii="Arial" w:hAnsi="Arial" w:cs="Arial"/>
          <w:sz w:val="20"/>
          <w:szCs w:val="20"/>
        </w:rPr>
        <w:t xml:space="preserve">Authoritative list of controls with applicable/implemented/planned/excluded plus justification tied to risk. (Document location: 8.1–8.2) </w:t>
      </w:r>
    </w:p>
    <w:p w14:paraId="2534D602" w14:textId="77777777" w:rsidR="0078488A" w:rsidRPr="0078488A" w:rsidRDefault="0078488A" w:rsidP="0078488A">
      <w:pPr>
        <w:numPr>
          <w:ilvl w:val="0"/>
          <w:numId w:val="61"/>
        </w:numPr>
        <w:spacing w:before="80" w:after="0" w:line="240" w:lineRule="atLeast"/>
        <w:rPr>
          <w:rFonts w:ascii="Arial" w:hAnsi="Arial" w:cs="Arial"/>
          <w:sz w:val="20"/>
          <w:szCs w:val="20"/>
        </w:rPr>
      </w:pPr>
      <w:r w:rsidRPr="0078488A">
        <w:rPr>
          <w:rFonts w:ascii="Arial" w:hAnsi="Arial" w:cs="Arial"/>
          <w:b/>
          <w:bCs/>
          <w:sz w:val="20"/>
          <w:szCs w:val="20"/>
        </w:rPr>
        <w:t>Traceability model</w:t>
      </w:r>
    </w:p>
    <w:p w14:paraId="7702DF05" w14:textId="77777777" w:rsidR="0078488A" w:rsidRPr="0078488A" w:rsidRDefault="0078488A" w:rsidP="0078488A">
      <w:pPr>
        <w:numPr>
          <w:ilvl w:val="1"/>
          <w:numId w:val="61"/>
        </w:numPr>
        <w:spacing w:before="80" w:after="0" w:line="240" w:lineRule="atLeast"/>
        <w:rPr>
          <w:rFonts w:ascii="Arial" w:hAnsi="Arial" w:cs="Arial"/>
          <w:sz w:val="20"/>
          <w:szCs w:val="20"/>
        </w:rPr>
      </w:pPr>
      <w:r w:rsidRPr="0078488A">
        <w:rPr>
          <w:rFonts w:ascii="Arial" w:hAnsi="Arial" w:cs="Arial"/>
          <w:sz w:val="20"/>
          <w:szCs w:val="20"/>
        </w:rPr>
        <w:t xml:space="preserve">Explicit linkage from requirement → control → criteria → artifacts → evidence → audit conclusion. (Document location: 6) </w:t>
      </w:r>
    </w:p>
    <w:p w14:paraId="66AD73CF" w14:textId="77777777" w:rsidR="0078488A" w:rsidRPr="0078488A" w:rsidRDefault="0078488A" w:rsidP="0078488A">
      <w:pPr>
        <w:numPr>
          <w:ilvl w:val="0"/>
          <w:numId w:val="61"/>
        </w:numPr>
        <w:spacing w:before="80" w:after="0" w:line="240" w:lineRule="atLeast"/>
        <w:rPr>
          <w:rFonts w:ascii="Arial" w:hAnsi="Arial" w:cs="Arial"/>
          <w:sz w:val="20"/>
          <w:szCs w:val="20"/>
        </w:rPr>
      </w:pPr>
      <w:r w:rsidRPr="0078488A">
        <w:rPr>
          <w:rFonts w:ascii="Arial" w:hAnsi="Arial" w:cs="Arial"/>
          <w:b/>
          <w:bCs/>
          <w:sz w:val="20"/>
          <w:szCs w:val="20"/>
        </w:rPr>
        <w:t>Gap detection/readiness scoring</w:t>
      </w:r>
    </w:p>
    <w:p w14:paraId="2740CB6E" w14:textId="77777777" w:rsidR="0078488A" w:rsidRPr="0078488A" w:rsidRDefault="0078488A" w:rsidP="0078488A">
      <w:pPr>
        <w:numPr>
          <w:ilvl w:val="1"/>
          <w:numId w:val="61"/>
        </w:numPr>
        <w:spacing w:before="80" w:after="0" w:line="240" w:lineRule="atLeast"/>
        <w:rPr>
          <w:rFonts w:ascii="Arial" w:hAnsi="Arial" w:cs="Arial"/>
          <w:sz w:val="20"/>
          <w:szCs w:val="20"/>
        </w:rPr>
      </w:pPr>
      <w:r w:rsidRPr="0078488A">
        <w:rPr>
          <w:rFonts w:ascii="Arial" w:hAnsi="Arial" w:cs="Arial"/>
          <w:sz w:val="20"/>
          <w:szCs w:val="20"/>
        </w:rPr>
        <w:t xml:space="preserve">Automated gap detection, partial-compliance flagging, objective readiness scoring. (Document location: 5.2) </w:t>
      </w:r>
    </w:p>
    <w:p w14:paraId="68E2B42A"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How it works (3 steps)</w:t>
      </w:r>
    </w:p>
    <w:p w14:paraId="5C269EF9" w14:textId="77777777" w:rsidR="0078488A" w:rsidRPr="0078488A" w:rsidRDefault="0078488A" w:rsidP="0078488A">
      <w:pPr>
        <w:numPr>
          <w:ilvl w:val="0"/>
          <w:numId w:val="62"/>
        </w:numPr>
        <w:spacing w:before="80" w:after="0" w:line="240" w:lineRule="atLeast"/>
        <w:rPr>
          <w:rFonts w:ascii="Arial" w:hAnsi="Arial" w:cs="Arial"/>
          <w:sz w:val="20"/>
          <w:szCs w:val="20"/>
        </w:rPr>
      </w:pPr>
      <w:r w:rsidRPr="0078488A">
        <w:rPr>
          <w:rFonts w:ascii="Arial" w:hAnsi="Arial" w:cs="Arial"/>
          <w:b/>
          <w:bCs/>
          <w:sz w:val="20"/>
          <w:szCs w:val="20"/>
        </w:rPr>
        <w:t>Step 1: Standardize controls</w:t>
      </w:r>
    </w:p>
    <w:p w14:paraId="50ADAFFD" w14:textId="77777777" w:rsidR="0078488A" w:rsidRPr="0078488A" w:rsidRDefault="0078488A" w:rsidP="0078488A">
      <w:pPr>
        <w:numPr>
          <w:ilvl w:val="1"/>
          <w:numId w:val="62"/>
        </w:numPr>
        <w:spacing w:before="80" w:after="0" w:line="240" w:lineRule="atLeast"/>
        <w:rPr>
          <w:rFonts w:ascii="Arial" w:hAnsi="Arial" w:cs="Arial"/>
          <w:sz w:val="20"/>
          <w:szCs w:val="20"/>
        </w:rPr>
      </w:pPr>
      <w:r w:rsidRPr="0078488A">
        <w:rPr>
          <w:rFonts w:ascii="Arial" w:hAnsi="Arial" w:cs="Arial"/>
          <w:sz w:val="20"/>
          <w:szCs w:val="20"/>
        </w:rPr>
        <w:t xml:space="preserve">Treat Unified Controls as the only control library; frameworks are mapped, not executed. (Document location: Integration Step 2) </w:t>
      </w:r>
    </w:p>
    <w:p w14:paraId="2CAFEC4C" w14:textId="77777777" w:rsidR="0078488A" w:rsidRPr="0078488A" w:rsidRDefault="0078488A" w:rsidP="0078488A">
      <w:pPr>
        <w:numPr>
          <w:ilvl w:val="0"/>
          <w:numId w:val="62"/>
        </w:numPr>
        <w:spacing w:before="80" w:after="0" w:line="240" w:lineRule="atLeast"/>
        <w:rPr>
          <w:rFonts w:ascii="Arial" w:hAnsi="Arial" w:cs="Arial"/>
          <w:sz w:val="20"/>
          <w:szCs w:val="20"/>
        </w:rPr>
      </w:pPr>
      <w:r w:rsidRPr="0078488A">
        <w:rPr>
          <w:rFonts w:ascii="Arial" w:hAnsi="Arial" w:cs="Arial"/>
          <w:b/>
          <w:bCs/>
          <w:sz w:val="20"/>
          <w:szCs w:val="20"/>
        </w:rPr>
        <w:t>Step 2: Enforce completeness</w:t>
      </w:r>
    </w:p>
    <w:p w14:paraId="7408F2DA" w14:textId="77777777" w:rsidR="0078488A" w:rsidRPr="0078488A" w:rsidRDefault="0078488A" w:rsidP="0078488A">
      <w:pPr>
        <w:numPr>
          <w:ilvl w:val="1"/>
          <w:numId w:val="62"/>
        </w:numPr>
        <w:spacing w:before="80" w:after="0" w:line="240" w:lineRule="atLeast"/>
        <w:rPr>
          <w:rFonts w:ascii="Arial" w:hAnsi="Arial" w:cs="Arial"/>
          <w:sz w:val="20"/>
          <w:szCs w:val="20"/>
        </w:rPr>
      </w:pPr>
      <w:r w:rsidRPr="0078488A">
        <w:rPr>
          <w:rFonts w:ascii="Arial" w:hAnsi="Arial" w:cs="Arial"/>
          <w:sz w:val="20"/>
          <w:szCs w:val="20"/>
        </w:rPr>
        <w:t xml:space="preserve">Apply UCC criteria and evaluate across design, existence, operational effectiveness. (Document location: 4; 4.2) </w:t>
      </w:r>
    </w:p>
    <w:p w14:paraId="04A2E8F1" w14:textId="77777777" w:rsidR="0078488A" w:rsidRPr="0078488A" w:rsidRDefault="0078488A" w:rsidP="0078488A">
      <w:pPr>
        <w:numPr>
          <w:ilvl w:val="0"/>
          <w:numId w:val="62"/>
        </w:numPr>
        <w:spacing w:before="80" w:after="0" w:line="240" w:lineRule="atLeast"/>
        <w:rPr>
          <w:rFonts w:ascii="Arial" w:hAnsi="Arial" w:cs="Arial"/>
          <w:sz w:val="20"/>
          <w:szCs w:val="20"/>
        </w:rPr>
      </w:pPr>
      <w:r w:rsidRPr="0078488A">
        <w:rPr>
          <w:rFonts w:ascii="Arial" w:hAnsi="Arial" w:cs="Arial"/>
          <w:b/>
          <w:bCs/>
          <w:sz w:val="20"/>
          <w:szCs w:val="20"/>
        </w:rPr>
        <w:t>Step 3: Produce and reuse evidence</w:t>
      </w:r>
    </w:p>
    <w:p w14:paraId="78CF20BE" w14:textId="77777777" w:rsidR="0078488A" w:rsidRPr="0078488A" w:rsidRDefault="0078488A" w:rsidP="0078488A">
      <w:pPr>
        <w:numPr>
          <w:ilvl w:val="1"/>
          <w:numId w:val="62"/>
        </w:numPr>
        <w:spacing w:before="80" w:after="0" w:line="240" w:lineRule="atLeast"/>
        <w:rPr>
          <w:rFonts w:ascii="Arial" w:hAnsi="Arial" w:cs="Arial"/>
          <w:sz w:val="20"/>
          <w:szCs w:val="20"/>
        </w:rPr>
      </w:pPr>
      <w:r w:rsidRPr="0078488A">
        <w:rPr>
          <w:rFonts w:ascii="Arial" w:hAnsi="Arial" w:cs="Arial"/>
          <w:sz w:val="20"/>
          <w:szCs w:val="20"/>
        </w:rPr>
        <w:t xml:space="preserve">Map COMPLY Artifacts to criteria; reuse evidence across frameworks. (Document location: 5.1–5.2) </w:t>
      </w:r>
    </w:p>
    <w:p w14:paraId="4376F92F"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Measurable outcomes (only if stated)</w:t>
      </w:r>
    </w:p>
    <w:p w14:paraId="4642557E" w14:textId="77777777" w:rsidR="0078488A" w:rsidRPr="0078488A" w:rsidRDefault="0078488A" w:rsidP="0078488A">
      <w:pPr>
        <w:numPr>
          <w:ilvl w:val="0"/>
          <w:numId w:val="63"/>
        </w:numPr>
        <w:spacing w:before="80" w:after="0" w:line="240" w:lineRule="atLeast"/>
        <w:rPr>
          <w:rFonts w:ascii="Arial" w:hAnsi="Arial" w:cs="Arial"/>
          <w:sz w:val="20"/>
          <w:szCs w:val="20"/>
        </w:rPr>
      </w:pPr>
      <w:r w:rsidRPr="0078488A">
        <w:rPr>
          <w:rFonts w:ascii="Arial" w:hAnsi="Arial" w:cs="Arial"/>
          <w:sz w:val="20"/>
          <w:szCs w:val="20"/>
        </w:rPr>
        <w:lastRenderedPageBreak/>
        <w:t xml:space="preserve">Metrics and KPIs (Key Performance Indicators) for oversight. (Document location: 7) </w:t>
      </w:r>
    </w:p>
    <w:p w14:paraId="39AA800D" w14:textId="77777777" w:rsidR="0078488A" w:rsidRPr="0078488A" w:rsidRDefault="0078488A" w:rsidP="0078488A">
      <w:pPr>
        <w:numPr>
          <w:ilvl w:val="0"/>
          <w:numId w:val="63"/>
        </w:numPr>
        <w:spacing w:before="80" w:after="0" w:line="240" w:lineRule="atLeast"/>
        <w:rPr>
          <w:rFonts w:ascii="Arial" w:hAnsi="Arial" w:cs="Arial"/>
          <w:sz w:val="20"/>
          <w:szCs w:val="20"/>
        </w:rPr>
      </w:pPr>
      <w:r w:rsidRPr="0078488A">
        <w:rPr>
          <w:rFonts w:ascii="Arial" w:hAnsi="Arial" w:cs="Arial"/>
          <w:sz w:val="20"/>
          <w:szCs w:val="20"/>
        </w:rPr>
        <w:t xml:space="preserve">Objective readiness scoring and automated gap detection. (Document location: 5.2) </w:t>
      </w:r>
    </w:p>
    <w:p w14:paraId="49E0F9B5" w14:textId="77777777" w:rsidR="0078488A" w:rsidRPr="0078488A" w:rsidRDefault="0078488A" w:rsidP="0078488A">
      <w:pPr>
        <w:numPr>
          <w:ilvl w:val="0"/>
          <w:numId w:val="63"/>
        </w:numPr>
        <w:spacing w:before="80" w:after="0" w:line="240" w:lineRule="atLeast"/>
        <w:rPr>
          <w:rFonts w:ascii="Arial" w:hAnsi="Arial" w:cs="Arial"/>
          <w:sz w:val="20"/>
          <w:szCs w:val="20"/>
        </w:rPr>
      </w:pPr>
      <w:r w:rsidRPr="0078488A">
        <w:rPr>
          <w:rFonts w:ascii="Arial" w:hAnsi="Arial" w:cs="Arial"/>
          <w:sz w:val="20"/>
          <w:szCs w:val="20"/>
        </w:rPr>
        <w:t xml:space="preserve">Example metrics include MTTD (Mean Time to Detect), alert volume, and coverage. (Document location: Example 1) </w:t>
      </w:r>
    </w:p>
    <w:p w14:paraId="48BE4764"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Governance and ownership (only if stated)</w:t>
      </w:r>
    </w:p>
    <w:p w14:paraId="46C597E0" w14:textId="77777777" w:rsidR="0078488A" w:rsidRPr="0078488A" w:rsidRDefault="0078488A" w:rsidP="0078488A">
      <w:pPr>
        <w:numPr>
          <w:ilvl w:val="0"/>
          <w:numId w:val="64"/>
        </w:numPr>
        <w:spacing w:before="80" w:after="0" w:line="240" w:lineRule="atLeast"/>
        <w:rPr>
          <w:rFonts w:ascii="Arial" w:hAnsi="Arial" w:cs="Arial"/>
          <w:sz w:val="20"/>
          <w:szCs w:val="20"/>
        </w:rPr>
      </w:pPr>
      <w:r w:rsidRPr="0078488A">
        <w:rPr>
          <w:rFonts w:ascii="Arial" w:hAnsi="Arial" w:cs="Arial"/>
          <w:sz w:val="20"/>
          <w:szCs w:val="20"/>
        </w:rPr>
        <w:t xml:space="preserve">Requires ownership, accountability, versioning, review cycles, internal audit, and management review. (Document location: 7; 5.1; 5.2) </w:t>
      </w:r>
    </w:p>
    <w:p w14:paraId="7AF68C31" w14:textId="77777777" w:rsidR="0078488A" w:rsidRPr="0078488A" w:rsidRDefault="0078488A" w:rsidP="0078488A">
      <w:pPr>
        <w:numPr>
          <w:ilvl w:val="0"/>
          <w:numId w:val="64"/>
        </w:numPr>
        <w:spacing w:before="80" w:after="0" w:line="240" w:lineRule="atLeast"/>
        <w:rPr>
          <w:rFonts w:ascii="Arial" w:hAnsi="Arial" w:cs="Arial"/>
          <w:sz w:val="20"/>
          <w:szCs w:val="20"/>
        </w:rPr>
      </w:pPr>
      <w:r w:rsidRPr="0078488A">
        <w:rPr>
          <w:rFonts w:ascii="Arial" w:hAnsi="Arial" w:cs="Arial"/>
          <w:sz w:val="20"/>
          <w:szCs w:val="20"/>
        </w:rPr>
        <w:t xml:space="preserve">Ownership model: Assets—Business Owner; Risks—Risk Owner; Unified Controls—Security/Compliance; UCC—Compliance/Audit; Artifacts—Control Owner. (Document location: 6.1) </w:t>
      </w:r>
    </w:p>
    <w:p w14:paraId="787CDE0B"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Proof / credibility</w:t>
      </w:r>
    </w:p>
    <w:p w14:paraId="695F556A" w14:textId="77777777" w:rsidR="0078488A" w:rsidRPr="0078488A" w:rsidRDefault="0078488A" w:rsidP="0078488A">
      <w:pPr>
        <w:numPr>
          <w:ilvl w:val="0"/>
          <w:numId w:val="65"/>
        </w:numPr>
        <w:spacing w:before="80" w:after="0" w:line="240" w:lineRule="atLeast"/>
        <w:rPr>
          <w:rFonts w:ascii="Arial" w:hAnsi="Arial" w:cs="Arial"/>
          <w:sz w:val="20"/>
          <w:szCs w:val="20"/>
        </w:rPr>
      </w:pPr>
      <w:r w:rsidRPr="0078488A">
        <w:rPr>
          <w:rFonts w:ascii="Arial" w:hAnsi="Arial" w:cs="Arial"/>
          <w:sz w:val="20"/>
          <w:szCs w:val="20"/>
        </w:rPr>
        <w:t xml:space="preserve">The document claims outcomes like reduced audit fatigue, scalable operations, clear traceability, faster audits, and higher confidence conclusions. (Document location: 8.1–8.3) </w:t>
      </w:r>
    </w:p>
    <w:p w14:paraId="41D0A836" w14:textId="77777777" w:rsidR="0078488A" w:rsidRPr="0078488A" w:rsidRDefault="0078488A" w:rsidP="0078488A">
      <w:pPr>
        <w:numPr>
          <w:ilvl w:val="0"/>
          <w:numId w:val="65"/>
        </w:numPr>
        <w:spacing w:before="80" w:after="0" w:line="240" w:lineRule="atLeast"/>
        <w:rPr>
          <w:rFonts w:ascii="Arial" w:hAnsi="Arial" w:cs="Arial"/>
          <w:sz w:val="20"/>
          <w:szCs w:val="20"/>
        </w:rPr>
      </w:pPr>
      <w:r w:rsidRPr="0078488A">
        <w:rPr>
          <w:rFonts w:ascii="Arial" w:hAnsi="Arial" w:cs="Arial"/>
          <w:sz w:val="20"/>
          <w:szCs w:val="20"/>
        </w:rPr>
        <w:t xml:space="preserve">Customer case studies, logos, and third-party validation: </w:t>
      </w:r>
      <w:r w:rsidRPr="0078488A">
        <w:rPr>
          <w:rFonts w:ascii="Arial" w:hAnsi="Arial" w:cs="Arial"/>
          <w:b/>
          <w:bCs/>
          <w:sz w:val="20"/>
          <w:szCs w:val="20"/>
        </w:rPr>
        <w:t>Not stated in the document.</w:t>
      </w:r>
      <w:r w:rsidRPr="0078488A">
        <w:rPr>
          <w:rFonts w:ascii="Arial" w:hAnsi="Arial" w:cs="Arial"/>
          <w:sz w:val="20"/>
          <w:szCs w:val="20"/>
        </w:rPr>
        <w:t xml:space="preserve"> </w:t>
      </w:r>
    </w:p>
    <w:p w14:paraId="1C8A2421"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Footer CTA</w:t>
      </w:r>
    </w:p>
    <w:p w14:paraId="7A98C872" w14:textId="77777777" w:rsidR="0078488A" w:rsidRPr="0078488A" w:rsidRDefault="0078488A" w:rsidP="0078488A">
      <w:pPr>
        <w:numPr>
          <w:ilvl w:val="0"/>
          <w:numId w:val="66"/>
        </w:numPr>
        <w:spacing w:before="80" w:after="0" w:line="240" w:lineRule="atLeast"/>
        <w:rPr>
          <w:rFonts w:ascii="Arial" w:hAnsi="Arial" w:cs="Arial"/>
          <w:sz w:val="20"/>
          <w:szCs w:val="20"/>
        </w:rPr>
      </w:pPr>
      <w:r w:rsidRPr="0078488A">
        <w:rPr>
          <w:rFonts w:ascii="Arial" w:hAnsi="Arial" w:cs="Arial"/>
          <w:b/>
          <w:bCs/>
          <w:sz w:val="20"/>
          <w:szCs w:val="20"/>
        </w:rPr>
        <w:t>Headline:</w:t>
      </w:r>
      <w:r w:rsidRPr="0078488A">
        <w:rPr>
          <w:rFonts w:ascii="Arial" w:hAnsi="Arial" w:cs="Arial"/>
          <w:sz w:val="20"/>
          <w:szCs w:val="20"/>
        </w:rPr>
        <w:t xml:space="preserve"> Build a compliance program leaders can fund. (Document location: 8 Benefits) </w:t>
      </w:r>
    </w:p>
    <w:p w14:paraId="3276C097" w14:textId="77777777" w:rsidR="0078488A" w:rsidRPr="0078488A" w:rsidRDefault="0078488A" w:rsidP="0078488A">
      <w:pPr>
        <w:numPr>
          <w:ilvl w:val="0"/>
          <w:numId w:val="66"/>
        </w:numPr>
        <w:spacing w:before="80" w:after="0" w:line="240" w:lineRule="atLeast"/>
        <w:rPr>
          <w:rFonts w:ascii="Arial" w:hAnsi="Arial" w:cs="Arial"/>
          <w:sz w:val="20"/>
          <w:szCs w:val="20"/>
        </w:rPr>
      </w:pPr>
      <w:r w:rsidRPr="0078488A">
        <w:rPr>
          <w:rFonts w:ascii="Arial" w:hAnsi="Arial" w:cs="Arial"/>
          <w:b/>
          <w:bCs/>
          <w:sz w:val="20"/>
          <w:szCs w:val="20"/>
        </w:rPr>
        <w:t>Sentence:</w:t>
      </w:r>
      <w:r w:rsidRPr="0078488A">
        <w:rPr>
          <w:rFonts w:ascii="Arial" w:hAnsi="Arial" w:cs="Arial"/>
          <w:sz w:val="20"/>
          <w:szCs w:val="20"/>
        </w:rPr>
        <w:t xml:space="preserve"> Deliver one control library, one completeness standard, and reusable evidence with traceability to audit conclusions. (Document location: Executive Summary; 6; 5.2) </w:t>
      </w:r>
    </w:p>
    <w:p w14:paraId="4637AF6E" w14:textId="77777777" w:rsidR="0078488A" w:rsidRPr="0078488A" w:rsidRDefault="0078488A" w:rsidP="0078488A">
      <w:pPr>
        <w:numPr>
          <w:ilvl w:val="0"/>
          <w:numId w:val="66"/>
        </w:numPr>
        <w:spacing w:before="80" w:after="0" w:line="240" w:lineRule="atLeast"/>
        <w:rPr>
          <w:rFonts w:ascii="Arial" w:hAnsi="Arial" w:cs="Arial"/>
          <w:sz w:val="20"/>
          <w:szCs w:val="20"/>
        </w:rPr>
      </w:pPr>
      <w:r w:rsidRPr="0078488A">
        <w:rPr>
          <w:rFonts w:ascii="Arial" w:hAnsi="Arial" w:cs="Arial"/>
          <w:b/>
          <w:bCs/>
          <w:sz w:val="20"/>
          <w:szCs w:val="20"/>
        </w:rPr>
        <w:t>Button:</w:t>
      </w:r>
      <w:r w:rsidRPr="0078488A">
        <w:rPr>
          <w:rFonts w:ascii="Arial" w:hAnsi="Arial" w:cs="Arial"/>
          <w:sz w:val="20"/>
          <w:szCs w:val="20"/>
        </w:rPr>
        <w:t xml:space="preserve"> Download the White Paper</w:t>
      </w:r>
    </w:p>
    <w:p w14:paraId="6151F1DD" w14:textId="77777777" w:rsidR="0078488A" w:rsidRPr="0078488A" w:rsidRDefault="0078488A" w:rsidP="0078488A">
      <w:pPr>
        <w:spacing w:before="80" w:after="0" w:line="240" w:lineRule="atLeast"/>
        <w:rPr>
          <w:rFonts w:ascii="Arial" w:hAnsi="Arial" w:cs="Arial"/>
          <w:sz w:val="20"/>
          <w:szCs w:val="20"/>
        </w:rPr>
      </w:pPr>
      <w:r w:rsidRPr="0078488A">
        <w:rPr>
          <w:rFonts w:ascii="Arial" w:hAnsi="Arial" w:cs="Arial"/>
          <w:sz w:val="20"/>
          <w:szCs w:val="20"/>
        </w:rPr>
        <w:pict w14:anchorId="6D093450">
          <v:rect id="_x0000_i1155" style="width:0;height:1.5pt" o:hralign="center" o:hrstd="t" o:hr="t" fillcolor="#a0a0a0" stroked="f"/>
        </w:pict>
      </w:r>
    </w:p>
    <w:p w14:paraId="1FB8A280"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4) Page outlines (short, web-ready)</w:t>
      </w:r>
    </w:p>
    <w:p w14:paraId="093EBB9B"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Page: How It Works (end-to-end model and deliverables)</w:t>
      </w:r>
    </w:p>
    <w:p w14:paraId="46AFD824" w14:textId="77777777" w:rsidR="0078488A" w:rsidRPr="0078488A" w:rsidRDefault="0078488A" w:rsidP="0078488A">
      <w:pPr>
        <w:numPr>
          <w:ilvl w:val="0"/>
          <w:numId w:val="67"/>
        </w:numPr>
        <w:spacing w:before="80" w:after="0" w:line="240" w:lineRule="atLeast"/>
        <w:rPr>
          <w:rFonts w:ascii="Arial" w:hAnsi="Arial" w:cs="Arial"/>
          <w:sz w:val="20"/>
          <w:szCs w:val="20"/>
        </w:rPr>
      </w:pPr>
      <w:r w:rsidRPr="0078488A">
        <w:rPr>
          <w:rFonts w:ascii="Arial" w:hAnsi="Arial" w:cs="Arial"/>
          <w:b/>
          <w:bCs/>
          <w:sz w:val="20"/>
          <w:szCs w:val="20"/>
        </w:rPr>
        <w:t>Module: The three building blocks</w:t>
      </w:r>
    </w:p>
    <w:p w14:paraId="6303A4B5" w14:textId="77777777" w:rsidR="0078488A" w:rsidRPr="0078488A" w:rsidRDefault="0078488A" w:rsidP="0078488A">
      <w:pPr>
        <w:numPr>
          <w:ilvl w:val="1"/>
          <w:numId w:val="67"/>
        </w:numPr>
        <w:spacing w:before="80" w:after="0" w:line="240" w:lineRule="atLeast"/>
        <w:rPr>
          <w:rFonts w:ascii="Arial" w:hAnsi="Arial" w:cs="Arial"/>
          <w:sz w:val="20"/>
          <w:szCs w:val="20"/>
        </w:rPr>
      </w:pPr>
      <w:r w:rsidRPr="0078488A">
        <w:rPr>
          <w:rFonts w:ascii="Arial" w:hAnsi="Arial" w:cs="Arial"/>
          <w:sz w:val="20"/>
          <w:szCs w:val="20"/>
        </w:rPr>
        <w:t xml:space="preserve">Unified Controls; UCC (Universal Control Criteria); COMPLY Artifacts. (Document location: Executive Summary) </w:t>
      </w:r>
    </w:p>
    <w:p w14:paraId="354926F5" w14:textId="77777777" w:rsidR="0078488A" w:rsidRPr="0078488A" w:rsidRDefault="0078488A" w:rsidP="0078488A">
      <w:pPr>
        <w:numPr>
          <w:ilvl w:val="0"/>
          <w:numId w:val="67"/>
        </w:numPr>
        <w:spacing w:before="80" w:after="0" w:line="240" w:lineRule="atLeast"/>
        <w:rPr>
          <w:rFonts w:ascii="Arial" w:hAnsi="Arial" w:cs="Arial"/>
          <w:sz w:val="20"/>
          <w:szCs w:val="20"/>
        </w:rPr>
      </w:pPr>
      <w:r w:rsidRPr="0078488A">
        <w:rPr>
          <w:rFonts w:ascii="Arial" w:hAnsi="Arial" w:cs="Arial"/>
          <w:b/>
          <w:bCs/>
          <w:sz w:val="20"/>
          <w:szCs w:val="20"/>
        </w:rPr>
        <w:t>Module: Assurance dimensions (how auditors test)</w:t>
      </w:r>
    </w:p>
    <w:p w14:paraId="526844EB" w14:textId="77777777" w:rsidR="0078488A" w:rsidRPr="0078488A" w:rsidRDefault="0078488A" w:rsidP="0078488A">
      <w:pPr>
        <w:numPr>
          <w:ilvl w:val="1"/>
          <w:numId w:val="67"/>
        </w:numPr>
        <w:spacing w:before="80" w:after="0" w:line="240" w:lineRule="atLeast"/>
        <w:rPr>
          <w:rFonts w:ascii="Arial" w:hAnsi="Arial" w:cs="Arial"/>
          <w:sz w:val="20"/>
          <w:szCs w:val="20"/>
        </w:rPr>
      </w:pPr>
      <w:r w:rsidRPr="0078488A">
        <w:rPr>
          <w:rFonts w:ascii="Arial" w:hAnsi="Arial" w:cs="Arial"/>
          <w:sz w:val="20"/>
          <w:szCs w:val="20"/>
        </w:rPr>
        <w:t xml:space="preserve">Design Adequacy; Existence/Implementation; Operational Effectiveness. (Document location: 4) </w:t>
      </w:r>
    </w:p>
    <w:p w14:paraId="07C95E4D" w14:textId="77777777" w:rsidR="0078488A" w:rsidRPr="0078488A" w:rsidRDefault="0078488A" w:rsidP="0078488A">
      <w:pPr>
        <w:numPr>
          <w:ilvl w:val="0"/>
          <w:numId w:val="67"/>
        </w:numPr>
        <w:spacing w:before="80" w:after="0" w:line="240" w:lineRule="atLeast"/>
        <w:rPr>
          <w:rFonts w:ascii="Arial" w:hAnsi="Arial" w:cs="Arial"/>
          <w:sz w:val="20"/>
          <w:szCs w:val="20"/>
        </w:rPr>
      </w:pPr>
      <w:r w:rsidRPr="0078488A">
        <w:rPr>
          <w:rFonts w:ascii="Arial" w:hAnsi="Arial" w:cs="Arial"/>
          <w:b/>
          <w:bCs/>
          <w:sz w:val="20"/>
          <w:szCs w:val="20"/>
        </w:rPr>
        <w:t>Module: Traceability chain</w:t>
      </w:r>
    </w:p>
    <w:p w14:paraId="53336FA9" w14:textId="77777777" w:rsidR="0078488A" w:rsidRPr="0078488A" w:rsidRDefault="0078488A" w:rsidP="0078488A">
      <w:pPr>
        <w:numPr>
          <w:ilvl w:val="1"/>
          <w:numId w:val="67"/>
        </w:numPr>
        <w:spacing w:before="80" w:after="0" w:line="240" w:lineRule="atLeast"/>
        <w:rPr>
          <w:rFonts w:ascii="Arial" w:hAnsi="Arial" w:cs="Arial"/>
          <w:sz w:val="20"/>
          <w:szCs w:val="20"/>
        </w:rPr>
      </w:pPr>
      <w:r w:rsidRPr="0078488A">
        <w:rPr>
          <w:rFonts w:ascii="Arial" w:hAnsi="Arial" w:cs="Arial"/>
          <w:sz w:val="20"/>
          <w:szCs w:val="20"/>
        </w:rPr>
        <w:t xml:space="preserve">Requirement → control → criteria → artifacts → evidence → audit conclusion. (Document location: 6) </w:t>
      </w:r>
    </w:p>
    <w:p w14:paraId="423BF558"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Page: Fundable Compliance (budget-friendly story)</w:t>
      </w:r>
    </w:p>
    <w:p w14:paraId="114015E6" w14:textId="77777777" w:rsidR="0078488A" w:rsidRPr="0078488A" w:rsidRDefault="0078488A" w:rsidP="0078488A">
      <w:pPr>
        <w:numPr>
          <w:ilvl w:val="0"/>
          <w:numId w:val="68"/>
        </w:numPr>
        <w:spacing w:before="80" w:after="0" w:line="240" w:lineRule="atLeast"/>
        <w:rPr>
          <w:rFonts w:ascii="Arial" w:hAnsi="Arial" w:cs="Arial"/>
          <w:sz w:val="20"/>
          <w:szCs w:val="20"/>
        </w:rPr>
      </w:pPr>
      <w:r w:rsidRPr="0078488A">
        <w:rPr>
          <w:rFonts w:ascii="Arial" w:hAnsi="Arial" w:cs="Arial"/>
          <w:b/>
          <w:bCs/>
          <w:sz w:val="20"/>
          <w:szCs w:val="20"/>
        </w:rPr>
        <w:t>Module: What you fund</w:t>
      </w:r>
    </w:p>
    <w:p w14:paraId="6294E5BB" w14:textId="77777777" w:rsidR="0078488A" w:rsidRPr="0078488A" w:rsidRDefault="0078488A" w:rsidP="0078488A">
      <w:pPr>
        <w:numPr>
          <w:ilvl w:val="1"/>
          <w:numId w:val="68"/>
        </w:numPr>
        <w:spacing w:before="80" w:after="0" w:line="240" w:lineRule="atLeast"/>
        <w:rPr>
          <w:rFonts w:ascii="Arial" w:hAnsi="Arial" w:cs="Arial"/>
          <w:sz w:val="20"/>
          <w:szCs w:val="20"/>
        </w:rPr>
      </w:pPr>
      <w:r w:rsidRPr="0078488A">
        <w:rPr>
          <w:rFonts w:ascii="Arial" w:hAnsi="Arial" w:cs="Arial"/>
          <w:sz w:val="20"/>
          <w:szCs w:val="20"/>
        </w:rPr>
        <w:t xml:space="preserve">A control library, completeness criteria, evidence objects, </w:t>
      </w:r>
      <w:proofErr w:type="spellStart"/>
      <w:r w:rsidRPr="0078488A">
        <w:rPr>
          <w:rFonts w:ascii="Arial" w:hAnsi="Arial" w:cs="Arial"/>
          <w:sz w:val="20"/>
          <w:szCs w:val="20"/>
        </w:rPr>
        <w:t>SoA</w:t>
      </w:r>
      <w:proofErr w:type="spellEnd"/>
      <w:r w:rsidRPr="0078488A">
        <w:rPr>
          <w:rFonts w:ascii="Arial" w:hAnsi="Arial" w:cs="Arial"/>
          <w:sz w:val="20"/>
          <w:szCs w:val="20"/>
        </w:rPr>
        <w:t xml:space="preserve"> output, and governance. (Document location: 2–3; 5; 7–8) </w:t>
      </w:r>
    </w:p>
    <w:p w14:paraId="399A87A7" w14:textId="77777777" w:rsidR="0078488A" w:rsidRPr="0078488A" w:rsidRDefault="0078488A" w:rsidP="0078488A">
      <w:pPr>
        <w:numPr>
          <w:ilvl w:val="0"/>
          <w:numId w:val="68"/>
        </w:numPr>
        <w:spacing w:before="80" w:after="0" w:line="240" w:lineRule="atLeast"/>
        <w:rPr>
          <w:rFonts w:ascii="Arial" w:hAnsi="Arial" w:cs="Arial"/>
          <w:sz w:val="20"/>
          <w:szCs w:val="20"/>
        </w:rPr>
      </w:pPr>
      <w:r w:rsidRPr="0078488A">
        <w:rPr>
          <w:rFonts w:ascii="Arial" w:hAnsi="Arial" w:cs="Arial"/>
          <w:b/>
          <w:bCs/>
          <w:sz w:val="20"/>
          <w:szCs w:val="20"/>
        </w:rPr>
        <w:t>Module: Why it reduces waste</w:t>
      </w:r>
    </w:p>
    <w:p w14:paraId="7852ED4D" w14:textId="77777777" w:rsidR="0078488A" w:rsidRPr="0078488A" w:rsidRDefault="0078488A" w:rsidP="0078488A">
      <w:pPr>
        <w:numPr>
          <w:ilvl w:val="1"/>
          <w:numId w:val="68"/>
        </w:numPr>
        <w:spacing w:before="80" w:after="0" w:line="240" w:lineRule="atLeast"/>
        <w:rPr>
          <w:rFonts w:ascii="Arial" w:hAnsi="Arial" w:cs="Arial"/>
          <w:sz w:val="20"/>
          <w:szCs w:val="20"/>
        </w:rPr>
      </w:pPr>
      <w:r w:rsidRPr="0078488A">
        <w:rPr>
          <w:rFonts w:ascii="Arial" w:hAnsi="Arial" w:cs="Arial"/>
          <w:sz w:val="20"/>
          <w:szCs w:val="20"/>
        </w:rPr>
        <w:t xml:space="preserve">Evidence reuse and deduplication eliminate duplicate work across frameworks. (Document location: 5.2) </w:t>
      </w:r>
    </w:p>
    <w:p w14:paraId="1D665D79" w14:textId="77777777" w:rsidR="0078488A" w:rsidRPr="0078488A" w:rsidRDefault="0078488A" w:rsidP="0078488A">
      <w:pPr>
        <w:numPr>
          <w:ilvl w:val="0"/>
          <w:numId w:val="68"/>
        </w:numPr>
        <w:spacing w:before="80" w:after="0" w:line="240" w:lineRule="atLeast"/>
        <w:rPr>
          <w:rFonts w:ascii="Arial" w:hAnsi="Arial" w:cs="Arial"/>
          <w:sz w:val="20"/>
          <w:szCs w:val="20"/>
        </w:rPr>
      </w:pPr>
      <w:r w:rsidRPr="0078488A">
        <w:rPr>
          <w:rFonts w:ascii="Arial" w:hAnsi="Arial" w:cs="Arial"/>
          <w:b/>
          <w:bCs/>
          <w:sz w:val="20"/>
          <w:szCs w:val="20"/>
        </w:rPr>
        <w:t>Module: How you track progress</w:t>
      </w:r>
    </w:p>
    <w:p w14:paraId="7B1CA9BE" w14:textId="77777777" w:rsidR="0078488A" w:rsidRPr="0078488A" w:rsidRDefault="0078488A" w:rsidP="0078488A">
      <w:pPr>
        <w:numPr>
          <w:ilvl w:val="1"/>
          <w:numId w:val="68"/>
        </w:numPr>
        <w:spacing w:before="80" w:after="0" w:line="240" w:lineRule="atLeast"/>
        <w:rPr>
          <w:rFonts w:ascii="Arial" w:hAnsi="Arial" w:cs="Arial"/>
          <w:sz w:val="20"/>
          <w:szCs w:val="20"/>
        </w:rPr>
      </w:pPr>
      <w:r w:rsidRPr="0078488A">
        <w:rPr>
          <w:rFonts w:ascii="Arial" w:hAnsi="Arial" w:cs="Arial"/>
          <w:sz w:val="20"/>
          <w:szCs w:val="20"/>
        </w:rPr>
        <w:t xml:space="preserve">Metrics/KPIs, reviews, and readiness scoring/gap detection (if implemented). (Document location: 7; 5.2) </w:t>
      </w:r>
    </w:p>
    <w:p w14:paraId="0B9E5A98"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Page: Deliverables (what you produce and how it’s reviewed)</w:t>
      </w:r>
    </w:p>
    <w:p w14:paraId="55063A41" w14:textId="77777777" w:rsidR="0078488A" w:rsidRPr="0078488A" w:rsidRDefault="0078488A" w:rsidP="0078488A">
      <w:pPr>
        <w:numPr>
          <w:ilvl w:val="0"/>
          <w:numId w:val="69"/>
        </w:numPr>
        <w:spacing w:before="80" w:after="0" w:line="240" w:lineRule="atLeast"/>
        <w:rPr>
          <w:rFonts w:ascii="Arial" w:hAnsi="Arial" w:cs="Arial"/>
          <w:sz w:val="20"/>
          <w:szCs w:val="20"/>
        </w:rPr>
      </w:pPr>
      <w:r w:rsidRPr="0078488A">
        <w:rPr>
          <w:rFonts w:ascii="Arial" w:hAnsi="Arial" w:cs="Arial"/>
          <w:b/>
          <w:bCs/>
          <w:sz w:val="20"/>
          <w:szCs w:val="20"/>
        </w:rPr>
        <w:t>Unified Controls library</w:t>
      </w:r>
    </w:p>
    <w:p w14:paraId="6AF5C2ED" w14:textId="77777777" w:rsidR="0078488A" w:rsidRPr="0078488A" w:rsidRDefault="0078488A" w:rsidP="0078488A">
      <w:pPr>
        <w:numPr>
          <w:ilvl w:val="1"/>
          <w:numId w:val="69"/>
        </w:numPr>
        <w:spacing w:before="80" w:after="0" w:line="240" w:lineRule="atLeast"/>
        <w:rPr>
          <w:rFonts w:ascii="Arial" w:hAnsi="Arial" w:cs="Arial"/>
          <w:sz w:val="20"/>
          <w:szCs w:val="20"/>
        </w:rPr>
      </w:pPr>
      <w:r w:rsidRPr="0078488A">
        <w:rPr>
          <w:rFonts w:ascii="Arial" w:hAnsi="Arial" w:cs="Arial"/>
          <w:sz w:val="20"/>
          <w:szCs w:val="20"/>
        </w:rPr>
        <w:lastRenderedPageBreak/>
        <w:t xml:space="preserve">Normalized and cross-mapped to frameworks. (Document location: 2.2) </w:t>
      </w:r>
    </w:p>
    <w:p w14:paraId="55E1DFED" w14:textId="77777777" w:rsidR="0078488A" w:rsidRPr="0078488A" w:rsidRDefault="0078488A" w:rsidP="0078488A">
      <w:pPr>
        <w:numPr>
          <w:ilvl w:val="0"/>
          <w:numId w:val="69"/>
        </w:numPr>
        <w:spacing w:before="80" w:after="0" w:line="240" w:lineRule="atLeast"/>
        <w:rPr>
          <w:rFonts w:ascii="Arial" w:hAnsi="Arial" w:cs="Arial"/>
          <w:sz w:val="20"/>
          <w:szCs w:val="20"/>
        </w:rPr>
      </w:pPr>
      <w:r w:rsidRPr="0078488A">
        <w:rPr>
          <w:rFonts w:ascii="Arial" w:hAnsi="Arial" w:cs="Arial"/>
          <w:b/>
          <w:bCs/>
          <w:sz w:val="20"/>
          <w:szCs w:val="20"/>
        </w:rPr>
        <w:t>UCC enforcement</w:t>
      </w:r>
    </w:p>
    <w:p w14:paraId="55586F9F" w14:textId="77777777" w:rsidR="0078488A" w:rsidRPr="0078488A" w:rsidRDefault="0078488A" w:rsidP="0078488A">
      <w:pPr>
        <w:numPr>
          <w:ilvl w:val="1"/>
          <w:numId w:val="69"/>
        </w:numPr>
        <w:spacing w:before="80" w:after="0" w:line="240" w:lineRule="atLeast"/>
        <w:rPr>
          <w:rFonts w:ascii="Arial" w:hAnsi="Arial" w:cs="Arial"/>
          <w:sz w:val="20"/>
          <w:szCs w:val="20"/>
        </w:rPr>
      </w:pPr>
      <w:r w:rsidRPr="0078488A">
        <w:rPr>
          <w:rFonts w:ascii="Arial" w:hAnsi="Arial" w:cs="Arial"/>
          <w:sz w:val="20"/>
          <w:szCs w:val="20"/>
        </w:rPr>
        <w:t xml:space="preserve">Non-negotiable completeness gate. (Document location: 4.1; 4.2) </w:t>
      </w:r>
    </w:p>
    <w:p w14:paraId="08C2EBE3" w14:textId="77777777" w:rsidR="0078488A" w:rsidRPr="0078488A" w:rsidRDefault="0078488A" w:rsidP="0078488A">
      <w:pPr>
        <w:numPr>
          <w:ilvl w:val="0"/>
          <w:numId w:val="69"/>
        </w:numPr>
        <w:spacing w:before="80" w:after="0" w:line="240" w:lineRule="atLeast"/>
        <w:rPr>
          <w:rFonts w:ascii="Arial" w:hAnsi="Arial" w:cs="Arial"/>
          <w:sz w:val="20"/>
          <w:szCs w:val="20"/>
        </w:rPr>
      </w:pPr>
      <w:r w:rsidRPr="0078488A">
        <w:rPr>
          <w:rFonts w:ascii="Arial" w:hAnsi="Arial" w:cs="Arial"/>
          <w:b/>
          <w:bCs/>
          <w:sz w:val="20"/>
          <w:szCs w:val="20"/>
        </w:rPr>
        <w:t>Artifact inventory</w:t>
      </w:r>
    </w:p>
    <w:p w14:paraId="38E00808" w14:textId="77777777" w:rsidR="0078488A" w:rsidRPr="0078488A" w:rsidRDefault="0078488A" w:rsidP="0078488A">
      <w:pPr>
        <w:numPr>
          <w:ilvl w:val="1"/>
          <w:numId w:val="69"/>
        </w:numPr>
        <w:spacing w:before="80" w:after="0" w:line="240" w:lineRule="atLeast"/>
        <w:rPr>
          <w:rFonts w:ascii="Arial" w:hAnsi="Arial" w:cs="Arial"/>
          <w:sz w:val="20"/>
          <w:szCs w:val="20"/>
        </w:rPr>
      </w:pPr>
      <w:r w:rsidRPr="0078488A">
        <w:rPr>
          <w:rFonts w:ascii="Arial" w:hAnsi="Arial" w:cs="Arial"/>
          <w:sz w:val="20"/>
          <w:szCs w:val="20"/>
        </w:rPr>
        <w:t xml:space="preserve">Policies, configs, logs/tickets, dashboards, audit reports mapped to criteria. (Document location: 5.1) </w:t>
      </w:r>
    </w:p>
    <w:p w14:paraId="08C92CDC" w14:textId="77777777" w:rsidR="0078488A" w:rsidRPr="0078488A" w:rsidRDefault="0078488A" w:rsidP="0078488A">
      <w:pPr>
        <w:numPr>
          <w:ilvl w:val="0"/>
          <w:numId w:val="69"/>
        </w:numPr>
        <w:spacing w:before="80" w:after="0" w:line="240" w:lineRule="atLeast"/>
        <w:rPr>
          <w:rFonts w:ascii="Arial" w:hAnsi="Arial" w:cs="Arial"/>
          <w:sz w:val="20"/>
          <w:szCs w:val="20"/>
        </w:rPr>
      </w:pPr>
      <w:r w:rsidRPr="0078488A">
        <w:rPr>
          <w:rFonts w:ascii="Arial" w:hAnsi="Arial" w:cs="Arial"/>
          <w:b/>
          <w:bCs/>
          <w:sz w:val="20"/>
          <w:szCs w:val="20"/>
        </w:rPr>
        <w:t>Governance</w:t>
      </w:r>
    </w:p>
    <w:p w14:paraId="28CA9DF5" w14:textId="77777777" w:rsidR="0078488A" w:rsidRPr="0078488A" w:rsidRDefault="0078488A" w:rsidP="0078488A">
      <w:pPr>
        <w:numPr>
          <w:ilvl w:val="1"/>
          <w:numId w:val="69"/>
        </w:numPr>
        <w:spacing w:before="80" w:after="0" w:line="240" w:lineRule="atLeast"/>
        <w:rPr>
          <w:rFonts w:ascii="Arial" w:hAnsi="Arial" w:cs="Arial"/>
          <w:sz w:val="20"/>
          <w:szCs w:val="20"/>
        </w:rPr>
      </w:pPr>
      <w:r w:rsidRPr="0078488A">
        <w:rPr>
          <w:rFonts w:ascii="Arial" w:hAnsi="Arial" w:cs="Arial"/>
          <w:sz w:val="20"/>
          <w:szCs w:val="20"/>
        </w:rPr>
        <w:t xml:space="preserve">Ownership, versioning, review cycles, retention rules, internal audit and management review. (Document location: 7; 5.1; 5.2) </w:t>
      </w:r>
    </w:p>
    <w:p w14:paraId="16FA2BBD"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Page: Resources / White Paper</w:t>
      </w:r>
    </w:p>
    <w:p w14:paraId="166CB70C" w14:textId="77777777" w:rsidR="0078488A" w:rsidRPr="0078488A" w:rsidRDefault="0078488A" w:rsidP="0078488A">
      <w:pPr>
        <w:numPr>
          <w:ilvl w:val="0"/>
          <w:numId w:val="70"/>
        </w:numPr>
        <w:spacing w:before="80" w:after="0" w:line="240" w:lineRule="atLeast"/>
        <w:rPr>
          <w:rFonts w:ascii="Arial" w:hAnsi="Arial" w:cs="Arial"/>
          <w:sz w:val="20"/>
          <w:szCs w:val="20"/>
        </w:rPr>
      </w:pPr>
      <w:r w:rsidRPr="0078488A">
        <w:rPr>
          <w:rFonts w:ascii="Arial" w:hAnsi="Arial" w:cs="Arial"/>
          <w:b/>
          <w:bCs/>
          <w:sz w:val="20"/>
          <w:szCs w:val="20"/>
        </w:rPr>
        <w:t>What’s included</w:t>
      </w:r>
    </w:p>
    <w:p w14:paraId="63B710D8" w14:textId="77777777" w:rsidR="0078488A" w:rsidRPr="0078488A" w:rsidRDefault="0078488A" w:rsidP="0078488A">
      <w:pPr>
        <w:numPr>
          <w:ilvl w:val="1"/>
          <w:numId w:val="70"/>
        </w:numPr>
        <w:spacing w:before="80" w:after="0" w:line="240" w:lineRule="atLeast"/>
        <w:rPr>
          <w:rFonts w:ascii="Arial" w:hAnsi="Arial" w:cs="Arial"/>
          <w:sz w:val="20"/>
          <w:szCs w:val="20"/>
        </w:rPr>
      </w:pPr>
      <w:r w:rsidRPr="0078488A">
        <w:rPr>
          <w:rFonts w:ascii="Arial" w:hAnsi="Arial" w:cs="Arial"/>
          <w:sz w:val="20"/>
          <w:szCs w:val="20"/>
        </w:rPr>
        <w:t xml:space="preserve">Unified Controls, UCC, artifacts, traceability model, governance, benefits, and examples. (Document location: sections 1–9; Examples) </w:t>
      </w:r>
    </w:p>
    <w:p w14:paraId="14A57E4D" w14:textId="77777777" w:rsidR="0078488A" w:rsidRPr="0078488A" w:rsidRDefault="0078488A" w:rsidP="0078488A">
      <w:pPr>
        <w:numPr>
          <w:ilvl w:val="0"/>
          <w:numId w:val="70"/>
        </w:numPr>
        <w:spacing w:before="80" w:after="0" w:line="240" w:lineRule="atLeast"/>
        <w:rPr>
          <w:rFonts w:ascii="Arial" w:hAnsi="Arial" w:cs="Arial"/>
          <w:sz w:val="20"/>
          <w:szCs w:val="20"/>
        </w:rPr>
      </w:pPr>
      <w:r w:rsidRPr="0078488A">
        <w:rPr>
          <w:rFonts w:ascii="Arial" w:hAnsi="Arial" w:cs="Arial"/>
          <w:b/>
          <w:bCs/>
          <w:sz w:val="20"/>
          <w:szCs w:val="20"/>
        </w:rPr>
        <w:t>Author bio, pricing, implementation timeline</w:t>
      </w:r>
    </w:p>
    <w:p w14:paraId="2BEB1150" w14:textId="77777777" w:rsidR="0078488A" w:rsidRPr="0078488A" w:rsidRDefault="0078488A" w:rsidP="0078488A">
      <w:pPr>
        <w:numPr>
          <w:ilvl w:val="1"/>
          <w:numId w:val="70"/>
        </w:numPr>
        <w:spacing w:before="80" w:after="0" w:line="240" w:lineRule="atLeast"/>
        <w:rPr>
          <w:rFonts w:ascii="Arial" w:hAnsi="Arial" w:cs="Arial"/>
          <w:sz w:val="20"/>
          <w:szCs w:val="20"/>
        </w:rPr>
      </w:pPr>
      <w:r w:rsidRPr="0078488A">
        <w:rPr>
          <w:rFonts w:ascii="Arial" w:hAnsi="Arial" w:cs="Arial"/>
          <w:b/>
          <w:bCs/>
          <w:sz w:val="20"/>
          <w:szCs w:val="20"/>
        </w:rPr>
        <w:t>Not stated in the document.</w:t>
      </w:r>
      <w:r w:rsidRPr="0078488A">
        <w:rPr>
          <w:rFonts w:ascii="Arial" w:hAnsi="Arial" w:cs="Arial"/>
          <w:sz w:val="20"/>
          <w:szCs w:val="20"/>
        </w:rPr>
        <w:t xml:space="preserve"> </w:t>
      </w:r>
    </w:p>
    <w:p w14:paraId="574EEB16" w14:textId="77777777" w:rsidR="0078488A" w:rsidRPr="0078488A" w:rsidRDefault="0078488A" w:rsidP="0078488A">
      <w:pPr>
        <w:spacing w:before="80" w:after="0" w:line="240" w:lineRule="atLeast"/>
        <w:rPr>
          <w:rFonts w:ascii="Arial" w:hAnsi="Arial" w:cs="Arial"/>
          <w:sz w:val="20"/>
          <w:szCs w:val="20"/>
        </w:rPr>
      </w:pPr>
      <w:r w:rsidRPr="0078488A">
        <w:rPr>
          <w:rFonts w:ascii="Arial" w:hAnsi="Arial" w:cs="Arial"/>
          <w:sz w:val="20"/>
          <w:szCs w:val="20"/>
        </w:rPr>
        <w:pict w14:anchorId="1528C88B">
          <v:rect id="_x0000_i1156" style="width:0;height:1.5pt" o:hralign="center" o:hrstd="t" o:hr="t" fillcolor="#a0a0a0" stroked="f"/>
        </w:pict>
      </w:r>
    </w:p>
    <w:p w14:paraId="099D989E"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5) SEO pack (doc-based only)</w:t>
      </w:r>
    </w:p>
    <w:p w14:paraId="7DF48EE8"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Meta title + meta description</w:t>
      </w:r>
    </w:p>
    <w:p w14:paraId="2A1B4C40" w14:textId="77777777" w:rsidR="0078488A" w:rsidRPr="0078488A" w:rsidRDefault="0078488A" w:rsidP="0078488A">
      <w:pPr>
        <w:numPr>
          <w:ilvl w:val="0"/>
          <w:numId w:val="71"/>
        </w:numPr>
        <w:spacing w:before="80" w:after="0" w:line="240" w:lineRule="atLeast"/>
        <w:rPr>
          <w:rFonts w:ascii="Arial" w:hAnsi="Arial" w:cs="Arial"/>
          <w:sz w:val="20"/>
          <w:szCs w:val="20"/>
        </w:rPr>
      </w:pPr>
      <w:r w:rsidRPr="0078488A">
        <w:rPr>
          <w:rFonts w:ascii="Arial" w:hAnsi="Arial" w:cs="Arial"/>
          <w:b/>
          <w:bCs/>
          <w:sz w:val="20"/>
          <w:szCs w:val="20"/>
        </w:rPr>
        <w:t>Home</w:t>
      </w:r>
    </w:p>
    <w:p w14:paraId="7448F15D"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Meta title: COMPLY Model | Fundable Compliance With Reusable Evidence</w:t>
      </w:r>
    </w:p>
    <w:p w14:paraId="2D606CE1"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 xml:space="preserve">Meta description: Fund a framework-agnostic compliance program with clear deliverables—Unified Controls, UCC, artifacts, and </w:t>
      </w:r>
      <w:proofErr w:type="spellStart"/>
      <w:r w:rsidRPr="0078488A">
        <w:rPr>
          <w:rFonts w:ascii="Arial" w:hAnsi="Arial" w:cs="Arial"/>
          <w:sz w:val="20"/>
          <w:szCs w:val="20"/>
        </w:rPr>
        <w:t>SoA</w:t>
      </w:r>
      <w:proofErr w:type="spellEnd"/>
      <w:r w:rsidRPr="0078488A">
        <w:rPr>
          <w:rFonts w:ascii="Arial" w:hAnsi="Arial" w:cs="Arial"/>
          <w:sz w:val="20"/>
          <w:szCs w:val="20"/>
        </w:rPr>
        <w:t xml:space="preserve">—plus traceability to audit conclusions. </w:t>
      </w:r>
    </w:p>
    <w:p w14:paraId="477D8A07" w14:textId="77777777" w:rsidR="0078488A" w:rsidRPr="0078488A" w:rsidRDefault="0078488A" w:rsidP="0078488A">
      <w:pPr>
        <w:numPr>
          <w:ilvl w:val="0"/>
          <w:numId w:val="71"/>
        </w:numPr>
        <w:spacing w:before="80" w:after="0" w:line="240" w:lineRule="atLeast"/>
        <w:rPr>
          <w:rFonts w:ascii="Arial" w:hAnsi="Arial" w:cs="Arial"/>
          <w:sz w:val="20"/>
          <w:szCs w:val="20"/>
        </w:rPr>
      </w:pPr>
      <w:r w:rsidRPr="0078488A">
        <w:rPr>
          <w:rFonts w:ascii="Arial" w:hAnsi="Arial" w:cs="Arial"/>
          <w:b/>
          <w:bCs/>
          <w:sz w:val="20"/>
          <w:szCs w:val="20"/>
        </w:rPr>
        <w:t>How It Works</w:t>
      </w:r>
    </w:p>
    <w:p w14:paraId="3624F8F3"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Meta title: How It Works | Unified Controls, UCC, and Traceable Evidence</w:t>
      </w:r>
    </w:p>
    <w:p w14:paraId="436F43EA"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 xml:space="preserve">Meta description: Standardize controls, enforce completeness, and map artifacts to design, implementation, and operational effectiveness for audit-ready conclusions. </w:t>
      </w:r>
    </w:p>
    <w:p w14:paraId="2CD06BBF" w14:textId="77777777" w:rsidR="0078488A" w:rsidRPr="0078488A" w:rsidRDefault="0078488A" w:rsidP="0078488A">
      <w:pPr>
        <w:numPr>
          <w:ilvl w:val="0"/>
          <w:numId w:val="71"/>
        </w:numPr>
        <w:spacing w:before="80" w:after="0" w:line="240" w:lineRule="atLeast"/>
        <w:rPr>
          <w:rFonts w:ascii="Arial" w:hAnsi="Arial" w:cs="Arial"/>
          <w:sz w:val="20"/>
          <w:szCs w:val="20"/>
        </w:rPr>
      </w:pPr>
      <w:r w:rsidRPr="0078488A">
        <w:rPr>
          <w:rFonts w:ascii="Arial" w:hAnsi="Arial" w:cs="Arial"/>
          <w:b/>
          <w:bCs/>
          <w:sz w:val="20"/>
          <w:szCs w:val="20"/>
        </w:rPr>
        <w:t>Fundable Compliance</w:t>
      </w:r>
    </w:p>
    <w:p w14:paraId="52C246B1"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Meta title: Fundable Compliance | Clear Deliverables and Measurable Oversight</w:t>
      </w:r>
    </w:p>
    <w:p w14:paraId="021ED902"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 xml:space="preserve">Meta description: Reduce duplicated audit work using evidence reuse, governance, metrics/KPIs, and automated gap detection and readiness scoring (if implemented). </w:t>
      </w:r>
    </w:p>
    <w:p w14:paraId="34F2F54A" w14:textId="77777777" w:rsidR="0078488A" w:rsidRPr="0078488A" w:rsidRDefault="0078488A" w:rsidP="0078488A">
      <w:pPr>
        <w:numPr>
          <w:ilvl w:val="0"/>
          <w:numId w:val="71"/>
        </w:numPr>
        <w:spacing w:before="80" w:after="0" w:line="240" w:lineRule="atLeast"/>
        <w:rPr>
          <w:rFonts w:ascii="Arial" w:hAnsi="Arial" w:cs="Arial"/>
          <w:sz w:val="20"/>
          <w:szCs w:val="20"/>
        </w:rPr>
      </w:pPr>
      <w:r w:rsidRPr="0078488A">
        <w:rPr>
          <w:rFonts w:ascii="Arial" w:hAnsi="Arial" w:cs="Arial"/>
          <w:b/>
          <w:bCs/>
          <w:sz w:val="20"/>
          <w:szCs w:val="20"/>
        </w:rPr>
        <w:t>Deliverables</w:t>
      </w:r>
    </w:p>
    <w:p w14:paraId="67B8E6C8"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 xml:space="preserve">Meta title: Deliverables | Unified Controls, UCC, Artifacts, and </w:t>
      </w:r>
      <w:proofErr w:type="spellStart"/>
      <w:r w:rsidRPr="0078488A">
        <w:rPr>
          <w:rFonts w:ascii="Arial" w:hAnsi="Arial" w:cs="Arial"/>
          <w:sz w:val="20"/>
          <w:szCs w:val="20"/>
        </w:rPr>
        <w:t>SoA</w:t>
      </w:r>
      <w:proofErr w:type="spellEnd"/>
    </w:p>
    <w:p w14:paraId="3B7A6AC3"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 xml:space="preserve">Meta description: See what leaders approve: a normalized control library, completeness criteria, mapped evidence objects, and an authoritative </w:t>
      </w:r>
      <w:proofErr w:type="spellStart"/>
      <w:r w:rsidRPr="0078488A">
        <w:rPr>
          <w:rFonts w:ascii="Arial" w:hAnsi="Arial" w:cs="Arial"/>
          <w:sz w:val="20"/>
          <w:szCs w:val="20"/>
        </w:rPr>
        <w:t>SoA</w:t>
      </w:r>
      <w:proofErr w:type="spellEnd"/>
      <w:r w:rsidRPr="0078488A">
        <w:rPr>
          <w:rFonts w:ascii="Arial" w:hAnsi="Arial" w:cs="Arial"/>
          <w:sz w:val="20"/>
          <w:szCs w:val="20"/>
        </w:rPr>
        <w:t xml:space="preserve"> tied to risk. </w:t>
      </w:r>
    </w:p>
    <w:p w14:paraId="5F97BE9C" w14:textId="77777777" w:rsidR="0078488A" w:rsidRPr="0078488A" w:rsidRDefault="0078488A" w:rsidP="0078488A">
      <w:pPr>
        <w:numPr>
          <w:ilvl w:val="0"/>
          <w:numId w:val="71"/>
        </w:numPr>
        <w:spacing w:before="80" w:after="0" w:line="240" w:lineRule="atLeast"/>
        <w:rPr>
          <w:rFonts w:ascii="Arial" w:hAnsi="Arial" w:cs="Arial"/>
          <w:sz w:val="20"/>
          <w:szCs w:val="20"/>
        </w:rPr>
      </w:pPr>
      <w:r w:rsidRPr="0078488A">
        <w:rPr>
          <w:rFonts w:ascii="Arial" w:hAnsi="Arial" w:cs="Arial"/>
          <w:b/>
          <w:bCs/>
          <w:sz w:val="20"/>
          <w:szCs w:val="20"/>
        </w:rPr>
        <w:t>Resources</w:t>
      </w:r>
    </w:p>
    <w:p w14:paraId="5B7841DC"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Meta title: Resources | COMPLY White Paper</w:t>
      </w:r>
    </w:p>
    <w:p w14:paraId="2F8370EF" w14:textId="77777777" w:rsidR="0078488A" w:rsidRPr="0078488A" w:rsidRDefault="0078488A" w:rsidP="0078488A">
      <w:pPr>
        <w:numPr>
          <w:ilvl w:val="1"/>
          <w:numId w:val="71"/>
        </w:numPr>
        <w:spacing w:before="80" w:after="0" w:line="240" w:lineRule="atLeast"/>
        <w:rPr>
          <w:rFonts w:ascii="Arial" w:hAnsi="Arial" w:cs="Arial"/>
          <w:sz w:val="20"/>
          <w:szCs w:val="20"/>
        </w:rPr>
      </w:pPr>
      <w:r w:rsidRPr="0078488A">
        <w:rPr>
          <w:rFonts w:ascii="Arial" w:hAnsi="Arial" w:cs="Arial"/>
          <w:sz w:val="20"/>
          <w:szCs w:val="20"/>
        </w:rPr>
        <w:t xml:space="preserve">Meta description: Read the COMPLY white paper on Unified Controls, Universal Control Criteria, and evidence-driven artifacts with end-to-end traceability. </w:t>
      </w:r>
    </w:p>
    <w:p w14:paraId="1D4379D0"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12 SEO keywords/phrases (from document language)</w:t>
      </w:r>
    </w:p>
    <w:p w14:paraId="40A4D34A"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framework-agnostic compliance architecture </w:t>
      </w:r>
    </w:p>
    <w:p w14:paraId="5E8047D1"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Unified Controls </w:t>
      </w:r>
    </w:p>
    <w:p w14:paraId="6C2D072B"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lastRenderedPageBreak/>
        <w:t xml:space="preserve">Universal Control Criteria (UCC) </w:t>
      </w:r>
    </w:p>
    <w:p w14:paraId="3A993BA0"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COMPLY Artifacts </w:t>
      </w:r>
    </w:p>
    <w:p w14:paraId="14084ED5"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evidence-driven compliance system </w:t>
      </w:r>
    </w:p>
    <w:p w14:paraId="28796127"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end-to-end traceability model </w:t>
      </w:r>
    </w:p>
    <w:p w14:paraId="79D4D568"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complete control implementation </w:t>
      </w:r>
    </w:p>
    <w:p w14:paraId="6323C080"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automated gap detection </w:t>
      </w:r>
    </w:p>
    <w:p w14:paraId="37984B69"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objective readiness scoring </w:t>
      </w:r>
    </w:p>
    <w:p w14:paraId="3B4334A3"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evidence reuse and deduplication </w:t>
      </w:r>
    </w:p>
    <w:p w14:paraId="6FECD988"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 xml:space="preserve">audit testing and conclusion </w:t>
      </w:r>
    </w:p>
    <w:p w14:paraId="0F5FCA37" w14:textId="77777777" w:rsidR="0078488A" w:rsidRPr="0078488A" w:rsidRDefault="0078488A" w:rsidP="0078488A">
      <w:pPr>
        <w:numPr>
          <w:ilvl w:val="0"/>
          <w:numId w:val="72"/>
        </w:numPr>
        <w:spacing w:before="80" w:after="0" w:line="240" w:lineRule="atLeast"/>
        <w:rPr>
          <w:rFonts w:ascii="Arial" w:hAnsi="Arial" w:cs="Arial"/>
          <w:sz w:val="20"/>
          <w:szCs w:val="20"/>
        </w:rPr>
      </w:pPr>
      <w:r w:rsidRPr="0078488A">
        <w:rPr>
          <w:rFonts w:ascii="Arial" w:hAnsi="Arial" w:cs="Arial"/>
          <w:sz w:val="20"/>
          <w:szCs w:val="20"/>
        </w:rPr>
        <w:t>Statement of Applicability (</w:t>
      </w:r>
      <w:proofErr w:type="spellStart"/>
      <w:r w:rsidRPr="0078488A">
        <w:rPr>
          <w:rFonts w:ascii="Arial" w:hAnsi="Arial" w:cs="Arial"/>
          <w:sz w:val="20"/>
          <w:szCs w:val="20"/>
        </w:rPr>
        <w:t>SoA</w:t>
      </w:r>
      <w:proofErr w:type="spellEnd"/>
      <w:r w:rsidRPr="0078488A">
        <w:rPr>
          <w:rFonts w:ascii="Arial" w:hAnsi="Arial" w:cs="Arial"/>
          <w:sz w:val="20"/>
          <w:szCs w:val="20"/>
        </w:rPr>
        <w:t xml:space="preserve">) </w:t>
      </w:r>
    </w:p>
    <w:p w14:paraId="0DEE8025"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6 FAQs (doc-based)</w:t>
      </w:r>
    </w:p>
    <w:p w14:paraId="11B6C3DE" w14:textId="77777777" w:rsidR="0078488A" w:rsidRPr="0078488A" w:rsidRDefault="0078488A" w:rsidP="0078488A">
      <w:pPr>
        <w:numPr>
          <w:ilvl w:val="0"/>
          <w:numId w:val="73"/>
        </w:numPr>
        <w:spacing w:before="80" w:after="0" w:line="240" w:lineRule="atLeast"/>
        <w:rPr>
          <w:rFonts w:ascii="Arial" w:hAnsi="Arial" w:cs="Arial"/>
          <w:sz w:val="20"/>
          <w:szCs w:val="20"/>
        </w:rPr>
      </w:pPr>
      <w:r w:rsidRPr="0078488A">
        <w:rPr>
          <w:rFonts w:ascii="Arial" w:hAnsi="Arial" w:cs="Arial"/>
          <w:b/>
          <w:bCs/>
          <w:sz w:val="20"/>
          <w:szCs w:val="20"/>
        </w:rPr>
        <w:t>Q: What makes this “fundable”?</w:t>
      </w:r>
    </w:p>
    <w:p w14:paraId="2B84C682" w14:textId="77777777" w:rsidR="0078488A" w:rsidRPr="0078488A" w:rsidRDefault="0078488A" w:rsidP="0078488A">
      <w:pPr>
        <w:numPr>
          <w:ilvl w:val="1"/>
          <w:numId w:val="73"/>
        </w:numPr>
        <w:spacing w:before="80" w:after="0" w:line="240" w:lineRule="atLeast"/>
        <w:rPr>
          <w:rFonts w:ascii="Arial" w:hAnsi="Arial" w:cs="Arial"/>
          <w:sz w:val="20"/>
          <w:szCs w:val="20"/>
        </w:rPr>
      </w:pPr>
      <w:r w:rsidRPr="0078488A">
        <w:rPr>
          <w:rFonts w:ascii="Arial" w:hAnsi="Arial" w:cs="Arial"/>
          <w:sz w:val="20"/>
          <w:szCs w:val="20"/>
        </w:rPr>
        <w:t xml:space="preserve">A: The model defines clear deliverables (Unified Controls, UCC, COMPLY Artifacts, </w:t>
      </w:r>
      <w:proofErr w:type="spellStart"/>
      <w:r w:rsidRPr="0078488A">
        <w:rPr>
          <w:rFonts w:ascii="Arial" w:hAnsi="Arial" w:cs="Arial"/>
          <w:sz w:val="20"/>
          <w:szCs w:val="20"/>
        </w:rPr>
        <w:t>SoA</w:t>
      </w:r>
      <w:proofErr w:type="spellEnd"/>
      <w:r w:rsidRPr="0078488A">
        <w:rPr>
          <w:rFonts w:ascii="Arial" w:hAnsi="Arial" w:cs="Arial"/>
          <w:sz w:val="20"/>
          <w:szCs w:val="20"/>
        </w:rPr>
        <w:t xml:space="preserve">) and measurable oversight (metrics/KPIs, gap detection, readiness scoring). (Document location: Executive Summary; 7; 5.2; 8) </w:t>
      </w:r>
    </w:p>
    <w:p w14:paraId="2D443B93" w14:textId="77777777" w:rsidR="0078488A" w:rsidRPr="0078488A" w:rsidRDefault="0078488A" w:rsidP="0078488A">
      <w:pPr>
        <w:numPr>
          <w:ilvl w:val="0"/>
          <w:numId w:val="73"/>
        </w:numPr>
        <w:spacing w:before="80" w:after="0" w:line="240" w:lineRule="atLeast"/>
        <w:rPr>
          <w:rFonts w:ascii="Arial" w:hAnsi="Arial" w:cs="Arial"/>
          <w:sz w:val="20"/>
          <w:szCs w:val="20"/>
        </w:rPr>
      </w:pPr>
      <w:r w:rsidRPr="0078488A">
        <w:rPr>
          <w:rFonts w:ascii="Arial" w:hAnsi="Arial" w:cs="Arial"/>
          <w:b/>
          <w:bCs/>
          <w:sz w:val="20"/>
          <w:szCs w:val="20"/>
        </w:rPr>
        <w:t>Q: What are Unified Controls?</w:t>
      </w:r>
    </w:p>
    <w:p w14:paraId="2DAE3FE9" w14:textId="77777777" w:rsidR="0078488A" w:rsidRPr="0078488A" w:rsidRDefault="0078488A" w:rsidP="0078488A">
      <w:pPr>
        <w:numPr>
          <w:ilvl w:val="1"/>
          <w:numId w:val="73"/>
        </w:numPr>
        <w:spacing w:before="80" w:after="0" w:line="240" w:lineRule="atLeast"/>
        <w:rPr>
          <w:rFonts w:ascii="Arial" w:hAnsi="Arial" w:cs="Arial"/>
          <w:sz w:val="20"/>
          <w:szCs w:val="20"/>
        </w:rPr>
      </w:pPr>
      <w:r w:rsidRPr="0078488A">
        <w:rPr>
          <w:rFonts w:ascii="Arial" w:hAnsi="Arial" w:cs="Arial"/>
          <w:sz w:val="20"/>
          <w:szCs w:val="20"/>
        </w:rPr>
        <w:t xml:space="preserve">A: Framework-agnostic, normalized control statements mapped back to multiple source frameworks. (Document location: 2.1) </w:t>
      </w:r>
    </w:p>
    <w:p w14:paraId="113B2764" w14:textId="77777777" w:rsidR="0078488A" w:rsidRPr="0078488A" w:rsidRDefault="0078488A" w:rsidP="0078488A">
      <w:pPr>
        <w:numPr>
          <w:ilvl w:val="0"/>
          <w:numId w:val="73"/>
        </w:numPr>
        <w:spacing w:before="80" w:after="0" w:line="240" w:lineRule="atLeast"/>
        <w:rPr>
          <w:rFonts w:ascii="Arial" w:hAnsi="Arial" w:cs="Arial"/>
          <w:sz w:val="20"/>
          <w:szCs w:val="20"/>
        </w:rPr>
      </w:pPr>
      <w:r w:rsidRPr="0078488A">
        <w:rPr>
          <w:rFonts w:ascii="Arial" w:hAnsi="Arial" w:cs="Arial"/>
          <w:b/>
          <w:bCs/>
          <w:sz w:val="20"/>
          <w:szCs w:val="20"/>
        </w:rPr>
        <w:t>Q: What is UCC (Universal Control Criteria)?</w:t>
      </w:r>
    </w:p>
    <w:p w14:paraId="2562F09C" w14:textId="77777777" w:rsidR="0078488A" w:rsidRPr="0078488A" w:rsidRDefault="0078488A" w:rsidP="0078488A">
      <w:pPr>
        <w:numPr>
          <w:ilvl w:val="1"/>
          <w:numId w:val="73"/>
        </w:numPr>
        <w:spacing w:before="80" w:after="0" w:line="240" w:lineRule="atLeast"/>
        <w:rPr>
          <w:rFonts w:ascii="Arial" w:hAnsi="Arial" w:cs="Arial"/>
          <w:sz w:val="20"/>
          <w:szCs w:val="20"/>
        </w:rPr>
      </w:pPr>
      <w:r w:rsidRPr="0078488A">
        <w:rPr>
          <w:rFonts w:ascii="Arial" w:hAnsi="Arial" w:cs="Arial"/>
          <w:sz w:val="20"/>
          <w:szCs w:val="20"/>
        </w:rPr>
        <w:t xml:space="preserve">A: A fixed completeness standard that defines what must exist for a control to be fully implemented and what auditors expect as objective evidence. (Document location: 3.1) </w:t>
      </w:r>
    </w:p>
    <w:p w14:paraId="4BB8CCCC" w14:textId="77777777" w:rsidR="0078488A" w:rsidRPr="0078488A" w:rsidRDefault="0078488A" w:rsidP="0078488A">
      <w:pPr>
        <w:numPr>
          <w:ilvl w:val="0"/>
          <w:numId w:val="73"/>
        </w:numPr>
        <w:spacing w:before="80" w:after="0" w:line="240" w:lineRule="atLeast"/>
        <w:rPr>
          <w:rFonts w:ascii="Arial" w:hAnsi="Arial" w:cs="Arial"/>
          <w:sz w:val="20"/>
          <w:szCs w:val="20"/>
        </w:rPr>
      </w:pPr>
      <w:r w:rsidRPr="0078488A">
        <w:rPr>
          <w:rFonts w:ascii="Arial" w:hAnsi="Arial" w:cs="Arial"/>
          <w:b/>
          <w:bCs/>
          <w:sz w:val="20"/>
          <w:szCs w:val="20"/>
        </w:rPr>
        <w:t>Q: What are COMPLY Artifacts?</w:t>
      </w:r>
    </w:p>
    <w:p w14:paraId="0B959CA2" w14:textId="77777777" w:rsidR="0078488A" w:rsidRPr="0078488A" w:rsidRDefault="0078488A" w:rsidP="0078488A">
      <w:pPr>
        <w:numPr>
          <w:ilvl w:val="1"/>
          <w:numId w:val="73"/>
        </w:numPr>
        <w:spacing w:before="80" w:after="0" w:line="240" w:lineRule="atLeast"/>
        <w:rPr>
          <w:rFonts w:ascii="Arial" w:hAnsi="Arial" w:cs="Arial"/>
          <w:sz w:val="20"/>
          <w:szCs w:val="20"/>
        </w:rPr>
      </w:pPr>
      <w:r w:rsidRPr="0078488A">
        <w:rPr>
          <w:rFonts w:ascii="Arial" w:hAnsi="Arial" w:cs="Arial"/>
          <w:sz w:val="20"/>
          <w:szCs w:val="20"/>
        </w:rPr>
        <w:t xml:space="preserve">A: Purpose-built evidence objects mapped to UCC criteria and assurance dimensions, such as policies, configs, logs, tickets, dashboards, and audit reports. (Document location: 5.1) </w:t>
      </w:r>
    </w:p>
    <w:p w14:paraId="64D1DB7D" w14:textId="77777777" w:rsidR="0078488A" w:rsidRPr="0078488A" w:rsidRDefault="0078488A" w:rsidP="0078488A">
      <w:pPr>
        <w:numPr>
          <w:ilvl w:val="0"/>
          <w:numId w:val="73"/>
        </w:numPr>
        <w:spacing w:before="80" w:after="0" w:line="240" w:lineRule="atLeast"/>
        <w:rPr>
          <w:rFonts w:ascii="Arial" w:hAnsi="Arial" w:cs="Arial"/>
          <w:sz w:val="20"/>
          <w:szCs w:val="20"/>
        </w:rPr>
      </w:pPr>
      <w:r w:rsidRPr="0078488A">
        <w:rPr>
          <w:rFonts w:ascii="Arial" w:hAnsi="Arial" w:cs="Arial"/>
          <w:b/>
          <w:bCs/>
          <w:sz w:val="20"/>
          <w:szCs w:val="20"/>
        </w:rPr>
        <w:t xml:space="preserve">Q: What is </w:t>
      </w:r>
      <w:proofErr w:type="spellStart"/>
      <w:r w:rsidRPr="0078488A">
        <w:rPr>
          <w:rFonts w:ascii="Arial" w:hAnsi="Arial" w:cs="Arial"/>
          <w:b/>
          <w:bCs/>
          <w:sz w:val="20"/>
          <w:szCs w:val="20"/>
        </w:rPr>
        <w:t>SoA</w:t>
      </w:r>
      <w:proofErr w:type="spellEnd"/>
      <w:r w:rsidRPr="0078488A">
        <w:rPr>
          <w:rFonts w:ascii="Arial" w:hAnsi="Arial" w:cs="Arial"/>
          <w:b/>
          <w:bCs/>
          <w:sz w:val="20"/>
          <w:szCs w:val="20"/>
        </w:rPr>
        <w:t xml:space="preserve"> (Statement of Applicability)?</w:t>
      </w:r>
    </w:p>
    <w:p w14:paraId="61DE334F" w14:textId="77777777" w:rsidR="0078488A" w:rsidRPr="0078488A" w:rsidRDefault="0078488A" w:rsidP="0078488A">
      <w:pPr>
        <w:numPr>
          <w:ilvl w:val="1"/>
          <w:numId w:val="73"/>
        </w:numPr>
        <w:spacing w:before="80" w:after="0" w:line="240" w:lineRule="atLeast"/>
        <w:rPr>
          <w:rFonts w:ascii="Arial" w:hAnsi="Arial" w:cs="Arial"/>
          <w:sz w:val="20"/>
          <w:szCs w:val="20"/>
        </w:rPr>
      </w:pPr>
      <w:r w:rsidRPr="0078488A">
        <w:rPr>
          <w:rFonts w:ascii="Arial" w:hAnsi="Arial" w:cs="Arial"/>
          <w:sz w:val="20"/>
          <w:szCs w:val="20"/>
        </w:rPr>
        <w:t xml:space="preserve">A: The authoritative list of Unified Controls with applicability decisions and justifications tied to risk. (Document location: 8.1) </w:t>
      </w:r>
    </w:p>
    <w:p w14:paraId="0F0B6727" w14:textId="77777777" w:rsidR="0078488A" w:rsidRPr="0078488A" w:rsidRDefault="0078488A" w:rsidP="0078488A">
      <w:pPr>
        <w:numPr>
          <w:ilvl w:val="0"/>
          <w:numId w:val="73"/>
        </w:numPr>
        <w:spacing w:before="80" w:after="0" w:line="240" w:lineRule="atLeast"/>
        <w:rPr>
          <w:rFonts w:ascii="Arial" w:hAnsi="Arial" w:cs="Arial"/>
          <w:sz w:val="20"/>
          <w:szCs w:val="20"/>
        </w:rPr>
      </w:pPr>
      <w:r w:rsidRPr="0078488A">
        <w:rPr>
          <w:rFonts w:ascii="Arial" w:hAnsi="Arial" w:cs="Arial"/>
          <w:b/>
          <w:bCs/>
          <w:sz w:val="20"/>
          <w:szCs w:val="20"/>
        </w:rPr>
        <w:t>Q: How does it reduce audit work?</w:t>
      </w:r>
    </w:p>
    <w:p w14:paraId="4380E99B" w14:textId="77777777" w:rsidR="0078488A" w:rsidRPr="0078488A" w:rsidRDefault="0078488A" w:rsidP="0078488A">
      <w:pPr>
        <w:numPr>
          <w:ilvl w:val="1"/>
          <w:numId w:val="73"/>
        </w:numPr>
        <w:spacing w:before="80" w:after="0" w:line="240" w:lineRule="atLeast"/>
        <w:rPr>
          <w:rFonts w:ascii="Arial" w:hAnsi="Arial" w:cs="Arial"/>
          <w:sz w:val="20"/>
          <w:szCs w:val="20"/>
        </w:rPr>
      </w:pPr>
      <w:r w:rsidRPr="0078488A">
        <w:rPr>
          <w:rFonts w:ascii="Arial" w:hAnsi="Arial" w:cs="Arial"/>
          <w:sz w:val="20"/>
          <w:szCs w:val="20"/>
        </w:rPr>
        <w:t xml:space="preserve">A: Because Unified Controls are framework-agnostic, a single artifact can satisfy multiple frameworks, </w:t>
      </w:r>
      <w:proofErr w:type="gramStart"/>
      <w:r w:rsidRPr="0078488A">
        <w:rPr>
          <w:rFonts w:ascii="Arial" w:hAnsi="Arial" w:cs="Arial"/>
          <w:sz w:val="20"/>
          <w:szCs w:val="20"/>
        </w:rPr>
        <w:t>eliminating</w:t>
      </w:r>
      <w:proofErr w:type="gramEnd"/>
      <w:r w:rsidRPr="0078488A">
        <w:rPr>
          <w:rFonts w:ascii="Arial" w:hAnsi="Arial" w:cs="Arial"/>
          <w:sz w:val="20"/>
          <w:szCs w:val="20"/>
        </w:rPr>
        <w:t xml:space="preserve"> evidence duplication and reducing audit preparation effort. (Document location: 5.2) </w:t>
      </w:r>
    </w:p>
    <w:p w14:paraId="566D0C73" w14:textId="77777777" w:rsidR="0078488A" w:rsidRPr="0078488A" w:rsidRDefault="0078488A" w:rsidP="0078488A">
      <w:pPr>
        <w:spacing w:before="80" w:after="0" w:line="240" w:lineRule="atLeast"/>
        <w:rPr>
          <w:rFonts w:ascii="Arial" w:hAnsi="Arial" w:cs="Arial"/>
          <w:sz w:val="20"/>
          <w:szCs w:val="20"/>
        </w:rPr>
      </w:pPr>
      <w:r w:rsidRPr="0078488A">
        <w:rPr>
          <w:rFonts w:ascii="Arial" w:hAnsi="Arial" w:cs="Arial"/>
          <w:sz w:val="20"/>
          <w:szCs w:val="20"/>
        </w:rPr>
        <w:pict w14:anchorId="58A22A20">
          <v:rect id="_x0000_i1157" style="width:0;height:1.5pt" o:hralign="center" o:hrstd="t" o:hr="t" fillcolor="#a0a0a0" stroked="f"/>
        </w:pict>
      </w:r>
    </w:p>
    <w:p w14:paraId="3083718B"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6) Claim guardrails (required)</w:t>
      </w:r>
    </w:p>
    <w:p w14:paraId="3DA7AC33"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8–12 claims used (with document support location)</w:t>
      </w:r>
    </w:p>
    <w:p w14:paraId="6485FE09"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The COMPLY Model is a framework-agnostic compliance architecture built on Unified Controls, UCC, and COMPLY Artifacts. (Document location: Executive Summary) </w:t>
      </w:r>
    </w:p>
    <w:p w14:paraId="6A79CB52"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Root cause of failures is weak evidence and lack of assurance dimension separation (design vs operation), not missing controls. (Document location: 1.2) </w:t>
      </w:r>
    </w:p>
    <w:p w14:paraId="28FAC086"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Unified Controls are normalized, deduplicated, technology-neutral, and mappable back to source frameworks. (Document location: 2.1–2.2) </w:t>
      </w:r>
    </w:p>
    <w:p w14:paraId="6223A2FE"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UCC defines a mandatory completeness standard and objective evidence expectations for every Unified Control. (Document location: 3.1) </w:t>
      </w:r>
    </w:p>
    <w:p w14:paraId="480285A3"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lastRenderedPageBreak/>
        <w:t>Claim:</w:t>
      </w:r>
      <w:r w:rsidRPr="0078488A">
        <w:rPr>
          <w:rFonts w:ascii="Arial" w:hAnsi="Arial" w:cs="Arial"/>
          <w:sz w:val="20"/>
          <w:szCs w:val="20"/>
        </w:rPr>
        <w:t xml:space="preserve"> Controls are evaluated using Design Adequacy, Existence/Implementation, and Operational Effectiveness. (Document location: 4) </w:t>
      </w:r>
    </w:p>
    <w:p w14:paraId="1EE23EB2"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COMPLY Artifacts are purpose-built evidence objects mapped to UCC and assurance dimensions, reusable across frameworks. (Document location: 5.1–5.2) </w:t>
      </w:r>
    </w:p>
    <w:p w14:paraId="5B227813"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End-to-end traceability supports defensible audit conclusions. (Document location: 6) </w:t>
      </w:r>
    </w:p>
    <w:p w14:paraId="4F978E2C"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Governance requires ownership, versioning, review cycles, periodic assessments, metrics/KPIs, internal audit, management review. (Document location: 7; 5.2) </w:t>
      </w:r>
    </w:p>
    <w:p w14:paraId="2B80112A"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Benefits include reduced audit fatigue, automated gap detection, scalable compliance operations, faster audits, and higher confidence conclusions. (Document location: 8.1–8.3) </w:t>
      </w:r>
    </w:p>
    <w:p w14:paraId="2B6F5CD3" w14:textId="77777777" w:rsidR="0078488A" w:rsidRPr="0078488A" w:rsidRDefault="0078488A" w:rsidP="0078488A">
      <w:pPr>
        <w:numPr>
          <w:ilvl w:val="0"/>
          <w:numId w:val="74"/>
        </w:numPr>
        <w:spacing w:before="80" w:after="0" w:line="240" w:lineRule="atLeast"/>
        <w:rPr>
          <w:rFonts w:ascii="Arial" w:hAnsi="Arial" w:cs="Arial"/>
          <w:sz w:val="20"/>
          <w:szCs w:val="20"/>
        </w:rPr>
      </w:pPr>
      <w:r w:rsidRPr="0078488A">
        <w:rPr>
          <w:rFonts w:ascii="Arial" w:hAnsi="Arial" w:cs="Arial"/>
          <w:b/>
          <w:bCs/>
          <w:sz w:val="20"/>
          <w:szCs w:val="20"/>
        </w:rPr>
        <w:t>Claim:</w:t>
      </w:r>
      <w:r w:rsidRPr="0078488A">
        <w:rPr>
          <w:rFonts w:ascii="Arial" w:hAnsi="Arial" w:cs="Arial"/>
          <w:sz w:val="20"/>
          <w:szCs w:val="20"/>
        </w:rPr>
        <w:t xml:space="preserve"> </w:t>
      </w:r>
      <w:proofErr w:type="spellStart"/>
      <w:r w:rsidRPr="0078488A">
        <w:rPr>
          <w:rFonts w:ascii="Arial" w:hAnsi="Arial" w:cs="Arial"/>
          <w:sz w:val="20"/>
          <w:szCs w:val="20"/>
        </w:rPr>
        <w:t>SoA</w:t>
      </w:r>
      <w:proofErr w:type="spellEnd"/>
      <w:r w:rsidRPr="0078488A">
        <w:rPr>
          <w:rFonts w:ascii="Arial" w:hAnsi="Arial" w:cs="Arial"/>
          <w:sz w:val="20"/>
          <w:szCs w:val="20"/>
        </w:rPr>
        <w:t xml:space="preserve"> is the authoritative document listing all Unified Controls with applicability and risk-based justification; it should be generated, not authored manually. (Document location: 8.1–8.2; Integration Step 4) </w:t>
      </w:r>
    </w:p>
    <w:p w14:paraId="07C91A97" w14:textId="77777777" w:rsidR="0078488A" w:rsidRPr="0078488A" w:rsidRDefault="0078488A" w:rsidP="0078488A">
      <w:pPr>
        <w:spacing w:before="80" w:after="0" w:line="240" w:lineRule="atLeast"/>
        <w:rPr>
          <w:rFonts w:ascii="Arial" w:hAnsi="Arial" w:cs="Arial"/>
          <w:b/>
          <w:bCs/>
          <w:sz w:val="20"/>
          <w:szCs w:val="20"/>
        </w:rPr>
      </w:pPr>
      <w:r w:rsidRPr="0078488A">
        <w:rPr>
          <w:rFonts w:ascii="Arial" w:hAnsi="Arial" w:cs="Arial"/>
          <w:b/>
          <w:bCs/>
          <w:sz w:val="20"/>
          <w:szCs w:val="20"/>
        </w:rPr>
        <w:t>5 “Do not claim” items (because they are “Not stated in the document.”)</w:t>
      </w:r>
    </w:p>
    <w:p w14:paraId="490DC1FC" w14:textId="77777777" w:rsidR="0078488A" w:rsidRPr="0078488A" w:rsidRDefault="0078488A" w:rsidP="0078488A">
      <w:pPr>
        <w:numPr>
          <w:ilvl w:val="0"/>
          <w:numId w:val="75"/>
        </w:numPr>
        <w:spacing w:before="80" w:after="0" w:line="240" w:lineRule="atLeast"/>
        <w:rPr>
          <w:rFonts w:ascii="Arial" w:hAnsi="Arial" w:cs="Arial"/>
          <w:sz w:val="20"/>
          <w:szCs w:val="20"/>
        </w:rPr>
      </w:pPr>
      <w:r w:rsidRPr="0078488A">
        <w:rPr>
          <w:rFonts w:ascii="Arial" w:hAnsi="Arial" w:cs="Arial"/>
          <w:sz w:val="20"/>
          <w:szCs w:val="20"/>
        </w:rPr>
        <w:t xml:space="preserve">Do not claim pricing, packaging, or subscription tiers. </w:t>
      </w:r>
      <w:r w:rsidRPr="0078488A">
        <w:rPr>
          <w:rFonts w:ascii="Arial" w:hAnsi="Arial" w:cs="Arial"/>
          <w:b/>
          <w:bCs/>
          <w:sz w:val="20"/>
          <w:szCs w:val="20"/>
        </w:rPr>
        <w:t>Not stated in the document.</w:t>
      </w:r>
      <w:r w:rsidRPr="0078488A">
        <w:rPr>
          <w:rFonts w:ascii="Arial" w:hAnsi="Arial" w:cs="Arial"/>
          <w:sz w:val="20"/>
          <w:szCs w:val="20"/>
        </w:rPr>
        <w:t xml:space="preserve"> </w:t>
      </w:r>
    </w:p>
    <w:p w14:paraId="038908F5" w14:textId="77777777" w:rsidR="0078488A" w:rsidRPr="0078488A" w:rsidRDefault="0078488A" w:rsidP="0078488A">
      <w:pPr>
        <w:numPr>
          <w:ilvl w:val="0"/>
          <w:numId w:val="75"/>
        </w:numPr>
        <w:spacing w:before="80" w:after="0" w:line="240" w:lineRule="atLeast"/>
        <w:rPr>
          <w:rFonts w:ascii="Arial" w:hAnsi="Arial" w:cs="Arial"/>
          <w:sz w:val="20"/>
          <w:szCs w:val="20"/>
        </w:rPr>
      </w:pPr>
      <w:r w:rsidRPr="0078488A">
        <w:rPr>
          <w:rFonts w:ascii="Arial" w:hAnsi="Arial" w:cs="Arial"/>
          <w:sz w:val="20"/>
          <w:szCs w:val="20"/>
        </w:rPr>
        <w:t xml:space="preserve">Do not claim time-to-implement, rollout timeline, or staffing estimates. </w:t>
      </w:r>
      <w:r w:rsidRPr="0078488A">
        <w:rPr>
          <w:rFonts w:ascii="Arial" w:hAnsi="Arial" w:cs="Arial"/>
          <w:b/>
          <w:bCs/>
          <w:sz w:val="20"/>
          <w:szCs w:val="20"/>
        </w:rPr>
        <w:t>Not stated in the document.</w:t>
      </w:r>
      <w:r w:rsidRPr="0078488A">
        <w:rPr>
          <w:rFonts w:ascii="Arial" w:hAnsi="Arial" w:cs="Arial"/>
          <w:sz w:val="20"/>
          <w:szCs w:val="20"/>
        </w:rPr>
        <w:t xml:space="preserve"> </w:t>
      </w:r>
    </w:p>
    <w:p w14:paraId="3C0EA1B1" w14:textId="77777777" w:rsidR="0078488A" w:rsidRPr="0078488A" w:rsidRDefault="0078488A" w:rsidP="0078488A">
      <w:pPr>
        <w:numPr>
          <w:ilvl w:val="0"/>
          <w:numId w:val="75"/>
        </w:numPr>
        <w:spacing w:before="80" w:after="0" w:line="240" w:lineRule="atLeast"/>
        <w:rPr>
          <w:rFonts w:ascii="Arial" w:hAnsi="Arial" w:cs="Arial"/>
          <w:sz w:val="20"/>
          <w:szCs w:val="20"/>
        </w:rPr>
      </w:pPr>
      <w:r w:rsidRPr="0078488A">
        <w:rPr>
          <w:rFonts w:ascii="Arial" w:hAnsi="Arial" w:cs="Arial"/>
          <w:sz w:val="20"/>
          <w:szCs w:val="20"/>
        </w:rPr>
        <w:t xml:space="preserve">Do not claim ROI numbers, dollar savings, or audit cost reductions in dollars. </w:t>
      </w:r>
      <w:r w:rsidRPr="0078488A">
        <w:rPr>
          <w:rFonts w:ascii="Arial" w:hAnsi="Arial" w:cs="Arial"/>
          <w:b/>
          <w:bCs/>
          <w:sz w:val="20"/>
          <w:szCs w:val="20"/>
        </w:rPr>
        <w:t>Not stated in the document.</w:t>
      </w:r>
      <w:r w:rsidRPr="0078488A">
        <w:rPr>
          <w:rFonts w:ascii="Arial" w:hAnsi="Arial" w:cs="Arial"/>
          <w:sz w:val="20"/>
          <w:szCs w:val="20"/>
        </w:rPr>
        <w:t xml:space="preserve"> </w:t>
      </w:r>
    </w:p>
    <w:p w14:paraId="62C5ED96" w14:textId="77777777" w:rsidR="0078488A" w:rsidRPr="0078488A" w:rsidRDefault="0078488A" w:rsidP="0078488A">
      <w:pPr>
        <w:numPr>
          <w:ilvl w:val="0"/>
          <w:numId w:val="75"/>
        </w:numPr>
        <w:spacing w:before="80" w:after="0" w:line="240" w:lineRule="atLeast"/>
        <w:rPr>
          <w:rFonts w:ascii="Arial" w:hAnsi="Arial" w:cs="Arial"/>
          <w:sz w:val="20"/>
          <w:szCs w:val="20"/>
        </w:rPr>
      </w:pPr>
      <w:r w:rsidRPr="0078488A">
        <w:rPr>
          <w:rFonts w:ascii="Arial" w:hAnsi="Arial" w:cs="Arial"/>
          <w:sz w:val="20"/>
          <w:szCs w:val="20"/>
        </w:rPr>
        <w:t xml:space="preserve">Do not claim named customer results, case studies, or logos. </w:t>
      </w:r>
      <w:r w:rsidRPr="0078488A">
        <w:rPr>
          <w:rFonts w:ascii="Arial" w:hAnsi="Arial" w:cs="Arial"/>
          <w:b/>
          <w:bCs/>
          <w:sz w:val="20"/>
          <w:szCs w:val="20"/>
        </w:rPr>
        <w:t>Not stated in the document.</w:t>
      </w:r>
      <w:r w:rsidRPr="0078488A">
        <w:rPr>
          <w:rFonts w:ascii="Arial" w:hAnsi="Arial" w:cs="Arial"/>
          <w:sz w:val="20"/>
          <w:szCs w:val="20"/>
        </w:rPr>
        <w:t xml:space="preserve"> </w:t>
      </w:r>
    </w:p>
    <w:p w14:paraId="388D279C" w14:textId="77777777" w:rsidR="0078488A" w:rsidRPr="0078488A" w:rsidRDefault="0078488A" w:rsidP="0078488A">
      <w:pPr>
        <w:numPr>
          <w:ilvl w:val="0"/>
          <w:numId w:val="75"/>
        </w:numPr>
        <w:spacing w:before="80" w:after="0" w:line="240" w:lineRule="atLeast"/>
        <w:rPr>
          <w:rFonts w:ascii="Arial" w:hAnsi="Arial" w:cs="Arial"/>
          <w:sz w:val="20"/>
          <w:szCs w:val="20"/>
        </w:rPr>
      </w:pPr>
      <w:r w:rsidRPr="0078488A">
        <w:rPr>
          <w:rFonts w:ascii="Arial" w:hAnsi="Arial" w:cs="Arial"/>
          <w:sz w:val="20"/>
          <w:szCs w:val="20"/>
        </w:rPr>
        <w:t xml:space="preserve">Do not claim a published list of all 25 UCC criteria (the document states there are 25, but does not list them). </w:t>
      </w:r>
      <w:r w:rsidRPr="0078488A">
        <w:rPr>
          <w:rFonts w:ascii="Arial" w:hAnsi="Arial" w:cs="Arial"/>
          <w:b/>
          <w:bCs/>
          <w:sz w:val="20"/>
          <w:szCs w:val="20"/>
        </w:rPr>
        <w:t>Not stated in the document.</w:t>
      </w:r>
      <w:r w:rsidRPr="0078488A">
        <w:rPr>
          <w:rFonts w:ascii="Arial" w:hAnsi="Arial" w:cs="Arial"/>
          <w:sz w:val="20"/>
          <w:szCs w:val="20"/>
        </w:rPr>
        <w:t xml:space="preserve"> </w:t>
      </w:r>
    </w:p>
    <w:p w14:paraId="24581FEA" w14:textId="77777777" w:rsidR="0078488A" w:rsidRPr="000558C4" w:rsidRDefault="0078488A" w:rsidP="000558C4">
      <w:pPr>
        <w:spacing w:before="80" w:after="0" w:line="240" w:lineRule="atLeast"/>
        <w:rPr>
          <w:rFonts w:ascii="Arial" w:hAnsi="Arial" w:cs="Arial"/>
          <w:sz w:val="20"/>
          <w:szCs w:val="20"/>
        </w:rPr>
      </w:pPr>
    </w:p>
    <w:sectPr w:rsidR="0078488A" w:rsidRPr="000558C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581F" w14:textId="77777777" w:rsidR="00F02715" w:rsidRDefault="00F02715" w:rsidP="00C85020">
      <w:pPr>
        <w:spacing w:after="0" w:line="240" w:lineRule="auto"/>
      </w:pPr>
      <w:r>
        <w:separator/>
      </w:r>
    </w:p>
  </w:endnote>
  <w:endnote w:type="continuationSeparator" w:id="0">
    <w:p w14:paraId="0F3B8966" w14:textId="77777777" w:rsidR="00F02715" w:rsidRDefault="00F02715" w:rsidP="00C8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3FBC" w14:textId="2A1F3D3E" w:rsidR="00C85020" w:rsidRPr="00C85020" w:rsidRDefault="00C85020">
    <w:pPr>
      <w:pStyle w:val="Footer"/>
      <w:rPr>
        <w:sz w:val="18"/>
        <w:szCs w:val="18"/>
      </w:rPr>
    </w:pPr>
    <w:r w:rsidRPr="00C85020">
      <w:rPr>
        <w:sz w:val="18"/>
        <w:szCs w:val="18"/>
      </w:rPr>
      <w:fldChar w:fldCharType="begin"/>
    </w:r>
    <w:r w:rsidRPr="00C85020">
      <w:rPr>
        <w:sz w:val="18"/>
        <w:szCs w:val="18"/>
      </w:rPr>
      <w:instrText xml:space="preserve"> FILENAME  \p  \* MERGEFORMAT </w:instrText>
    </w:r>
    <w:r w:rsidRPr="00C85020">
      <w:rPr>
        <w:sz w:val="18"/>
        <w:szCs w:val="18"/>
      </w:rPr>
      <w:fldChar w:fldCharType="separate"/>
    </w:r>
    <w:r w:rsidRPr="00C85020">
      <w:rPr>
        <w:noProof/>
        <w:sz w:val="18"/>
        <w:szCs w:val="18"/>
      </w:rPr>
      <w:t>_COMPLY - Public Side 2026\Website 2.0 1125\For Evan\</w:t>
    </w:r>
    <w:r w:rsidR="009E2FE9">
      <w:rPr>
        <w:noProof/>
        <w:sz w:val="18"/>
        <w:szCs w:val="18"/>
      </w:rPr>
      <w:t xml:space="preserve">5. Fundable </w:t>
    </w:r>
    <w:r w:rsidRPr="00C85020">
      <w:rPr>
        <w:noProof/>
        <w:sz w:val="18"/>
        <w:szCs w:val="18"/>
      </w:rPr>
      <w:t>x IT Professionals 122825.docx</w:t>
    </w:r>
    <w:r w:rsidRPr="00C8502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0391" w14:textId="77777777" w:rsidR="00F02715" w:rsidRDefault="00F02715" w:rsidP="00C85020">
      <w:pPr>
        <w:spacing w:after="0" w:line="240" w:lineRule="auto"/>
      </w:pPr>
      <w:r>
        <w:separator/>
      </w:r>
    </w:p>
  </w:footnote>
  <w:footnote w:type="continuationSeparator" w:id="0">
    <w:p w14:paraId="0A1C543C" w14:textId="77777777" w:rsidR="00F02715" w:rsidRDefault="00F02715" w:rsidP="00C85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523788"/>
      <w:docPartObj>
        <w:docPartGallery w:val="Page Numbers (Top of Page)"/>
        <w:docPartUnique/>
      </w:docPartObj>
    </w:sdtPr>
    <w:sdtEndPr>
      <w:rPr>
        <w:rFonts w:ascii="Arial" w:hAnsi="Arial" w:cs="Arial"/>
        <w:noProof/>
        <w:sz w:val="18"/>
        <w:szCs w:val="18"/>
      </w:rPr>
    </w:sdtEndPr>
    <w:sdtContent>
      <w:p w14:paraId="43B10EF2" w14:textId="72D14E2D" w:rsidR="00C85020" w:rsidRPr="00C85020" w:rsidRDefault="00C85020">
        <w:pPr>
          <w:pStyle w:val="Header"/>
          <w:jc w:val="right"/>
          <w:rPr>
            <w:rFonts w:ascii="Arial" w:hAnsi="Arial" w:cs="Arial"/>
            <w:sz w:val="18"/>
            <w:szCs w:val="18"/>
          </w:rPr>
        </w:pPr>
        <w:r w:rsidRPr="00C85020">
          <w:rPr>
            <w:rFonts w:ascii="Arial" w:hAnsi="Arial" w:cs="Arial"/>
            <w:sz w:val="18"/>
            <w:szCs w:val="18"/>
          </w:rPr>
          <w:fldChar w:fldCharType="begin"/>
        </w:r>
        <w:r w:rsidRPr="00C85020">
          <w:rPr>
            <w:rFonts w:ascii="Arial" w:hAnsi="Arial" w:cs="Arial"/>
            <w:sz w:val="18"/>
            <w:szCs w:val="18"/>
          </w:rPr>
          <w:instrText xml:space="preserve"> PAGE   \* MERGEFORMAT </w:instrText>
        </w:r>
        <w:r w:rsidRPr="00C85020">
          <w:rPr>
            <w:rFonts w:ascii="Arial" w:hAnsi="Arial" w:cs="Arial"/>
            <w:sz w:val="18"/>
            <w:szCs w:val="18"/>
          </w:rPr>
          <w:fldChar w:fldCharType="separate"/>
        </w:r>
        <w:r w:rsidRPr="00C85020">
          <w:rPr>
            <w:rFonts w:ascii="Arial" w:hAnsi="Arial" w:cs="Arial"/>
            <w:noProof/>
            <w:sz w:val="18"/>
            <w:szCs w:val="18"/>
          </w:rPr>
          <w:t>2</w:t>
        </w:r>
        <w:r w:rsidRPr="00C85020">
          <w:rPr>
            <w:rFonts w:ascii="Arial" w:hAnsi="Arial" w:cs="Arial"/>
            <w:noProof/>
            <w:sz w:val="18"/>
            <w:szCs w:val="18"/>
          </w:rPr>
          <w:fldChar w:fldCharType="end"/>
        </w:r>
      </w:p>
    </w:sdtContent>
  </w:sdt>
  <w:p w14:paraId="00CCC0AC" w14:textId="77777777" w:rsidR="00C85020" w:rsidRDefault="00C85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772"/>
    <w:multiLevelType w:val="multilevel"/>
    <w:tmpl w:val="A83EF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09B6"/>
    <w:multiLevelType w:val="multilevel"/>
    <w:tmpl w:val="641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3125"/>
    <w:multiLevelType w:val="multilevel"/>
    <w:tmpl w:val="41B8A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79C8"/>
    <w:multiLevelType w:val="multilevel"/>
    <w:tmpl w:val="66287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17D8"/>
    <w:multiLevelType w:val="multilevel"/>
    <w:tmpl w:val="C9EA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65B10"/>
    <w:multiLevelType w:val="multilevel"/>
    <w:tmpl w:val="7BA60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D7EB9"/>
    <w:multiLevelType w:val="multilevel"/>
    <w:tmpl w:val="C31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650D9"/>
    <w:multiLevelType w:val="multilevel"/>
    <w:tmpl w:val="CA4A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16380"/>
    <w:multiLevelType w:val="multilevel"/>
    <w:tmpl w:val="D7F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B4029"/>
    <w:multiLevelType w:val="multilevel"/>
    <w:tmpl w:val="348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C6EAD"/>
    <w:multiLevelType w:val="multilevel"/>
    <w:tmpl w:val="474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B1C8D"/>
    <w:multiLevelType w:val="multilevel"/>
    <w:tmpl w:val="0E3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51E1A"/>
    <w:multiLevelType w:val="multilevel"/>
    <w:tmpl w:val="0032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96904"/>
    <w:multiLevelType w:val="hybridMultilevel"/>
    <w:tmpl w:val="2DAA4842"/>
    <w:lvl w:ilvl="0" w:tplc="0409000F">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B48626D"/>
    <w:multiLevelType w:val="multilevel"/>
    <w:tmpl w:val="803C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26EAD"/>
    <w:multiLevelType w:val="multilevel"/>
    <w:tmpl w:val="79B2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C50DF"/>
    <w:multiLevelType w:val="multilevel"/>
    <w:tmpl w:val="9D26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6488D"/>
    <w:multiLevelType w:val="multilevel"/>
    <w:tmpl w:val="005AD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F4233"/>
    <w:multiLevelType w:val="multilevel"/>
    <w:tmpl w:val="C69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D20FE"/>
    <w:multiLevelType w:val="multilevel"/>
    <w:tmpl w:val="ADA8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F7A1C"/>
    <w:multiLevelType w:val="multilevel"/>
    <w:tmpl w:val="B30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244FC"/>
    <w:multiLevelType w:val="multilevel"/>
    <w:tmpl w:val="824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F0EDE"/>
    <w:multiLevelType w:val="multilevel"/>
    <w:tmpl w:val="298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470FE"/>
    <w:multiLevelType w:val="multilevel"/>
    <w:tmpl w:val="079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B293B"/>
    <w:multiLevelType w:val="multilevel"/>
    <w:tmpl w:val="F02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A76CF"/>
    <w:multiLevelType w:val="multilevel"/>
    <w:tmpl w:val="87D0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83E94"/>
    <w:multiLevelType w:val="multilevel"/>
    <w:tmpl w:val="F34C5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11D66"/>
    <w:multiLevelType w:val="multilevel"/>
    <w:tmpl w:val="00AC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D7110"/>
    <w:multiLevelType w:val="multilevel"/>
    <w:tmpl w:val="6DCEE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32B99"/>
    <w:multiLevelType w:val="multilevel"/>
    <w:tmpl w:val="B172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E0168"/>
    <w:multiLevelType w:val="multilevel"/>
    <w:tmpl w:val="443E5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073BD"/>
    <w:multiLevelType w:val="multilevel"/>
    <w:tmpl w:val="BD1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953E6"/>
    <w:multiLevelType w:val="multilevel"/>
    <w:tmpl w:val="E26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262D3"/>
    <w:multiLevelType w:val="multilevel"/>
    <w:tmpl w:val="2B4A1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F3B74"/>
    <w:multiLevelType w:val="multilevel"/>
    <w:tmpl w:val="1D387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50D5F"/>
    <w:multiLevelType w:val="multilevel"/>
    <w:tmpl w:val="526E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C06E5"/>
    <w:multiLevelType w:val="multilevel"/>
    <w:tmpl w:val="6C08C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25F1E"/>
    <w:multiLevelType w:val="multilevel"/>
    <w:tmpl w:val="BCCC9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8348F"/>
    <w:multiLevelType w:val="multilevel"/>
    <w:tmpl w:val="1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55223"/>
    <w:multiLevelType w:val="multilevel"/>
    <w:tmpl w:val="C50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D7D2C"/>
    <w:multiLevelType w:val="multilevel"/>
    <w:tmpl w:val="9F66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F08B6"/>
    <w:multiLevelType w:val="multilevel"/>
    <w:tmpl w:val="B198A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527A71"/>
    <w:multiLevelType w:val="multilevel"/>
    <w:tmpl w:val="2BE0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597252"/>
    <w:multiLevelType w:val="multilevel"/>
    <w:tmpl w:val="1524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D17437"/>
    <w:multiLevelType w:val="multilevel"/>
    <w:tmpl w:val="515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AC76D8"/>
    <w:multiLevelType w:val="multilevel"/>
    <w:tmpl w:val="07B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13358C"/>
    <w:multiLevelType w:val="multilevel"/>
    <w:tmpl w:val="D09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22B42"/>
    <w:multiLevelType w:val="multilevel"/>
    <w:tmpl w:val="8F0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9555A2"/>
    <w:multiLevelType w:val="multilevel"/>
    <w:tmpl w:val="C0840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3A325D"/>
    <w:multiLevelType w:val="multilevel"/>
    <w:tmpl w:val="8C3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1D1529"/>
    <w:multiLevelType w:val="multilevel"/>
    <w:tmpl w:val="0BC2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66F33"/>
    <w:multiLevelType w:val="multilevel"/>
    <w:tmpl w:val="881A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CB782B"/>
    <w:multiLevelType w:val="multilevel"/>
    <w:tmpl w:val="DC02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E85591"/>
    <w:multiLevelType w:val="multilevel"/>
    <w:tmpl w:val="B2285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614A1"/>
    <w:multiLevelType w:val="multilevel"/>
    <w:tmpl w:val="10F6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53BB6"/>
    <w:multiLevelType w:val="multilevel"/>
    <w:tmpl w:val="C9C2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EF5CE1"/>
    <w:multiLevelType w:val="multilevel"/>
    <w:tmpl w:val="D4F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06A23"/>
    <w:multiLevelType w:val="multilevel"/>
    <w:tmpl w:val="1C58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2D58BB"/>
    <w:multiLevelType w:val="multilevel"/>
    <w:tmpl w:val="6BE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481DFB"/>
    <w:multiLevelType w:val="multilevel"/>
    <w:tmpl w:val="B01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D429C1"/>
    <w:multiLevelType w:val="multilevel"/>
    <w:tmpl w:val="111C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A7015"/>
    <w:multiLevelType w:val="multilevel"/>
    <w:tmpl w:val="46F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FF151B"/>
    <w:multiLevelType w:val="multilevel"/>
    <w:tmpl w:val="D1FC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B57EA1"/>
    <w:multiLevelType w:val="multilevel"/>
    <w:tmpl w:val="751C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45177B"/>
    <w:multiLevelType w:val="multilevel"/>
    <w:tmpl w:val="234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6B4859"/>
    <w:multiLevelType w:val="multilevel"/>
    <w:tmpl w:val="9DDE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9069A3"/>
    <w:multiLevelType w:val="multilevel"/>
    <w:tmpl w:val="B9E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A523BC"/>
    <w:multiLevelType w:val="multilevel"/>
    <w:tmpl w:val="3108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515A13"/>
    <w:multiLevelType w:val="multilevel"/>
    <w:tmpl w:val="C53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257B6B"/>
    <w:multiLevelType w:val="multilevel"/>
    <w:tmpl w:val="140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22A75"/>
    <w:multiLevelType w:val="multilevel"/>
    <w:tmpl w:val="031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9D00DD"/>
    <w:multiLevelType w:val="multilevel"/>
    <w:tmpl w:val="7F0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04F95"/>
    <w:multiLevelType w:val="multilevel"/>
    <w:tmpl w:val="941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263576"/>
    <w:multiLevelType w:val="multilevel"/>
    <w:tmpl w:val="73F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D7066"/>
    <w:multiLevelType w:val="multilevel"/>
    <w:tmpl w:val="942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96737">
    <w:abstractNumId w:val="13"/>
  </w:num>
  <w:num w:numId="2" w16cid:durableId="1362898077">
    <w:abstractNumId w:val="4"/>
  </w:num>
  <w:num w:numId="3" w16cid:durableId="189076182">
    <w:abstractNumId w:val="33"/>
  </w:num>
  <w:num w:numId="4" w16cid:durableId="787623733">
    <w:abstractNumId w:val="53"/>
  </w:num>
  <w:num w:numId="5" w16cid:durableId="1781411280">
    <w:abstractNumId w:val="29"/>
  </w:num>
  <w:num w:numId="6" w16cid:durableId="294146680">
    <w:abstractNumId w:val="28"/>
  </w:num>
  <w:num w:numId="7" w16cid:durableId="1983270226">
    <w:abstractNumId w:val="5"/>
  </w:num>
  <w:num w:numId="8" w16cid:durableId="1006975578">
    <w:abstractNumId w:val="9"/>
  </w:num>
  <w:num w:numId="9" w16cid:durableId="113210370">
    <w:abstractNumId w:val="58"/>
  </w:num>
  <w:num w:numId="10" w16cid:durableId="1197740245">
    <w:abstractNumId w:val="36"/>
  </w:num>
  <w:num w:numId="11" w16cid:durableId="1544709927">
    <w:abstractNumId w:val="22"/>
  </w:num>
  <w:num w:numId="12" w16cid:durableId="2130856380">
    <w:abstractNumId w:val="21"/>
  </w:num>
  <w:num w:numId="13" w16cid:durableId="355620098">
    <w:abstractNumId w:val="74"/>
  </w:num>
  <w:num w:numId="14" w16cid:durableId="1851870262">
    <w:abstractNumId w:val="73"/>
  </w:num>
  <w:num w:numId="15" w16cid:durableId="1659727604">
    <w:abstractNumId w:val="71"/>
  </w:num>
  <w:num w:numId="16" w16cid:durableId="2144420017">
    <w:abstractNumId w:val="56"/>
  </w:num>
  <w:num w:numId="17" w16cid:durableId="402026794">
    <w:abstractNumId w:val="1"/>
  </w:num>
  <w:num w:numId="18" w16cid:durableId="471020360">
    <w:abstractNumId w:val="18"/>
  </w:num>
  <w:num w:numId="19" w16cid:durableId="1251964516">
    <w:abstractNumId w:val="19"/>
  </w:num>
  <w:num w:numId="20" w16cid:durableId="1726447459">
    <w:abstractNumId w:val="27"/>
  </w:num>
  <w:num w:numId="21" w16cid:durableId="1820072758">
    <w:abstractNumId w:val="52"/>
  </w:num>
  <w:num w:numId="22" w16cid:durableId="817919156">
    <w:abstractNumId w:val="10"/>
  </w:num>
  <w:num w:numId="23" w16cid:durableId="774179422">
    <w:abstractNumId w:val="69"/>
  </w:num>
  <w:num w:numId="24" w16cid:durableId="197669166">
    <w:abstractNumId w:val="63"/>
  </w:num>
  <w:num w:numId="25" w16cid:durableId="1959604045">
    <w:abstractNumId w:val="67"/>
  </w:num>
  <w:num w:numId="26" w16cid:durableId="1472598438">
    <w:abstractNumId w:val="57"/>
  </w:num>
  <w:num w:numId="27" w16cid:durableId="1712881154">
    <w:abstractNumId w:val="45"/>
  </w:num>
  <w:num w:numId="28" w16cid:durableId="1299725271">
    <w:abstractNumId w:val="54"/>
  </w:num>
  <w:num w:numId="29" w16cid:durableId="533688971">
    <w:abstractNumId w:val="65"/>
  </w:num>
  <w:num w:numId="30" w16cid:durableId="1547524590">
    <w:abstractNumId w:val="12"/>
  </w:num>
  <w:num w:numId="31" w16cid:durableId="940647343">
    <w:abstractNumId w:val="43"/>
  </w:num>
  <w:num w:numId="32" w16cid:durableId="128406797">
    <w:abstractNumId w:val="16"/>
  </w:num>
  <w:num w:numId="33" w16cid:durableId="1345016691">
    <w:abstractNumId w:val="7"/>
  </w:num>
  <w:num w:numId="34" w16cid:durableId="917323218">
    <w:abstractNumId w:val="24"/>
  </w:num>
  <w:num w:numId="35" w16cid:durableId="360857981">
    <w:abstractNumId w:val="48"/>
  </w:num>
  <w:num w:numId="36" w16cid:durableId="2034576022">
    <w:abstractNumId w:val="6"/>
  </w:num>
  <w:num w:numId="37" w16cid:durableId="1548107176">
    <w:abstractNumId w:val="64"/>
  </w:num>
  <w:num w:numId="38" w16cid:durableId="590046322">
    <w:abstractNumId w:val="26"/>
  </w:num>
  <w:num w:numId="39" w16cid:durableId="523130543">
    <w:abstractNumId w:val="35"/>
  </w:num>
  <w:num w:numId="40" w16cid:durableId="1391345824">
    <w:abstractNumId w:val="37"/>
  </w:num>
  <w:num w:numId="41" w16cid:durableId="312023483">
    <w:abstractNumId w:val="0"/>
  </w:num>
  <w:num w:numId="42" w16cid:durableId="701634089">
    <w:abstractNumId w:val="41"/>
  </w:num>
  <w:num w:numId="43" w16cid:durableId="771976236">
    <w:abstractNumId w:val="55"/>
  </w:num>
  <w:num w:numId="44" w16cid:durableId="600645224">
    <w:abstractNumId w:val="15"/>
  </w:num>
  <w:num w:numId="45" w16cid:durableId="301885563">
    <w:abstractNumId w:val="23"/>
  </w:num>
  <w:num w:numId="46" w16cid:durableId="1998724803">
    <w:abstractNumId w:val="70"/>
  </w:num>
  <w:num w:numId="47" w16cid:durableId="422068704">
    <w:abstractNumId w:val="40"/>
  </w:num>
  <w:num w:numId="48" w16cid:durableId="919364832">
    <w:abstractNumId w:val="49"/>
  </w:num>
  <w:num w:numId="49" w16cid:durableId="2110464200">
    <w:abstractNumId w:val="30"/>
  </w:num>
  <w:num w:numId="50" w16cid:durableId="465392096">
    <w:abstractNumId w:val="46"/>
  </w:num>
  <w:num w:numId="51" w16cid:durableId="1120224560">
    <w:abstractNumId w:val="42"/>
  </w:num>
  <w:num w:numId="52" w16cid:durableId="1993676449">
    <w:abstractNumId w:val="68"/>
  </w:num>
  <w:num w:numId="53" w16cid:durableId="1738361208">
    <w:abstractNumId w:val="38"/>
  </w:num>
  <w:num w:numId="54" w16cid:durableId="301232384">
    <w:abstractNumId w:val="31"/>
  </w:num>
  <w:num w:numId="55" w16cid:durableId="1595551105">
    <w:abstractNumId w:val="61"/>
  </w:num>
  <w:num w:numId="56" w16cid:durableId="1842500765">
    <w:abstractNumId w:val="66"/>
  </w:num>
  <w:num w:numId="57" w16cid:durableId="62484305">
    <w:abstractNumId w:val="60"/>
  </w:num>
  <w:num w:numId="58" w16cid:durableId="382797510">
    <w:abstractNumId w:val="39"/>
  </w:num>
  <w:num w:numId="59" w16cid:durableId="314722961">
    <w:abstractNumId w:val="11"/>
  </w:num>
  <w:num w:numId="60" w16cid:durableId="1529945626">
    <w:abstractNumId w:val="47"/>
  </w:num>
  <w:num w:numId="61" w16cid:durableId="92559594">
    <w:abstractNumId w:val="3"/>
  </w:num>
  <w:num w:numId="62" w16cid:durableId="213125475">
    <w:abstractNumId w:val="50"/>
  </w:num>
  <w:num w:numId="63" w16cid:durableId="1742437329">
    <w:abstractNumId w:val="44"/>
  </w:num>
  <w:num w:numId="64" w16cid:durableId="322242140">
    <w:abstractNumId w:val="51"/>
  </w:num>
  <w:num w:numId="65" w16cid:durableId="669941724">
    <w:abstractNumId w:val="32"/>
  </w:num>
  <w:num w:numId="66" w16cid:durableId="1613047210">
    <w:abstractNumId w:val="72"/>
  </w:num>
  <w:num w:numId="67" w16cid:durableId="880633609">
    <w:abstractNumId w:val="17"/>
  </w:num>
  <w:num w:numId="68" w16cid:durableId="587617343">
    <w:abstractNumId w:val="2"/>
  </w:num>
  <w:num w:numId="69" w16cid:durableId="32270360">
    <w:abstractNumId w:val="25"/>
  </w:num>
  <w:num w:numId="70" w16cid:durableId="1109662559">
    <w:abstractNumId w:val="14"/>
  </w:num>
  <w:num w:numId="71" w16cid:durableId="435447685">
    <w:abstractNumId w:val="34"/>
  </w:num>
  <w:num w:numId="72" w16cid:durableId="1644847973">
    <w:abstractNumId w:val="20"/>
  </w:num>
  <w:num w:numId="73" w16cid:durableId="121504936">
    <w:abstractNumId w:val="62"/>
  </w:num>
  <w:num w:numId="74" w16cid:durableId="1594389765">
    <w:abstractNumId w:val="59"/>
  </w:num>
  <w:num w:numId="75" w16cid:durableId="867180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BF"/>
    <w:rsid w:val="000558C4"/>
    <w:rsid w:val="002D2B6B"/>
    <w:rsid w:val="002E08A4"/>
    <w:rsid w:val="00404D84"/>
    <w:rsid w:val="00551EB1"/>
    <w:rsid w:val="0078488A"/>
    <w:rsid w:val="009C18BF"/>
    <w:rsid w:val="009E2FE9"/>
    <w:rsid w:val="00A94289"/>
    <w:rsid w:val="00C85020"/>
    <w:rsid w:val="00D10F1B"/>
    <w:rsid w:val="00D4186C"/>
    <w:rsid w:val="00D57933"/>
    <w:rsid w:val="00E8651D"/>
    <w:rsid w:val="00ED426C"/>
    <w:rsid w:val="00F02715"/>
    <w:rsid w:val="00FE4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BFA7"/>
  <w15:chartTrackingRefBased/>
  <w15:docId w15:val="{8A8126B8-2996-4F5F-98DC-60A0FFC3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8BF"/>
    <w:rPr>
      <w:rFonts w:eastAsiaTheme="majorEastAsia" w:cstheme="majorBidi"/>
      <w:color w:val="272727" w:themeColor="text1" w:themeTint="D8"/>
    </w:rPr>
  </w:style>
  <w:style w:type="paragraph" w:styleId="Title">
    <w:name w:val="Title"/>
    <w:basedOn w:val="Normal"/>
    <w:next w:val="Normal"/>
    <w:link w:val="TitleChar"/>
    <w:uiPriority w:val="10"/>
    <w:qFormat/>
    <w:rsid w:val="009C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8BF"/>
    <w:pPr>
      <w:spacing w:before="160"/>
      <w:jc w:val="center"/>
    </w:pPr>
    <w:rPr>
      <w:i/>
      <w:iCs/>
      <w:color w:val="404040" w:themeColor="text1" w:themeTint="BF"/>
    </w:rPr>
  </w:style>
  <w:style w:type="character" w:customStyle="1" w:styleId="QuoteChar">
    <w:name w:val="Quote Char"/>
    <w:basedOn w:val="DefaultParagraphFont"/>
    <w:link w:val="Quote"/>
    <w:uiPriority w:val="29"/>
    <w:rsid w:val="009C18BF"/>
    <w:rPr>
      <w:i/>
      <w:iCs/>
      <w:color w:val="404040" w:themeColor="text1" w:themeTint="BF"/>
    </w:rPr>
  </w:style>
  <w:style w:type="paragraph" w:styleId="ListParagraph">
    <w:name w:val="List Paragraph"/>
    <w:basedOn w:val="Normal"/>
    <w:uiPriority w:val="34"/>
    <w:qFormat/>
    <w:rsid w:val="009C18BF"/>
    <w:pPr>
      <w:ind w:left="720"/>
      <w:contextualSpacing/>
    </w:pPr>
  </w:style>
  <w:style w:type="character" w:styleId="IntenseEmphasis">
    <w:name w:val="Intense Emphasis"/>
    <w:basedOn w:val="DefaultParagraphFont"/>
    <w:uiPriority w:val="21"/>
    <w:qFormat/>
    <w:rsid w:val="009C18BF"/>
    <w:rPr>
      <w:i/>
      <w:iCs/>
      <w:color w:val="2F5496" w:themeColor="accent1" w:themeShade="BF"/>
    </w:rPr>
  </w:style>
  <w:style w:type="paragraph" w:styleId="IntenseQuote">
    <w:name w:val="Intense Quote"/>
    <w:basedOn w:val="Normal"/>
    <w:next w:val="Normal"/>
    <w:link w:val="IntenseQuoteChar"/>
    <w:uiPriority w:val="30"/>
    <w:qFormat/>
    <w:rsid w:val="009C1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8BF"/>
    <w:rPr>
      <w:i/>
      <w:iCs/>
      <w:color w:val="2F5496" w:themeColor="accent1" w:themeShade="BF"/>
    </w:rPr>
  </w:style>
  <w:style w:type="character" w:styleId="IntenseReference">
    <w:name w:val="Intense Reference"/>
    <w:basedOn w:val="DefaultParagraphFont"/>
    <w:uiPriority w:val="32"/>
    <w:qFormat/>
    <w:rsid w:val="009C18BF"/>
    <w:rPr>
      <w:b/>
      <w:bCs/>
      <w:smallCaps/>
      <w:color w:val="2F5496" w:themeColor="accent1" w:themeShade="BF"/>
      <w:spacing w:val="5"/>
    </w:rPr>
  </w:style>
  <w:style w:type="paragraph" w:styleId="Header">
    <w:name w:val="header"/>
    <w:basedOn w:val="Normal"/>
    <w:link w:val="HeaderChar"/>
    <w:uiPriority w:val="99"/>
    <w:unhideWhenUsed/>
    <w:rsid w:val="00C85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020"/>
  </w:style>
  <w:style w:type="paragraph" w:styleId="Footer">
    <w:name w:val="footer"/>
    <w:basedOn w:val="Normal"/>
    <w:link w:val="FooterChar"/>
    <w:uiPriority w:val="99"/>
    <w:unhideWhenUsed/>
    <w:rsid w:val="00C85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5500</Words>
  <Characters>31351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Steffani Burd</dc:creator>
  <cp:keywords/>
  <dc:description/>
  <cp:lastModifiedBy>Steffani Burd</cp:lastModifiedBy>
  <cp:revision>5</cp:revision>
  <dcterms:created xsi:type="dcterms:W3CDTF">2025-12-28T20:18:00Z</dcterms:created>
  <dcterms:modified xsi:type="dcterms:W3CDTF">2025-12-28T20:45:00Z</dcterms:modified>
</cp:coreProperties>
</file>