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00"/>
      </w:pPr>
      <w:r>
        <w:rPr>
          <w:rFonts w:ascii="Calibri" w:hAnsi="Calibri" w:eastAsia="Calibri"/>
          <w:b/>
          <w:color w:val="0C8A83"/>
          <w:sz w:val="20"/>
        </w:rPr>
        <w:t>INFORMATIKA · 1. ROČNÍK SŠ</w:t>
      </w:r>
    </w:p>
    <w:p>
      <w:pPr>
        <w:spacing w:after="160"/>
      </w:pPr>
      <w:r>
        <w:rPr>
          <w:rFonts w:ascii="Calibri" w:hAnsi="Calibri" w:eastAsia="Calibri"/>
          <w:b/>
          <w:color w:val="17211E"/>
          <w:sz w:val="54"/>
        </w:rPr>
        <w:t>Umělá inteligence: od principů k odpovědnému použití</w:t>
      </w:r>
    </w:p>
    <w:p>
      <w:pPr>
        <w:spacing w:after="360"/>
      </w:pPr>
      <w:r>
        <w:rPr>
          <w:rFonts w:ascii="Calibri" w:hAnsi="Calibri" w:eastAsia="Calibri"/>
          <w:color w:val="5C6965"/>
          <w:sz w:val="28"/>
        </w:rPr>
        <w:t>Příloha: Přenesení hodin 4–6 na jiný AI nástroj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0EBFA"/>
            <w:tcBorders>
              <w:top w:val="single" w:sz="8" w:color="6441A5"/>
              <w:start w:val="single" w:sz="8" w:color="6441A5"/>
              <w:bottom w:val="single" w:sz="8" w:color="6441A5"/>
              <w:end w:val="single" w:sz="8" w:color="6441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6441A5"/>
                <w:sz w:val="18"/>
              </w:rPr>
              <w:t xml:space="preserve">PROČ TATO PŘÍLOHA  </w:t>
            </w:r>
            <w:r>
              <w:rPr>
                <w:rFonts w:ascii="Calibri" w:hAnsi="Calibri" w:eastAsia="Calibri"/>
                <w:color w:val="17211E"/>
                <w:sz w:val="20"/>
              </w:rPr>
              <w:t>Hodiny 4–6 používají Microsoft Copilot jako ukázkový nástroj. Obsahem výuky je však přenositelná dovednost podle rámce 4D, nikoli konkrétní produkt. Tato příloha umožňuje odučit stejné hodiny s jiným AI asistentem bez zásahu do metodiky, sešitu i prezentací.</w:t>
            </w:r>
          </w:p>
        </w:tc>
      </w:tr>
    </w:tbl>
    <w:p>
      <w:pPr>
        <w:pStyle w:val="Heading1"/>
      </w:pPr>
      <w:r>
        <w:t>Co je dovednost a co je jen nástroj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Neměnné jádro: </w:t>
      </w:r>
      <w:r>
        <w:rPr>
          <w:rFonts w:ascii="Calibri" w:hAnsi="Calibri" w:eastAsia="Calibri"/>
          <w:color w:val="5C6965"/>
          <w:sz w:val="19"/>
        </w:rPr>
        <w:t>čtyři dovednosti 4D — Delegation, Description, Discernment a Diligence. Tvoří obsah hodin 4–6 a nezávisí na žádném produktu. Rámec pochází z AI Fluency (Dakan, Feller, Anthropic).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Vyměnitelná vrstva: </w:t>
      </w:r>
      <w:r>
        <w:rPr>
          <w:rFonts w:ascii="Calibri" w:hAnsi="Calibri" w:eastAsia="Calibri"/>
          <w:color w:val="5C6965"/>
          <w:sz w:val="19"/>
        </w:rPr>
        <w:t>přihlášení, vzhled rozhraní, znění poznámky o ochraně dat a způsob citování zdrojů. Tyto čtyři prvky vyměňte podle nástroje, který škola poskytuje.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Rámec promptu: </w:t>
      </w:r>
      <w:r>
        <w:rPr>
          <w:rFonts w:ascii="Calibri" w:hAnsi="Calibri" w:eastAsia="Calibri"/>
          <w:color w:val="5C6965"/>
          <w:sz w:val="19"/>
        </w:rPr>
        <w:t>cíl – kontext – zdroj – očekávání není vlastnictvím Microsoftu; jde o obecnou strukturu, kterou Microsoft pouze cituje. Funguje beze změny v ChatGPT, Gemini, Claude i jinde.</w:t>
      </w:r>
    </w:p>
    <w:p>
      <w:pPr>
        <w:pStyle w:val="Heading1"/>
      </w:pPr>
      <w:r>
        <w:t>Převodní tabulka čtyř prvků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900"/>
        <w:gridCol w:w="4581"/>
      </w:tblGrid>
      <w:tr>
        <w:trPr>
          <w:tblHeader w:val="true"/>
        </w:trP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>
              <w:t>Prvek v hodinách 4–6</w:t>
            </w:r>
          </w:p>
        </w:tc>
        <w:tc>
          <w:tcPr>
            <w:tcW w:type="dxa" w:w="2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>
              <w:t>Co se tím doopravdy učí</w:t>
            </w:r>
          </w:p>
        </w:tc>
        <w:tc>
          <w:tcPr>
            <w:tcW w:type="dxa" w:w="45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>
              <w:t>Jak nahradit v jiném nástroji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Přihlášení školním účtem Microsoft</w:t>
            </w:r>
          </w:p>
        </w:tc>
        <w:tc>
          <w:tcPr>
            <w:tcW w:type="dxa" w:w="2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Práce v prostředí spravovaném školou, nikoli na soukromém účtu.</w:t>
            </w:r>
          </w:p>
        </w:tc>
        <w:tc>
          <w:tcPr>
            <w:tcW w:type="dxa" w:w="4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Použijte školní nebo organizační účet daného nástroje. Pokud škola takový účet nemá, veďte hodinu jako řízenou demonstraci učitele.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Prompt: cíl, kontext, zdroj, očekávání</w:t>
            </w:r>
          </w:p>
        </w:tc>
        <w:tc>
          <w:tcPr>
            <w:tcW w:type="dxa" w:w="2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Description — schopnost přesně zadat práci a doplnit chybějící kontext.</w:t>
            </w:r>
          </w:p>
        </w:tc>
        <w:tc>
          <w:tcPr>
            <w:tcW w:type="dxa" w:w="4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Beze změny. Struktura je obecná a přenáší se doslova do libovolného asistenta.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Poznámka o ochraně dat</w:t>
            </w:r>
          </w:p>
        </w:tc>
        <w:tc>
          <w:tcPr>
            <w:tcW w:type="dxa" w:w="2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Diligence — vědomí, kde data končí a kdo k nim má přístup.</w:t>
            </w:r>
          </w:p>
        </w:tc>
        <w:tc>
          <w:tcPr>
            <w:tcW w:type="dxa" w:w="4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Dohledejte odpovídající stránku svého poskytovatele a nahraďte odkaz i formulaci. Znění se mezi nástroji liší.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Citování a označení role AI</w:t>
            </w:r>
          </w:p>
        </w:tc>
        <w:tc>
          <w:tcPr>
            <w:tcW w:type="dxa" w:w="2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Discernment a transparentnost — doložení, co je ověřené a co udělal člověk.</w:t>
            </w:r>
          </w:p>
        </w:tc>
        <w:tc>
          <w:tcPr>
            <w:tcW w:type="dxa" w:w="4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>
              <w:t>Zachovejte požadavek na prohlášení o roli AI. Způsob zobrazení zdrojů se liší, samotný požadavek zůstává.</w:t>
            </w:r>
          </w:p>
        </w:tc>
      </w:tr>
    </w:tbl>
    <w:p>
      <w:pPr>
        <w:pStyle w:val="Heading1"/>
      </w:pPr>
      <w:r>
        <w:t>Ochrana osobních údajů a věková hranice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0EBFA"/>
            <w:tcBorders>
              <w:top w:val="single" w:sz="8" w:color="6441A5"/>
              <w:start w:val="single" w:sz="8" w:color="6441A5"/>
              <w:bottom w:val="single" w:sz="8" w:color="6441A5"/>
              <w:end w:val="single" w:sz="8" w:color="6441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6441A5"/>
                <w:sz w:val="18"/>
              </w:rPr>
              <w:t xml:space="preserve">OVĚŘTE PŘED PRVNÍ HODINOU  </w:t>
            </w:r>
            <w:r>
              <w:rPr>
                <w:rFonts w:ascii="Calibri" w:hAnsi="Calibri" w:eastAsia="Calibri"/>
                <w:color w:val="17211E"/>
                <w:sz w:val="20"/>
              </w:rPr>
              <w:t>Podmínky pro nezletilé se u jednotlivých nástrojů liší a mění se v čase. Před nasazením ověřte tři věci u svého poskytovatele a u vedení školy.</w:t>
            </w:r>
          </w:p>
        </w:tc>
      </w:tr>
    </w:tbl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 xml:space="preserve">Věková hranice a souhlas: </w:t>
      </w:r>
      <w:r>
        <w:rPr>
          <w:rFonts w:ascii="Calibri" w:hAnsi="Calibri" w:eastAsia="Calibri"/>
          <w:color w:val="17211E"/>
          <w:sz w:val="21"/>
        </w:rPr>
        <w:t>zjistěte minimální věk nástroje pro školní použití a zda škola potřebuje souhlas zákonných zástupců.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 xml:space="preserve">Právní režim zpracování: </w:t>
      </w:r>
      <w:r>
        <w:rPr>
          <w:rFonts w:ascii="Calibri" w:hAnsi="Calibri" w:eastAsia="Calibri"/>
          <w:color w:val="17211E"/>
          <w:sz w:val="21"/>
        </w:rPr>
        <w:t>ověřte, zda má škola s poskytovatelem uzavřené odpovídající podmínky zpracování osobních údajů podle GDPR.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 xml:space="preserve">Ukládání a audit: </w:t>
      </w:r>
      <w:r>
        <w:rPr>
          <w:rFonts w:ascii="Calibri" w:hAnsi="Calibri" w:eastAsia="Calibri"/>
          <w:color w:val="17211E"/>
          <w:sz w:val="21"/>
        </w:rPr>
        <w:t>zjistěte, zda se prompty a odpovědi ukládají, kdo k nim má přístup a zda se používají k trénování modelů.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Pravidlo beze změny: </w:t>
      </w:r>
      <w:r>
        <w:rPr>
          <w:rFonts w:ascii="Calibri" w:hAnsi="Calibri" w:eastAsia="Calibri"/>
          <w:color w:val="5C6965"/>
          <w:sz w:val="19"/>
        </w:rPr>
        <w:t>do žádného AI nástroje nevkládáme skutečné citlivé, neveřejné ani zbytečně identifikující údaje. Všechny podklady ve složce Podklady k aktivitám jsou fiktivní nebo syntetické právě proto, aby toto pravidlo šlo dodržet.</w:t>
      </w:r>
    </w:p>
    <w:p>
      <w:pPr>
        <w:pStyle w:val="Heading1"/>
      </w:pPr>
      <w:r>
        <w:t>Postup výměny nástroje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1. </w:t>
      </w:r>
      <w:r>
        <w:rPr>
          <w:rFonts w:ascii="Calibri" w:hAnsi="Calibri" w:eastAsia="Calibri"/>
          <w:color w:val="5C6965"/>
          <w:sz w:val="19"/>
        </w:rPr>
        <w:t>V metodice a pracovním sešitu nahraďte název nástroje; struktura hodin i zadání zůstávají.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2. </w:t>
      </w:r>
      <w:r>
        <w:rPr>
          <w:rFonts w:ascii="Calibri" w:hAnsi="Calibri" w:eastAsia="Calibri"/>
          <w:color w:val="5C6965"/>
          <w:sz w:val="19"/>
        </w:rPr>
        <w:t>Projděte čtyři prvky z převodní tabulky a upravte pouze je.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3. </w:t>
      </w:r>
      <w:r>
        <w:rPr>
          <w:rFonts w:ascii="Calibri" w:hAnsi="Calibri" w:eastAsia="Calibri"/>
          <w:color w:val="5C6965"/>
          <w:sz w:val="19"/>
        </w:rPr>
        <w:t>Ověřte tři body ochrany údajů výše a doplňte odkaz na dokumentaci svého poskytovatele.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4. </w:t>
      </w:r>
      <w:r>
        <w:rPr>
          <w:rFonts w:ascii="Calibri" w:hAnsi="Calibri" w:eastAsia="Calibri"/>
          <w:color w:val="5C6965"/>
          <w:sz w:val="19"/>
        </w:rPr>
        <w:t>Vyzkoušejte jednu úlohu z hodiny 4 na vlastním účtu dřív, než ji zadáte studentům.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Beze změny zůstává: </w:t>
      </w:r>
      <w:r>
        <w:rPr>
          <w:rFonts w:ascii="Calibri" w:hAnsi="Calibri" w:eastAsia="Calibri"/>
          <w:color w:val="5C6965"/>
          <w:sz w:val="19"/>
        </w:rPr>
        <w:t>celá struktura 6 × 45 minut, hodiny 1–3 s offline laboratoří, diagnostická brána, testy A/B, rubrika miniportfolia i všechny podklady ve složce Podklady k aktivitám.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Když nástroj selže: </w:t>
      </w:r>
      <w:r>
        <w:rPr>
          <w:rFonts w:ascii="Calibri" w:hAnsi="Calibri" w:eastAsia="Calibri"/>
          <w:color w:val="5C6965"/>
          <w:sz w:val="19"/>
        </w:rPr>
        <w:t>použijte dokument Tištěná offline záloha hodin 4–6. Obsahuje předem pořízené dvojice prompt–odpověď a zároveň slouží jako doklad, že postup nezávisí na konkrétním nástroji.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Ověřeno k datu: </w:t>
      </w:r>
      <w:r>
        <w:rPr>
          <w:rFonts w:ascii="Calibri" w:hAnsi="Calibri" w:eastAsia="Calibri"/>
          <w:color w:val="5C6965"/>
          <w:sz w:val="19"/>
        </w:rPr>
        <w:t>____________.  Odkazy a podmínky poskytovatelů se mění; přílohu jednou ročně zkontrolujte.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Licence: </w:t>
      </w:r>
      <w:r>
        <w:rPr>
          <w:rFonts w:ascii="Calibri" w:hAnsi="Calibri" w:eastAsia="Calibri"/>
          <w:color w:val="5C6965"/>
          <w:sz w:val="19"/>
        </w:rPr>
        <w:t>tato příloha vychází z rámce AI Fluency (Rick Dakan, Joseph Feller a Anthropic) a je šířena pod licencí CC BY-NC-SA 4.0. Při dalším použití zachovejte uvedení autorů i licenci.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C6965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C8A83"/>
      </w:pBdr>
    </w:pPr>
    <w:r>
      <w:rPr>
        <w:rFonts w:ascii="Calibri" w:hAnsi="Calibri" w:eastAsia="Calibri"/>
        <w:b/>
        <w:color w:val="075B59"/>
        <w:sz w:val="16"/>
      </w:rPr>
      <w:t>AI · PŘENESENÍ NA JINÝ NÁSTROJ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721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75B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5B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1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Umělá inteligence: od principů k odpovědnému použití – plány hodin a metodika</dc:title>
  <dc:subject>Výukové materiály pro 1. ročník střední školy</dc:subject>
  <dc:creator>Karel Hlas</dc:creator>
  <cp:keywords>umělá inteligence, AI Fluency, Copilot, digitální kompetence, 4D</cp:keywords>
  <dc:description>generated by python-docx</dc:description>
  <cp:lastModifiedBy>Karel Hlas</cp:lastModifiedBy>
  <cp:revision>1</cp:revision>
  <dcterms:created xsi:type="dcterms:W3CDTF">2013-12-23T23:15:00Z</dcterms:created>
  <dcterms:modified xsi:type="dcterms:W3CDTF">2013-12-23T23:15:00Z</dcterms:modified>
  <cp:category/>
</cp:coreProperties>
</file>