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00"/>
      </w:pPr>
      <w:r>
        <w:rPr>
          <w:rFonts w:ascii="Calibri" w:hAnsi="Calibri" w:eastAsia="Calibri"/>
          <w:b/>
          <w:color w:val="0F9F7A"/>
          <w:sz w:val="20"/>
        </w:rPr>
        <w:t>INFORMATIKA · 1. ROČNÍK SŠ</w:t>
      </w:r>
    </w:p>
    <w:p>
      <w:pPr>
        <w:keepNext/>
        <w:spacing w:after="160"/>
      </w:pPr>
      <w:r>
        <w:rPr>
          <w:rFonts w:ascii="Calibri" w:hAnsi="Calibri" w:eastAsia="Calibri"/>
          <w:b/>
          <w:color w:val="1F2937"/>
          <w:sz w:val="56"/>
        </w:rPr>
        <w:t>Kontrola souladu výukových materiálů</w:t>
      </w:r>
    </w:p>
    <w:p>
      <w:pPr>
        <w:spacing w:after="400"/>
      </w:pPr>
      <w:r>
        <w:rPr>
          <w:rFonts w:ascii="Calibri" w:hAnsi="Calibri" w:eastAsia="Calibri"/>
          <w:color w:val="5F6B66"/>
          <w:sz w:val="28"/>
        </w:rPr>
        <w:t>Internet, bezpečnost a práce s informacemi · V4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10 × 45 MIN  </w:t>
            </w:r>
            <w:r>
              <w:rPr>
                <w:rFonts w:ascii="Calibri" w:hAnsi="Calibri" w:eastAsia="Calibri"/>
                <w:color w:val="1F2937"/>
                <w:sz w:val="21"/>
              </w:rPr>
              <w:t>Protokol ověřuje, že plán každé hodiny, metodické vedení, digitální podklad, pracovní sešit, prezentace a očekávaný výstup používají stejné zadání.</w:t>
            </w:r>
          </w:p>
        </w:tc>
      </w:tr>
    </w:tbl>
    <w:p>
      <w:pPr>
        <w:spacing w:after="0"/>
      </w:pPr>
    </w:p>
    <w:p/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Školní rok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Vyučující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</w:tbl>
    <w:p>
      <w:pPr>
        <w:spacing w:before="560" w:after="80"/>
      </w:pPr>
      <w:r>
        <w:rPr>
          <w:rFonts w:ascii="Calibri" w:hAnsi="Calibri" w:eastAsia="Calibri"/>
          <w:b/>
          <w:color w:val="B42318"/>
          <w:sz w:val="20"/>
        </w:rPr>
        <w:t>BEZPEČNOSTNÍ PRAVIDLO PRO CELOU SADU</w:t>
      </w:r>
    </w:p>
    <w:p>
      <w:pPr>
        <w:spacing w:after="0"/>
      </w:pPr>
      <w:r>
        <w:rPr>
          <w:rFonts w:ascii="Calibri" w:hAnsi="Calibri" w:eastAsia="Calibri"/>
          <w:color w:val="1F2937"/>
          <w:sz w:val="22"/>
        </w:rPr>
        <w:t>V úkolech nikdy neuváděj skutečné heslo, přihlašovací údaje ani neveřejné osobní informace. Pracuj pouze s fiktivními údaji v zadání.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VÝSLEDEK KONTROLY</w:t>
      </w:r>
    </w:p>
    <w:p>
      <w:pPr>
        <w:pStyle w:val="Heading1"/>
      </w:pPr>
      <w:r>
        <w:t>Sada je po opravách sjednocená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VÝSLEDEK  </w:t>
            </w:r>
            <w:r>
              <w:rPr>
                <w:rFonts w:ascii="Calibri" w:hAnsi="Calibri" w:eastAsia="Calibri"/>
                <w:color w:val="1F2937"/>
                <w:sz w:val="21"/>
              </w:rPr>
              <w:t>10 z 10 hodin splňuje všechna kontrolní kritéria. Názvy souborů, počty položek, postup práce, výstupy, časování i exit tickety si odpovídají.</w:t>
            </w:r>
          </w:p>
        </w:tc>
      </w:tr>
    </w:tbl>
    <w:p>
      <w:pPr>
        <w:spacing w:after="0"/>
      </w:pPr>
    </w:p>
    <w:p>
      <w:pPr>
        <w:pStyle w:val="Heading2"/>
      </w:pPr>
      <w:r>
        <w:t>Kontrolovaný rozsah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plány 10 vyučovacích hodin a metodika pro učitele V4,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digitální pracovní sešit pro studenty V4,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offline digitální podklady V4 včetně HTML, CSV, TXT a lokálních obrázků,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10 prezentací V4 včetně zadání a poznámek pro učitele,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individuální testy A/B a jejich zařazení do 10. hodiny.</w:t>
      </w:r>
    </w:p>
    <w:p>
      <w:pPr>
        <w:pStyle w:val="Heading2"/>
      </w:pPr>
      <w:r>
        <w:t>Kontrolní kritéria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7331"/>
      </w:tblGrid>
      <w:tr>
        <w:trPr>
          <w:tblHeader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Kritérium</w:t>
            </w:r>
          </w:p>
        </w:tc>
        <w:tc>
          <w:tcPr>
            <w:tcW w:type="dxa" w:w="7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bylo ověřeno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Podklad existuje a jeho název je stejný v metodice, sešitu i prezentaci.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Zadání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Počet případů, položek a kroků odpovídá skutečnému obsahu podkladu.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Sešit poskytuje pole přesně pro výstup požadovaný plánem a prezentací.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Časování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Aktivita, společný rozbor a exit ticket se vejdou do 45 minut.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Záloha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Při technickém problému lze použít totožný obsah z pracovního sešitu.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MATICE SOULADU</w:t>
      </w:r>
    </w:p>
    <w:p>
      <w:pPr>
        <w:pStyle w:val="Heading1"/>
      </w:pPr>
      <w:r>
        <w:t>Hodiny 1–5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"/>
        <w:gridCol w:w="1750"/>
        <w:gridCol w:w="2450"/>
        <w:gridCol w:w="4331"/>
        <w:gridCol w:w="1000"/>
      </w:tblGrid>
      <w:tr>
        <w:trPr>
          <w:tblHeader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</w:t>
            </w:r>
          </w:p>
        </w:tc>
        <w:tc>
          <w:tcPr>
            <w:tcW w:type="dxa" w:w="4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Shodný výstup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Stav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Bezpečné chování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1. Rizikové situace.csv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 situací → riziko, postup a důvod; třídní desatero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Hesla a 2FA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2. Účty a faktory ověření.csv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Třídění 8 prvků; ochrana 3 účtů; dvojice 2FA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Hrozby a phishing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3. Podezřelá schránka.html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Analýza 6 zpráv; seřazení kroků po kompromitaci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Šifrování a integrita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Podklady k aktivitám/*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Model šifry; HTTPS; 2 hashe; plán záloh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Vyhledávání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5. Vyhledávací výzva.txt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 dotazů; URL, původce a důvod výběru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KŘÍŽOVÁ KONTROLA  </w:t>
            </w:r>
            <w:r>
              <w:rPr>
                <w:rFonts w:ascii="Calibri" w:hAnsi="Calibri" w:eastAsia="Calibri"/>
                <w:color w:val="1F2937"/>
                <w:sz w:val="21"/>
              </w:rPr>
              <w:t>U každé hodiny je stejný exit ticket v minutovém plánu, metodickém vedení, pracovním sešitu a prezentaci.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MATICE SOULADU</w:t>
      </w:r>
    </w:p>
    <w:p>
      <w:pPr>
        <w:pStyle w:val="Heading1"/>
      </w:pPr>
      <w:r>
        <w:t>Hodiny 6–10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"/>
        <w:gridCol w:w="1750"/>
        <w:gridCol w:w="2450"/>
        <w:gridCol w:w="4331"/>
        <w:gridCol w:w="1000"/>
      </w:tblGrid>
      <w:tr>
        <w:trPr>
          <w:tblHeader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</w:t>
            </w:r>
          </w:p>
        </w:tc>
        <w:tc>
          <w:tcPr>
            <w:tcW w:type="dxa" w:w="4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Shodný výstup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Stav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Ověřování zdrojů 5P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06_zdroj_A/B/C.html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Protokol 5P; nový titulek; závěr s mírou jistoty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Fake news a AI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7. Neověřený příspěvek.html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Barevná analýza; ověření; neutrální přepis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Sítě a digitální stopa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8. Profil Alex.html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12 příspěvků; 4 odvození; soukromý audit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GDPR a autorská práva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9. Díla a licence.csv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 děl; rozhodnutí, podmínky a správné uvedení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Závěrečná výzva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10. Incident mediálního klubu.html + test A/B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 prioritních kroků; individuální test; sebereflexe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HODINA 10  </w:t>
            </w:r>
            <w:r>
              <w:rPr>
                <w:rFonts w:ascii="Calibri" w:hAnsi="Calibri" w:eastAsia="Calibri"/>
                <w:color w:val="1F2937"/>
                <w:sz w:val="21"/>
              </w:rPr>
              <w:t>Závěrečný test navazuje na týmovou incidentní aktivitu; test je individuální a pracovní sešit se při něm nepoužívá.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PROVEDENÉ OPRAVY</w:t>
      </w:r>
    </w:p>
    <w:p>
      <w:pPr>
        <w:pStyle w:val="Heading1"/>
      </w:pPr>
      <w:r>
        <w:t>Co bylo před uzavřením V4 sjednoceno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1: doplněna osmá situace a sloupec pro zdůvodnění.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2: doplněny SMS kód a druhé heslo; ochrana účtu výslovně obsahuje přihlášení a 2FA.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4: cíl a výstup nyní výslovně zahrnují hash, integritu i zálohování.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5: všech šest vyhledávacích záznamů obsahuje dotaz, URL, původce a zdůvodnění.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6: názvy a popisy tří zdrojů odpovídají realistickým webům StudyMax, Univerzita Severní a Journal of Learning Research.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7: pracovní sešit obsahuje strukturu pro barevnou analýzu, plán ověření i neutrální přepis.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8: seznam v sešitu odpovídá všem 12 příspěvkům offline profilu.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9: tabulka šesti děl přesně kopíruje CSV včetně licencí a podmínek uvedení.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10: doplněn týmový plán pěti kroků, přechod k individuálnímu testu a závěrečné sebehodnocení.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Všech 10 exit ticketů a minutových scénářů bylo sjednoceno napříč metodikou, sešitem a prezentacemi.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Záhlaví metodiky i názvy výsledných souborů nesou označení V4.</w:t>
      </w:r>
    </w:p>
    <w:p>
      <w:pPr>
        <w:pStyle w:val="Heading2"/>
      </w:pPr>
      <w:r>
        <w:t>Závěrečné ověření provedení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70 snímků prezentací bylo vyrenderováno a zkontrolováno bez přetečení textu.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24 stran metodiky a 23 stran pracovního sešitu bylo vyrenderováno a vizuálně zkontrolováno.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Offline podklady zůstávají funkční bez odesílání dat; HTML používá lokální obrázky a fiktivní domény.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 živém vyhledávání v 5. hodině se konkrétní pořadí výsledků může měnit; hodnotí se proto dohledatelný postup, ne shoda pořadí.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KONTROLA SOULADU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kontroly souladu výukových materiálů V4</dc:title>
  <dc:subject>Kontrola vazeb mezi plány hodin, metodikou, podklady, pracovním sešitem, prezentacemi a testem</dc:subject>
  <dc:creator>Karel Hlas</dc:creator>
  <cp:keywords>internet, kybernetická bezpečnost, ověřování zdrojů, GDPR, autorské právo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