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 faktory ověření.csv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podpora@skolni-overeni.example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 aktivitám. Pomocí příkazu PowerShellu Get-FileHash porovnej soubory 4. Kontrola integrity - projekt A.txt a 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Dohledáš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6. Zdroj A.html, 6. Zdroj B.html a 6. Zdroj 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7. Neověřený příspěvek.html.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8. Profil 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 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10. Incident mediálního 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